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063" w:rsidRPr="006C42BE" w:rsidRDefault="00FD6063" w:rsidP="00FD6063">
      <w:pPr>
        <w:pStyle w:val="Prrafodelista"/>
        <w:tabs>
          <w:tab w:val="left" w:pos="2187"/>
        </w:tabs>
        <w:ind w:left="0"/>
        <w:rPr>
          <w:rFonts w:ascii="Times New Roman" w:hAnsi="Times New Roman" w:cs="Times New Roman"/>
          <w:b/>
          <w:sz w:val="24"/>
          <w:szCs w:val="24"/>
          <w:lang w:val="es-ES"/>
        </w:rPr>
      </w:pPr>
      <w:bookmarkStart w:id="0" w:name="_GoBack"/>
      <w:bookmarkEnd w:id="0"/>
    </w:p>
    <w:p w:rsidR="00FD6063" w:rsidRPr="006C42BE" w:rsidRDefault="00FD6063"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lang w:val="es-ES"/>
        </w:rPr>
      </w:pPr>
      <w:r w:rsidRPr="006C42BE">
        <w:rPr>
          <w:rFonts w:ascii="Times New Roman" w:hAnsi="Times New Roman" w:cs="Times New Roman"/>
          <w:b/>
          <w:sz w:val="24"/>
          <w:szCs w:val="24"/>
          <w:lang w:val="es-ES"/>
        </w:rPr>
        <w:t xml:space="preserve">Instrumentos, </w:t>
      </w:r>
      <w:r w:rsidR="00A22ECB" w:rsidRPr="006C42BE">
        <w:rPr>
          <w:rFonts w:ascii="Times New Roman" w:hAnsi="Times New Roman" w:cs="Times New Roman"/>
          <w:b/>
          <w:sz w:val="24"/>
          <w:szCs w:val="24"/>
          <w:lang w:val="es-ES"/>
        </w:rPr>
        <w:t xml:space="preserve">estrategias, </w:t>
      </w:r>
      <w:r w:rsidRPr="006C42BE">
        <w:rPr>
          <w:rFonts w:ascii="Times New Roman" w:hAnsi="Times New Roman" w:cs="Times New Roman"/>
          <w:b/>
          <w:sz w:val="24"/>
          <w:szCs w:val="24"/>
          <w:lang w:val="es-ES"/>
        </w:rPr>
        <w:t>apoyo y oposición en la contra-reforma de</w:t>
      </w:r>
      <w:r w:rsidR="001441F6">
        <w:rPr>
          <w:rFonts w:ascii="Times New Roman" w:hAnsi="Times New Roman" w:cs="Times New Roman"/>
          <w:b/>
          <w:sz w:val="24"/>
          <w:szCs w:val="24"/>
          <w:lang w:val="es-ES"/>
        </w:rPr>
        <w:t xml:space="preserve"> política social argentina, 2002</w:t>
      </w:r>
      <w:r w:rsidRPr="006C42BE">
        <w:rPr>
          <w:rFonts w:ascii="Times New Roman" w:hAnsi="Times New Roman" w:cs="Times New Roman"/>
          <w:b/>
          <w:sz w:val="24"/>
          <w:szCs w:val="24"/>
          <w:lang w:val="es-ES"/>
        </w:rPr>
        <w:t>-2015</w:t>
      </w:r>
      <w:r w:rsidRPr="006C42BE">
        <w:rPr>
          <w:rStyle w:val="Refdenotaalpie"/>
          <w:rFonts w:ascii="Times New Roman" w:hAnsi="Times New Roman" w:cs="Times New Roman"/>
          <w:b/>
          <w:sz w:val="24"/>
          <w:szCs w:val="24"/>
          <w:lang w:val="es-ES"/>
        </w:rPr>
        <w:footnoteReference w:id="1"/>
      </w:r>
    </w:p>
    <w:p w:rsidR="00EB27D2" w:rsidRPr="006C42BE" w:rsidRDefault="00EB27D2"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lang w:val="es-ES"/>
        </w:rPr>
      </w:pPr>
    </w:p>
    <w:p w:rsidR="00EB27D2" w:rsidRPr="006C42BE" w:rsidRDefault="00EB27D2" w:rsidP="00FD6063">
      <w:pPr>
        <w:pStyle w:val="Prrafodelista"/>
        <w:pBdr>
          <w:top w:val="single" w:sz="4" w:space="1" w:color="auto"/>
          <w:left w:val="single" w:sz="4" w:space="4" w:color="auto"/>
          <w:bottom w:val="single" w:sz="4" w:space="1" w:color="auto"/>
          <w:right w:val="single" w:sz="4" w:space="4" w:color="auto"/>
        </w:pBdr>
        <w:tabs>
          <w:tab w:val="left" w:pos="2187"/>
        </w:tabs>
        <w:ind w:left="0"/>
        <w:rPr>
          <w:rFonts w:ascii="Times New Roman" w:hAnsi="Times New Roman" w:cs="Times New Roman"/>
          <w:b/>
          <w:sz w:val="24"/>
          <w:szCs w:val="24"/>
        </w:rPr>
      </w:pPr>
      <w:r w:rsidRPr="006C42BE">
        <w:rPr>
          <w:rFonts w:ascii="Times New Roman" w:hAnsi="Times New Roman" w:cs="Times New Roman"/>
          <w:b/>
          <w:sz w:val="24"/>
          <w:szCs w:val="24"/>
          <w:lang w:val="en-GB"/>
        </w:rPr>
        <w:t xml:space="preserve">Institutional devices, strategies, support and refuse in counter-reform of social policy. </w:t>
      </w:r>
      <w:r w:rsidR="001441F6">
        <w:rPr>
          <w:rFonts w:ascii="Times New Roman" w:hAnsi="Times New Roman" w:cs="Times New Roman"/>
          <w:b/>
          <w:sz w:val="24"/>
          <w:szCs w:val="24"/>
        </w:rPr>
        <w:t>Argentina, 2002</w:t>
      </w:r>
      <w:r w:rsidRPr="006C42BE">
        <w:rPr>
          <w:rFonts w:ascii="Times New Roman" w:hAnsi="Times New Roman" w:cs="Times New Roman"/>
          <w:b/>
          <w:sz w:val="24"/>
          <w:szCs w:val="24"/>
        </w:rPr>
        <w:t>-2015</w:t>
      </w:r>
    </w:p>
    <w:p w:rsidR="00FD6063" w:rsidRPr="006C42BE" w:rsidRDefault="00FD6063" w:rsidP="00FD6063">
      <w:pPr>
        <w:pStyle w:val="Prrafodelista"/>
        <w:tabs>
          <w:tab w:val="left" w:pos="2187"/>
        </w:tabs>
        <w:spacing w:line="480" w:lineRule="auto"/>
        <w:ind w:left="0"/>
        <w:rPr>
          <w:rFonts w:ascii="Times New Roman" w:hAnsi="Times New Roman" w:cs="Times New Roman"/>
          <w:sz w:val="24"/>
          <w:szCs w:val="24"/>
        </w:rPr>
      </w:pPr>
      <w:r w:rsidRPr="006C42BE">
        <w:rPr>
          <w:rFonts w:ascii="Times New Roman" w:hAnsi="Times New Roman" w:cs="Times New Roman"/>
          <w:sz w:val="24"/>
          <w:szCs w:val="24"/>
        </w:rPr>
        <w:t>Claudia Danani, Ana Arias, Magdalena Chiara, Nora Gluz</w:t>
      </w:r>
    </w:p>
    <w:p w:rsidR="00F81417" w:rsidRPr="006C42BE" w:rsidRDefault="00F81417" w:rsidP="00F81417">
      <w:pPr>
        <w:pStyle w:val="Prrafodelista"/>
        <w:tabs>
          <w:tab w:val="left" w:pos="2187"/>
        </w:tabs>
        <w:ind w:left="0"/>
        <w:rPr>
          <w:rFonts w:ascii="Times New Roman" w:hAnsi="Times New Roman" w:cs="Times New Roman"/>
          <w:b/>
          <w:sz w:val="24"/>
          <w:szCs w:val="24"/>
        </w:rPr>
      </w:pPr>
    </w:p>
    <w:p w:rsidR="00F81417" w:rsidRPr="006C42BE" w:rsidRDefault="009C37F1" w:rsidP="00F81417">
      <w:pPr>
        <w:rPr>
          <w:rFonts w:ascii="Times New Roman" w:hAnsi="Times New Roman" w:cs="Times New Roman"/>
          <w:b/>
          <w:sz w:val="24"/>
          <w:szCs w:val="24"/>
          <w:lang w:val="es-ES"/>
        </w:rPr>
      </w:pPr>
      <w:r w:rsidRPr="006C42BE">
        <w:rPr>
          <w:rFonts w:ascii="Times New Roman" w:hAnsi="Times New Roman" w:cs="Times New Roman"/>
          <w:b/>
          <w:sz w:val="24"/>
          <w:szCs w:val="24"/>
          <w:lang w:val="es-ES"/>
        </w:rPr>
        <w:t>RESUMEN</w:t>
      </w:r>
    </w:p>
    <w:p w:rsidR="00F81417" w:rsidRPr="006C42BE" w:rsidRDefault="00F81417" w:rsidP="00F81417">
      <w:pPr>
        <w:spacing w:line="276" w:lineRule="auto"/>
        <w:rPr>
          <w:rFonts w:ascii="Times New Roman" w:hAnsi="Times New Roman" w:cs="Times New Roman"/>
          <w:strike/>
          <w:sz w:val="24"/>
          <w:szCs w:val="24"/>
          <w:lang w:val="es-ES"/>
        </w:rPr>
      </w:pPr>
      <w:r w:rsidRPr="006C42BE">
        <w:rPr>
          <w:rFonts w:ascii="Times New Roman" w:hAnsi="Times New Roman" w:cs="Times New Roman"/>
          <w:sz w:val="24"/>
          <w:szCs w:val="24"/>
          <w:lang w:val="es-ES"/>
        </w:rPr>
        <w:t xml:space="preserve">El artículo analiza las intervenciones </w:t>
      </w:r>
      <w:r w:rsidR="00EA4B08" w:rsidRPr="006C42BE">
        <w:rPr>
          <w:rFonts w:ascii="Times New Roman" w:hAnsi="Times New Roman" w:cs="Times New Roman"/>
          <w:sz w:val="24"/>
          <w:szCs w:val="24"/>
          <w:lang w:val="es-ES"/>
        </w:rPr>
        <w:t xml:space="preserve">sociales </w:t>
      </w:r>
      <w:r w:rsidRPr="006C42BE">
        <w:rPr>
          <w:rFonts w:ascii="Times New Roman" w:hAnsi="Times New Roman" w:cs="Times New Roman"/>
          <w:sz w:val="24"/>
          <w:szCs w:val="24"/>
          <w:lang w:val="es-ES"/>
        </w:rPr>
        <w:t>llevadas adelan</w:t>
      </w:r>
      <w:r w:rsidR="000052F5" w:rsidRPr="006C42BE">
        <w:rPr>
          <w:rFonts w:ascii="Times New Roman" w:hAnsi="Times New Roman" w:cs="Times New Roman"/>
          <w:sz w:val="24"/>
          <w:szCs w:val="24"/>
          <w:lang w:val="es-ES"/>
        </w:rPr>
        <w:t>te en distintos sectores de polí</w:t>
      </w:r>
      <w:r w:rsidRPr="006C42BE">
        <w:rPr>
          <w:rFonts w:ascii="Times New Roman" w:hAnsi="Times New Roman" w:cs="Times New Roman"/>
          <w:sz w:val="24"/>
          <w:szCs w:val="24"/>
          <w:lang w:val="es-ES"/>
        </w:rPr>
        <w:t xml:space="preserve">tica social en Argentina en el período 2001-2002 hasta 2015, </w:t>
      </w:r>
      <w:r w:rsidR="00924C32" w:rsidRPr="006C42BE">
        <w:rPr>
          <w:rFonts w:ascii="Times New Roman" w:hAnsi="Times New Roman" w:cs="Times New Roman"/>
          <w:sz w:val="24"/>
          <w:szCs w:val="24"/>
          <w:lang w:val="es-ES"/>
        </w:rPr>
        <w:t xml:space="preserve">caracterizado por una contra-reforma de políticas laborales y sociales. El objetivo es </w:t>
      </w:r>
      <w:r w:rsidRPr="006C42BE">
        <w:rPr>
          <w:rFonts w:ascii="Times New Roman" w:hAnsi="Times New Roman" w:cs="Times New Roman"/>
          <w:sz w:val="24"/>
          <w:szCs w:val="24"/>
          <w:lang w:val="es-ES"/>
        </w:rPr>
        <w:t xml:space="preserve">desentrañar </w:t>
      </w:r>
      <w:r w:rsidR="00924C32" w:rsidRPr="006C42BE">
        <w:rPr>
          <w:rFonts w:ascii="Times New Roman" w:hAnsi="Times New Roman" w:cs="Times New Roman"/>
          <w:sz w:val="24"/>
          <w:szCs w:val="24"/>
          <w:lang w:val="es-ES"/>
        </w:rPr>
        <w:t xml:space="preserve">las principales </w:t>
      </w:r>
      <w:r w:rsidRPr="006C42BE">
        <w:rPr>
          <w:rFonts w:ascii="Times New Roman" w:hAnsi="Times New Roman" w:cs="Times New Roman"/>
          <w:sz w:val="24"/>
          <w:szCs w:val="24"/>
          <w:lang w:val="es-ES"/>
        </w:rPr>
        <w:t>características</w:t>
      </w:r>
      <w:r w:rsidR="00924C32" w:rsidRPr="006C42BE">
        <w:rPr>
          <w:rFonts w:ascii="Times New Roman" w:hAnsi="Times New Roman" w:cs="Times New Roman"/>
          <w:sz w:val="24"/>
          <w:szCs w:val="24"/>
          <w:lang w:val="es-ES"/>
        </w:rPr>
        <w:t xml:space="preserve"> del proceso</w:t>
      </w:r>
      <w:r w:rsidRPr="006C42BE">
        <w:rPr>
          <w:rFonts w:ascii="Times New Roman" w:hAnsi="Times New Roman" w:cs="Times New Roman"/>
          <w:sz w:val="24"/>
          <w:szCs w:val="24"/>
          <w:lang w:val="es-ES"/>
        </w:rPr>
        <w:t xml:space="preserve"> </w:t>
      </w:r>
      <w:r w:rsidR="00124CB6" w:rsidRPr="006C42BE">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modalidad </w:t>
      </w:r>
      <w:r w:rsidR="00A22ECB" w:rsidRPr="006C42BE">
        <w:rPr>
          <w:rFonts w:ascii="Times New Roman" w:hAnsi="Times New Roman" w:cs="Times New Roman"/>
          <w:sz w:val="24"/>
          <w:szCs w:val="24"/>
          <w:lang w:val="es-ES"/>
        </w:rPr>
        <w:t xml:space="preserve">y perfil </w:t>
      </w:r>
      <w:r w:rsidRPr="006C42BE">
        <w:rPr>
          <w:rFonts w:ascii="Times New Roman" w:hAnsi="Times New Roman" w:cs="Times New Roman"/>
          <w:sz w:val="24"/>
          <w:szCs w:val="24"/>
          <w:lang w:val="es-ES"/>
        </w:rPr>
        <w:t>de protección</w:t>
      </w:r>
      <w:r w:rsidR="000052F5" w:rsidRPr="006C42BE">
        <w:rPr>
          <w:rFonts w:ascii="Times New Roman" w:hAnsi="Times New Roman" w:cs="Times New Roman"/>
          <w:sz w:val="24"/>
          <w:szCs w:val="24"/>
          <w:lang w:val="es-ES"/>
        </w:rPr>
        <w:t xml:space="preserve"> y </w:t>
      </w:r>
      <w:r w:rsidRPr="006C42BE">
        <w:rPr>
          <w:rFonts w:ascii="Times New Roman" w:hAnsi="Times New Roman" w:cs="Times New Roman"/>
          <w:sz w:val="24"/>
          <w:szCs w:val="24"/>
          <w:lang w:val="es-ES"/>
        </w:rPr>
        <w:t>bienestar</w:t>
      </w:r>
      <w:r w:rsidR="00924C32" w:rsidRPr="006C42BE">
        <w:rPr>
          <w:rFonts w:ascii="Times New Roman" w:hAnsi="Times New Roman" w:cs="Times New Roman"/>
          <w:sz w:val="24"/>
          <w:szCs w:val="24"/>
          <w:lang w:val="es-ES"/>
        </w:rPr>
        <w:t>)</w:t>
      </w:r>
      <w:r w:rsidRPr="006C42BE">
        <w:rPr>
          <w:rFonts w:ascii="Times New Roman" w:hAnsi="Times New Roman" w:cs="Times New Roman"/>
          <w:sz w:val="24"/>
          <w:szCs w:val="24"/>
          <w:lang w:val="es-ES"/>
        </w:rPr>
        <w:t xml:space="preserve">. Asimismo, el trabajo </w:t>
      </w:r>
      <w:r w:rsidR="00924C32" w:rsidRPr="006C42BE">
        <w:rPr>
          <w:rFonts w:ascii="Times New Roman" w:hAnsi="Times New Roman" w:cs="Times New Roman"/>
          <w:sz w:val="24"/>
          <w:szCs w:val="24"/>
          <w:lang w:val="es-ES"/>
        </w:rPr>
        <w:t xml:space="preserve">pone énfasis en las </w:t>
      </w:r>
      <w:r w:rsidR="00124CB6" w:rsidRPr="006C42BE">
        <w:rPr>
          <w:rFonts w:ascii="Times New Roman" w:hAnsi="Times New Roman" w:cs="Times New Roman"/>
          <w:sz w:val="24"/>
          <w:szCs w:val="24"/>
          <w:lang w:val="es-ES"/>
        </w:rPr>
        <w:t xml:space="preserve"> </w:t>
      </w:r>
      <w:r w:rsidRPr="006C42BE">
        <w:rPr>
          <w:rFonts w:ascii="Times New Roman" w:hAnsi="Times New Roman" w:cs="Times New Roman"/>
          <w:sz w:val="24"/>
          <w:szCs w:val="24"/>
          <w:lang w:val="es-ES"/>
        </w:rPr>
        <w:t xml:space="preserve">continuidades y rupturas entre esa modalidad de intervención y el régimen de protección “tradicionalmente” vigente en el país, e interpreta las tendencias y </w:t>
      </w:r>
      <w:r w:rsidR="00166E91" w:rsidRPr="006C42BE">
        <w:rPr>
          <w:rFonts w:ascii="Times New Roman" w:hAnsi="Times New Roman" w:cs="Times New Roman"/>
          <w:sz w:val="24"/>
          <w:szCs w:val="24"/>
          <w:lang w:val="es-ES"/>
        </w:rPr>
        <w:t>preferencias</w:t>
      </w:r>
      <w:r w:rsidRPr="006C42BE">
        <w:rPr>
          <w:rFonts w:ascii="Times New Roman" w:hAnsi="Times New Roman" w:cs="Times New Roman"/>
          <w:sz w:val="24"/>
          <w:szCs w:val="24"/>
          <w:lang w:val="es-ES"/>
        </w:rPr>
        <w:t xml:space="preserve"> sociales genera</w:t>
      </w:r>
      <w:r w:rsidR="00A22ECB" w:rsidRPr="006C42BE">
        <w:rPr>
          <w:rFonts w:ascii="Times New Roman" w:hAnsi="Times New Roman" w:cs="Times New Roman"/>
          <w:sz w:val="24"/>
          <w:szCs w:val="24"/>
          <w:lang w:val="es-ES"/>
        </w:rPr>
        <w:t>das, en apoyo y en oposición</w:t>
      </w:r>
      <w:r w:rsidRPr="006C42BE">
        <w:rPr>
          <w:rFonts w:ascii="Times New Roman" w:hAnsi="Times New Roman" w:cs="Times New Roman"/>
          <w:sz w:val="24"/>
          <w:szCs w:val="24"/>
          <w:lang w:val="es-ES"/>
        </w:rPr>
        <w:t xml:space="preserve">. En ese ejercicio </w:t>
      </w:r>
      <w:r w:rsidR="00124CB6" w:rsidRPr="006C42BE">
        <w:rPr>
          <w:rFonts w:ascii="Times New Roman" w:hAnsi="Times New Roman" w:cs="Times New Roman"/>
          <w:sz w:val="24"/>
          <w:szCs w:val="24"/>
          <w:lang w:val="es-ES"/>
        </w:rPr>
        <w:t>se presta especial atención a las estrategias e ins</w:t>
      </w:r>
      <w:r w:rsidRPr="006C42BE">
        <w:rPr>
          <w:rFonts w:ascii="Times New Roman" w:hAnsi="Times New Roman" w:cs="Times New Roman"/>
          <w:sz w:val="24"/>
          <w:szCs w:val="24"/>
          <w:lang w:val="es-ES"/>
        </w:rPr>
        <w:t xml:space="preserve">trumentos de política puestos en juego y a la disposición social (o el rechazo) a una institucionalidad y modelo de intervención que, aunque con déficits, </w:t>
      </w:r>
      <w:r w:rsidR="00626DCA" w:rsidRPr="006C42BE">
        <w:rPr>
          <w:rFonts w:ascii="Times New Roman" w:hAnsi="Times New Roman" w:cs="Times New Roman"/>
          <w:sz w:val="24"/>
          <w:szCs w:val="24"/>
          <w:lang w:val="es-ES"/>
        </w:rPr>
        <w:t>buscó recomponer la institucionalidad social pública.</w:t>
      </w:r>
    </w:p>
    <w:p w:rsidR="009C37F1" w:rsidRPr="006C42BE" w:rsidRDefault="009C37F1" w:rsidP="00F81417">
      <w:pPr>
        <w:rPr>
          <w:rFonts w:ascii="Times New Roman" w:hAnsi="Times New Roman" w:cs="Times New Roman"/>
          <w:sz w:val="24"/>
          <w:szCs w:val="24"/>
        </w:rPr>
      </w:pPr>
      <w:r w:rsidRPr="006C42BE">
        <w:rPr>
          <w:rFonts w:ascii="Times New Roman" w:hAnsi="Times New Roman" w:cs="Times New Roman"/>
          <w:sz w:val="24"/>
          <w:szCs w:val="24"/>
        </w:rPr>
        <w:t>Política Social –Protección y bienestar social –Universalismo – contra-reforma - Argentina</w:t>
      </w:r>
    </w:p>
    <w:p w:rsidR="009C37F1" w:rsidRPr="006C42BE" w:rsidRDefault="009C37F1" w:rsidP="00F81417">
      <w:pPr>
        <w:rPr>
          <w:rFonts w:ascii="Times New Roman" w:hAnsi="Times New Roman" w:cs="Times New Roman"/>
          <w:b/>
          <w:sz w:val="24"/>
          <w:szCs w:val="24"/>
          <w:lang w:val="en-GB"/>
        </w:rPr>
      </w:pPr>
      <w:r w:rsidRPr="006C42BE">
        <w:rPr>
          <w:rFonts w:ascii="Times New Roman" w:hAnsi="Times New Roman" w:cs="Times New Roman"/>
          <w:b/>
          <w:sz w:val="24"/>
          <w:szCs w:val="24"/>
          <w:lang w:val="en-GB"/>
        </w:rPr>
        <w:t>ABSTRACT</w:t>
      </w:r>
    </w:p>
    <w:p w:rsidR="009C37F1" w:rsidRPr="006C42BE" w:rsidRDefault="00EA4B08" w:rsidP="00F81417">
      <w:pPr>
        <w:rPr>
          <w:rFonts w:ascii="Times New Roman" w:hAnsi="Times New Roman" w:cs="Times New Roman"/>
          <w:sz w:val="24"/>
          <w:szCs w:val="24"/>
          <w:lang w:val="en-GB"/>
        </w:rPr>
      </w:pPr>
      <w:r w:rsidRPr="006C42BE">
        <w:rPr>
          <w:rFonts w:ascii="Times New Roman" w:hAnsi="Times New Roman" w:cs="Times New Roman"/>
          <w:sz w:val="24"/>
          <w:szCs w:val="24"/>
          <w:lang w:val="en-GB"/>
        </w:rPr>
        <w:t>This article analyzes argentine social interventions between 2001-2002 and 2015</w:t>
      </w:r>
      <w:r w:rsidR="00924C32" w:rsidRPr="006C42BE">
        <w:rPr>
          <w:rFonts w:ascii="Times New Roman" w:hAnsi="Times New Roman" w:cs="Times New Roman"/>
          <w:sz w:val="24"/>
          <w:szCs w:val="24"/>
          <w:lang w:val="en-GB"/>
        </w:rPr>
        <w:t>; this period is identified as a counter-reform of labour and social policies including different sectors</w:t>
      </w:r>
      <w:r w:rsidRPr="006C42BE">
        <w:rPr>
          <w:rFonts w:ascii="Times New Roman" w:hAnsi="Times New Roman" w:cs="Times New Roman"/>
          <w:sz w:val="24"/>
          <w:szCs w:val="24"/>
          <w:lang w:val="en-GB"/>
        </w:rPr>
        <w:t>. The goal is comprehend the str</w:t>
      </w:r>
      <w:r w:rsidR="00FC166E" w:rsidRPr="006C42BE">
        <w:rPr>
          <w:rFonts w:ascii="Times New Roman" w:hAnsi="Times New Roman" w:cs="Times New Roman"/>
          <w:sz w:val="24"/>
          <w:szCs w:val="24"/>
          <w:lang w:val="en-GB"/>
        </w:rPr>
        <w:t>uctural features, logic and kind of social protection</w:t>
      </w:r>
      <w:r w:rsidR="00924C32" w:rsidRPr="006C42BE">
        <w:rPr>
          <w:rFonts w:ascii="Times New Roman" w:hAnsi="Times New Roman" w:cs="Times New Roman"/>
          <w:sz w:val="24"/>
          <w:szCs w:val="24"/>
          <w:lang w:val="en-GB"/>
        </w:rPr>
        <w:t xml:space="preserve"> and welfare</w:t>
      </w:r>
      <w:r w:rsidR="00FC166E" w:rsidRPr="006C42BE">
        <w:rPr>
          <w:rFonts w:ascii="Times New Roman" w:hAnsi="Times New Roman" w:cs="Times New Roman"/>
          <w:sz w:val="24"/>
          <w:szCs w:val="24"/>
          <w:lang w:val="en-GB"/>
        </w:rPr>
        <w:t xml:space="preserve"> they have presented. The article </w:t>
      </w:r>
      <w:r w:rsidR="00924C32" w:rsidRPr="006C42BE">
        <w:rPr>
          <w:rFonts w:ascii="Times New Roman" w:hAnsi="Times New Roman" w:cs="Times New Roman"/>
          <w:sz w:val="24"/>
          <w:szCs w:val="24"/>
          <w:lang w:val="en-GB"/>
        </w:rPr>
        <w:t xml:space="preserve">stresses </w:t>
      </w:r>
      <w:r w:rsidR="00FC166E" w:rsidRPr="006C42BE">
        <w:rPr>
          <w:rFonts w:ascii="Times New Roman" w:hAnsi="Times New Roman" w:cs="Times New Roman"/>
          <w:sz w:val="24"/>
          <w:szCs w:val="24"/>
          <w:lang w:val="en-GB"/>
        </w:rPr>
        <w:t>breaks and continuities</w:t>
      </w:r>
      <w:r w:rsidR="00924C32" w:rsidRPr="006C42BE">
        <w:rPr>
          <w:rFonts w:ascii="Times New Roman" w:hAnsi="Times New Roman" w:cs="Times New Roman"/>
          <w:sz w:val="24"/>
          <w:szCs w:val="24"/>
          <w:lang w:val="en-GB"/>
        </w:rPr>
        <w:t xml:space="preserve"> between these policies and </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traditional</w:t>
      </w:r>
      <w:r w:rsidR="004E2F59" w:rsidRPr="006C42BE">
        <w:rPr>
          <w:rFonts w:ascii="Times New Roman" w:hAnsi="Times New Roman" w:cs="Times New Roman"/>
          <w:sz w:val="24"/>
          <w:szCs w:val="24"/>
          <w:lang w:val="en-GB"/>
        </w:rPr>
        <w:t>”</w:t>
      </w:r>
      <w:r w:rsidR="00924C32" w:rsidRPr="006C42BE">
        <w:rPr>
          <w:rFonts w:ascii="Times New Roman" w:hAnsi="Times New Roman" w:cs="Times New Roman"/>
          <w:sz w:val="24"/>
          <w:szCs w:val="24"/>
          <w:lang w:val="en-GB"/>
        </w:rPr>
        <w:t xml:space="preserve"> </w:t>
      </w:r>
      <w:r w:rsidR="004E2F59" w:rsidRPr="006C42BE">
        <w:rPr>
          <w:rFonts w:ascii="Times New Roman" w:hAnsi="Times New Roman" w:cs="Times New Roman"/>
          <w:sz w:val="24"/>
          <w:szCs w:val="24"/>
          <w:lang w:val="en-GB"/>
        </w:rPr>
        <w:t xml:space="preserve">regime and intends to get social </w:t>
      </w:r>
      <w:r w:rsidR="00166E91" w:rsidRPr="006C42BE">
        <w:rPr>
          <w:rFonts w:ascii="Times New Roman" w:hAnsi="Times New Roman" w:cs="Times New Roman"/>
          <w:sz w:val="24"/>
          <w:szCs w:val="24"/>
          <w:lang w:val="en-GB"/>
        </w:rPr>
        <w:t>preferences</w:t>
      </w:r>
      <w:r w:rsidR="004E2F59" w:rsidRPr="006C42BE">
        <w:rPr>
          <w:rFonts w:ascii="Times New Roman" w:hAnsi="Times New Roman" w:cs="Times New Roman"/>
          <w:sz w:val="24"/>
          <w:szCs w:val="24"/>
          <w:lang w:val="en-GB"/>
        </w:rPr>
        <w:t xml:space="preserve"> to accept or refuse this kind of institutional and political reform. The authors assert that </w:t>
      </w:r>
      <w:r w:rsidR="00166E91" w:rsidRPr="006C42BE">
        <w:rPr>
          <w:rFonts w:ascii="Times New Roman" w:hAnsi="Times New Roman" w:cs="Times New Roman"/>
          <w:sz w:val="24"/>
          <w:szCs w:val="24"/>
          <w:lang w:val="en-GB"/>
        </w:rPr>
        <w:t xml:space="preserve">this process </w:t>
      </w:r>
      <w:r w:rsidR="00626DCA" w:rsidRPr="006C42BE">
        <w:rPr>
          <w:rFonts w:ascii="Times New Roman" w:hAnsi="Times New Roman" w:cs="Times New Roman"/>
          <w:sz w:val="24"/>
          <w:szCs w:val="24"/>
          <w:lang w:val="en-GB"/>
        </w:rPr>
        <w:t>made an effort to rebuild a new public sector in social policies, but serious errors have been made.</w:t>
      </w:r>
      <w:r w:rsidR="004E2F59" w:rsidRPr="006C42BE">
        <w:rPr>
          <w:rFonts w:ascii="Times New Roman" w:hAnsi="Times New Roman" w:cs="Times New Roman"/>
          <w:sz w:val="24"/>
          <w:szCs w:val="24"/>
          <w:lang w:val="en-GB"/>
        </w:rPr>
        <w:t xml:space="preserve"> </w:t>
      </w:r>
    </w:p>
    <w:p w:rsidR="009C37F1" w:rsidRPr="006C42BE" w:rsidRDefault="009C37F1" w:rsidP="009C37F1">
      <w:pPr>
        <w:spacing w:line="276" w:lineRule="auto"/>
        <w:rPr>
          <w:rFonts w:ascii="Times New Roman" w:hAnsi="Times New Roman" w:cs="Times New Roman"/>
          <w:sz w:val="24"/>
          <w:szCs w:val="24"/>
          <w:lang w:val="en-GB"/>
        </w:rPr>
      </w:pPr>
      <w:r w:rsidRPr="006C42BE">
        <w:rPr>
          <w:rFonts w:ascii="Times New Roman" w:hAnsi="Times New Roman" w:cs="Times New Roman"/>
          <w:sz w:val="24"/>
          <w:szCs w:val="24"/>
          <w:lang w:val="en-GB"/>
        </w:rPr>
        <w:t>Social Policy – Social Protection and Welfare -</w:t>
      </w:r>
      <w:r w:rsidR="00331533" w:rsidRPr="006C42BE">
        <w:rPr>
          <w:rFonts w:ascii="Times New Roman" w:hAnsi="Times New Roman" w:cs="Times New Roman"/>
          <w:sz w:val="24"/>
          <w:szCs w:val="24"/>
          <w:lang w:val="en-GB"/>
        </w:rPr>
        <w:t xml:space="preserve"> </w:t>
      </w:r>
      <w:r w:rsidRPr="006C42BE">
        <w:rPr>
          <w:rFonts w:ascii="Times New Roman" w:hAnsi="Times New Roman" w:cs="Times New Roman"/>
          <w:sz w:val="24"/>
          <w:szCs w:val="24"/>
          <w:lang w:val="en-GB"/>
        </w:rPr>
        <w:t>Universalism – Counter-Reform – Argentina</w:t>
      </w:r>
    </w:p>
    <w:p w:rsidR="008302CA" w:rsidRPr="006C42BE" w:rsidRDefault="008302CA" w:rsidP="009C37F1">
      <w:pPr>
        <w:spacing w:line="276" w:lineRule="auto"/>
        <w:rPr>
          <w:rFonts w:ascii="Times New Roman" w:hAnsi="Times New Roman" w:cs="Times New Roman"/>
          <w:sz w:val="24"/>
          <w:szCs w:val="24"/>
          <w:lang w:val="en-GB"/>
        </w:rPr>
      </w:pPr>
    </w:p>
    <w:p w:rsidR="008302CA" w:rsidRPr="006C42BE" w:rsidRDefault="008302CA" w:rsidP="009C37F1">
      <w:pPr>
        <w:spacing w:line="276" w:lineRule="auto"/>
        <w:rPr>
          <w:rFonts w:ascii="Times New Roman" w:hAnsi="Times New Roman" w:cs="Times New Roman"/>
          <w:sz w:val="24"/>
          <w:szCs w:val="24"/>
          <w:lang w:val="en-GB"/>
        </w:rPr>
      </w:pPr>
    </w:p>
    <w:p w:rsidR="008302CA" w:rsidRPr="006C42BE" w:rsidRDefault="008302CA" w:rsidP="009C37F1">
      <w:pPr>
        <w:spacing w:line="276" w:lineRule="auto"/>
        <w:rPr>
          <w:rFonts w:ascii="Times New Roman" w:hAnsi="Times New Roman" w:cs="Times New Roman"/>
          <w:b/>
          <w:sz w:val="24"/>
          <w:szCs w:val="24"/>
          <w:lang w:val="pt-BR"/>
        </w:rPr>
      </w:pPr>
      <w:r w:rsidRPr="006C42BE">
        <w:rPr>
          <w:rFonts w:ascii="Times New Roman" w:hAnsi="Times New Roman" w:cs="Times New Roman"/>
          <w:b/>
          <w:sz w:val="24"/>
          <w:szCs w:val="24"/>
          <w:lang w:val="pt-BR"/>
        </w:rPr>
        <w:t>RESUMO</w:t>
      </w:r>
    </w:p>
    <w:p w:rsidR="008302CA" w:rsidRPr="006C42BE" w:rsidRDefault="008302CA" w:rsidP="008302CA">
      <w:pPr>
        <w:pStyle w:val="yiv8143336542msonormal"/>
        <w:shd w:val="clear" w:color="auto" w:fill="FFFFFF"/>
        <w:spacing w:line="235" w:lineRule="atLeast"/>
        <w:jc w:val="both"/>
        <w:rPr>
          <w:lang w:val="pt-BR"/>
        </w:rPr>
      </w:pPr>
      <w:r w:rsidRPr="006C42BE">
        <w:rPr>
          <w:lang w:val="pt-BR"/>
        </w:rPr>
        <w:lastRenderedPageBreak/>
        <w:t xml:space="preserve">O artigo analisa intervenções sociais levadas a cabo em diferentes setores de política social na Argentina no período 2001-2002 e até 2015; caraterizado por uma contra-reforma de políticas laborais e sociais. O objetivo é desentranhar as principais características do processo, sua modalidade e perfil de proteção  e bem-estar. Também, o artigo dá ênfase nas continuidades e fraturas entre aquela modalidade de intervenção e o regime de proteção "tradicionalmente" vigente no pais, e interpreta as tendências e preferências sociais geradas, em apoio e em oposição. Nesse exercício presta-se especial atenção às estratégias e instrumentos de política postos em jogo e à disposição social (o repúdio) a uma institucionalidade e modelo de intervenção que, ainda com déficits, </w:t>
      </w:r>
      <w:r w:rsidR="00533811" w:rsidRPr="006C42BE">
        <w:rPr>
          <w:lang w:val="pt-BR"/>
        </w:rPr>
        <w:t>tentou melhorar a instituição publica.</w:t>
      </w:r>
    </w:p>
    <w:p w:rsidR="008302CA" w:rsidRPr="006C42BE" w:rsidRDefault="008302CA" w:rsidP="008302CA">
      <w:pPr>
        <w:pStyle w:val="yiv8143336542msonormal"/>
        <w:shd w:val="clear" w:color="auto" w:fill="FFFFFF"/>
        <w:spacing w:line="235" w:lineRule="atLeast"/>
        <w:jc w:val="both"/>
        <w:rPr>
          <w:lang w:val="pt-BR"/>
        </w:rPr>
      </w:pPr>
      <w:r w:rsidRPr="006C42BE">
        <w:rPr>
          <w:lang w:val="pt-BR"/>
        </w:rPr>
        <w:t>Política social - Proteção e bem-estar social – Universalismo - contra-reforma - Argentina</w:t>
      </w:r>
    </w:p>
    <w:p w:rsidR="008302CA" w:rsidRPr="006C42BE" w:rsidRDefault="008302CA" w:rsidP="009C37F1">
      <w:pPr>
        <w:spacing w:line="276" w:lineRule="auto"/>
        <w:rPr>
          <w:rFonts w:ascii="Times New Roman" w:hAnsi="Times New Roman" w:cs="Times New Roman"/>
          <w:sz w:val="24"/>
          <w:szCs w:val="24"/>
          <w:lang w:val="pt-BR"/>
        </w:rPr>
      </w:pPr>
    </w:p>
    <w:p w:rsidR="00F81417" w:rsidRPr="006C42BE" w:rsidRDefault="00F81417" w:rsidP="00F81417">
      <w:pPr>
        <w:rPr>
          <w:rFonts w:ascii="Times New Roman" w:hAnsi="Times New Roman" w:cs="Times New Roman"/>
          <w:sz w:val="24"/>
          <w:szCs w:val="24"/>
          <w:lang w:val="pt-BR"/>
        </w:rPr>
      </w:pPr>
      <w:r w:rsidRPr="006C42BE">
        <w:rPr>
          <w:rFonts w:ascii="Times New Roman" w:hAnsi="Times New Roman" w:cs="Times New Roman"/>
          <w:sz w:val="24"/>
          <w:szCs w:val="24"/>
          <w:lang w:val="pt-BR"/>
        </w:rPr>
        <w:br w:type="page"/>
      </w:r>
    </w:p>
    <w:p w:rsidR="00F81417" w:rsidRPr="006C42BE" w:rsidRDefault="00C23BED" w:rsidP="00F81417">
      <w:pPr>
        <w:pStyle w:val="Prrafodelista"/>
        <w:numPr>
          <w:ilvl w:val="0"/>
          <w:numId w:val="1"/>
        </w:numPr>
        <w:tabs>
          <w:tab w:val="left" w:pos="2187"/>
        </w:tabs>
        <w:spacing w:line="480" w:lineRule="auto"/>
        <w:rPr>
          <w:rFonts w:ascii="Times New Roman" w:hAnsi="Times New Roman" w:cs="Times New Roman"/>
          <w:b/>
          <w:sz w:val="24"/>
          <w:szCs w:val="24"/>
          <w:lang w:val="es-ES"/>
        </w:rPr>
      </w:pPr>
      <w:r w:rsidRPr="006C42BE">
        <w:rPr>
          <w:rFonts w:ascii="Times New Roman" w:hAnsi="Times New Roman" w:cs="Times New Roman"/>
          <w:b/>
          <w:sz w:val="24"/>
          <w:szCs w:val="24"/>
          <w:lang w:val="es-ES"/>
        </w:rPr>
        <w:t>Introducción</w:t>
      </w:r>
      <w:r w:rsidR="00F81417" w:rsidRPr="006C42BE">
        <w:rPr>
          <w:rFonts w:ascii="Times New Roman" w:hAnsi="Times New Roman" w:cs="Times New Roman"/>
          <w:b/>
          <w:sz w:val="24"/>
          <w:szCs w:val="24"/>
          <w:lang w:val="es-ES"/>
        </w:rPr>
        <w:tab/>
      </w:r>
    </w:p>
    <w:p w:rsidR="00F81417" w:rsidRPr="006C42BE" w:rsidRDefault="007F1574" w:rsidP="00F81417">
      <w:pPr>
        <w:spacing w:line="480" w:lineRule="auto"/>
        <w:jc w:val="both"/>
        <w:rPr>
          <w:rFonts w:ascii="Times New Roman" w:hAnsi="Times New Roman" w:cs="Times New Roman"/>
          <w:sz w:val="24"/>
          <w:szCs w:val="24"/>
        </w:rPr>
      </w:pPr>
      <w:r w:rsidRPr="006C42BE">
        <w:rPr>
          <w:rFonts w:ascii="Times New Roman" w:hAnsi="Times New Roman" w:cs="Times New Roman"/>
          <w:sz w:val="24"/>
          <w:szCs w:val="24"/>
        </w:rPr>
        <w:t>In</w:t>
      </w:r>
      <w:r w:rsidR="00F81417" w:rsidRPr="006C42BE">
        <w:rPr>
          <w:rFonts w:ascii="Times New Roman" w:hAnsi="Times New Roman" w:cs="Times New Roman"/>
          <w:sz w:val="24"/>
          <w:szCs w:val="24"/>
        </w:rPr>
        <w:t>depend</w:t>
      </w:r>
      <w:r w:rsidRPr="006C42BE">
        <w:rPr>
          <w:rFonts w:ascii="Times New Roman" w:hAnsi="Times New Roman" w:cs="Times New Roman"/>
          <w:sz w:val="24"/>
          <w:szCs w:val="24"/>
        </w:rPr>
        <w:t>i</w:t>
      </w:r>
      <w:r w:rsidR="00F81417" w:rsidRPr="006C42BE">
        <w:rPr>
          <w:rFonts w:ascii="Times New Roman" w:hAnsi="Times New Roman" w:cs="Times New Roman"/>
          <w:sz w:val="24"/>
          <w:szCs w:val="24"/>
        </w:rPr>
        <w:t>en</w:t>
      </w:r>
      <w:r w:rsidRPr="006C42BE">
        <w:rPr>
          <w:rFonts w:ascii="Times New Roman" w:hAnsi="Times New Roman" w:cs="Times New Roman"/>
          <w:sz w:val="24"/>
          <w:szCs w:val="24"/>
        </w:rPr>
        <w:t xml:space="preserve">temente de la evaluación que se </w:t>
      </w:r>
      <w:r w:rsidR="00EB5CC8" w:rsidRPr="006C42BE">
        <w:rPr>
          <w:rFonts w:ascii="Times New Roman" w:hAnsi="Times New Roman" w:cs="Times New Roman"/>
          <w:sz w:val="24"/>
          <w:szCs w:val="24"/>
        </w:rPr>
        <w:t>realice</w:t>
      </w:r>
      <w:r w:rsidR="00F81417" w:rsidRPr="006C42BE">
        <w:rPr>
          <w:rFonts w:ascii="Times New Roman" w:hAnsi="Times New Roman" w:cs="Times New Roman"/>
          <w:sz w:val="24"/>
          <w:szCs w:val="24"/>
        </w:rPr>
        <w:t>, está aceptado que en la Argentina los primeros quince años del siglo XXI, y especialmente los inmediatos a la “gran crisis de 2001/2002”, constituyeron un período de cambios político</w:t>
      </w:r>
      <w:r w:rsidRPr="006C42BE">
        <w:rPr>
          <w:rFonts w:ascii="Times New Roman" w:hAnsi="Times New Roman" w:cs="Times New Roman"/>
          <w:sz w:val="24"/>
          <w:szCs w:val="24"/>
        </w:rPr>
        <w:t>s</w:t>
      </w:r>
      <w:r w:rsidR="00F81417" w:rsidRPr="006C42BE">
        <w:rPr>
          <w:rFonts w:ascii="Times New Roman" w:hAnsi="Times New Roman" w:cs="Times New Roman"/>
          <w:sz w:val="24"/>
          <w:szCs w:val="24"/>
        </w:rPr>
        <w:t>, económico</w:t>
      </w:r>
      <w:r w:rsidRPr="006C42BE">
        <w:rPr>
          <w:rFonts w:ascii="Times New Roman" w:hAnsi="Times New Roman" w:cs="Times New Roman"/>
          <w:sz w:val="24"/>
          <w:szCs w:val="24"/>
        </w:rPr>
        <w:t>s</w:t>
      </w:r>
      <w:r w:rsidR="00F81417" w:rsidRPr="006C42BE">
        <w:rPr>
          <w:rFonts w:ascii="Times New Roman" w:hAnsi="Times New Roman" w:cs="Times New Roman"/>
          <w:sz w:val="24"/>
          <w:szCs w:val="24"/>
        </w:rPr>
        <w:t>, social</w:t>
      </w:r>
      <w:r w:rsidRPr="006C42BE">
        <w:rPr>
          <w:rFonts w:ascii="Times New Roman" w:hAnsi="Times New Roman" w:cs="Times New Roman"/>
          <w:sz w:val="24"/>
          <w:szCs w:val="24"/>
        </w:rPr>
        <w:t>es</w:t>
      </w:r>
      <w:r w:rsidR="00F81417" w:rsidRPr="006C42BE">
        <w:rPr>
          <w:rFonts w:ascii="Times New Roman" w:hAnsi="Times New Roman" w:cs="Times New Roman"/>
          <w:sz w:val="24"/>
          <w:szCs w:val="24"/>
        </w:rPr>
        <w:t xml:space="preserve"> e institucional</w:t>
      </w:r>
      <w:r w:rsidRPr="006C42BE">
        <w:rPr>
          <w:rFonts w:ascii="Times New Roman" w:hAnsi="Times New Roman" w:cs="Times New Roman"/>
          <w:sz w:val="24"/>
          <w:szCs w:val="24"/>
        </w:rPr>
        <w:t>es</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Muchos de ellos </w:t>
      </w:r>
      <w:r w:rsidR="00F81417" w:rsidRPr="006C42BE">
        <w:rPr>
          <w:rFonts w:ascii="Times New Roman" w:hAnsi="Times New Roman" w:cs="Times New Roman"/>
          <w:sz w:val="24"/>
          <w:szCs w:val="24"/>
        </w:rPr>
        <w:t>incidieron en las condiciones de vida de grupos extensos</w:t>
      </w:r>
      <w:r w:rsidRPr="006C42BE">
        <w:rPr>
          <w:rFonts w:ascii="Times New Roman" w:hAnsi="Times New Roman" w:cs="Times New Roman"/>
          <w:sz w:val="24"/>
          <w:szCs w:val="24"/>
        </w:rPr>
        <w:t>, así como</w:t>
      </w:r>
      <w:r w:rsidR="00F81417" w:rsidRPr="006C42BE">
        <w:rPr>
          <w:rFonts w:ascii="Times New Roman" w:hAnsi="Times New Roman" w:cs="Times New Roman"/>
          <w:sz w:val="24"/>
          <w:szCs w:val="24"/>
        </w:rPr>
        <w:t xml:space="preserve"> en el funcionamiento institucional</w:t>
      </w:r>
      <w:r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y </w:t>
      </w:r>
      <w:r w:rsidRPr="006C42BE">
        <w:rPr>
          <w:rFonts w:ascii="Times New Roman" w:hAnsi="Times New Roman" w:cs="Times New Roman"/>
          <w:sz w:val="24"/>
          <w:szCs w:val="24"/>
        </w:rPr>
        <w:t xml:space="preserve">fueron materia de un permanente estado de </w:t>
      </w:r>
      <w:r w:rsidR="00F81417" w:rsidRPr="006C42BE">
        <w:rPr>
          <w:rFonts w:ascii="Times New Roman" w:hAnsi="Times New Roman" w:cs="Times New Roman"/>
          <w:sz w:val="24"/>
          <w:szCs w:val="24"/>
        </w:rPr>
        <w:t>polémica</w:t>
      </w:r>
      <w:r w:rsidRPr="006C42BE">
        <w:rPr>
          <w:rFonts w:ascii="Times New Roman" w:hAnsi="Times New Roman" w:cs="Times New Roman"/>
          <w:sz w:val="24"/>
          <w:szCs w:val="24"/>
        </w:rPr>
        <w:t>.</w:t>
      </w:r>
    </w:p>
    <w:p w:rsidR="00F81417" w:rsidRPr="006C42BE" w:rsidRDefault="007F1574" w:rsidP="00F81417">
      <w:pPr>
        <w:spacing w:line="480" w:lineRule="auto"/>
        <w:jc w:val="both"/>
        <w:rPr>
          <w:rFonts w:ascii="Times New Roman" w:hAnsi="Times New Roman" w:cs="Times New Roman"/>
          <w:sz w:val="24"/>
          <w:szCs w:val="24"/>
        </w:rPr>
      </w:pPr>
      <w:r w:rsidRPr="006C42BE">
        <w:rPr>
          <w:rFonts w:ascii="Times New Roman" w:hAnsi="Times New Roman" w:cs="Times New Roman"/>
          <w:sz w:val="24"/>
          <w:szCs w:val="24"/>
        </w:rPr>
        <w:t>E</w:t>
      </w:r>
      <w:r w:rsidR="00F81417" w:rsidRPr="006C42BE">
        <w:rPr>
          <w:rFonts w:ascii="Times New Roman" w:hAnsi="Times New Roman" w:cs="Times New Roman"/>
          <w:sz w:val="24"/>
          <w:szCs w:val="24"/>
        </w:rPr>
        <w:t xml:space="preserve">l campo del bienestar y de la </w:t>
      </w:r>
      <w:r w:rsidRPr="006C42BE">
        <w:rPr>
          <w:rFonts w:ascii="Times New Roman" w:hAnsi="Times New Roman" w:cs="Times New Roman"/>
          <w:sz w:val="24"/>
          <w:szCs w:val="24"/>
        </w:rPr>
        <w:t>protección social fue uno de los más conmovido</w:t>
      </w:r>
      <w:r w:rsidR="00F81417" w:rsidRPr="006C42BE">
        <w:rPr>
          <w:rFonts w:ascii="Times New Roman" w:hAnsi="Times New Roman" w:cs="Times New Roman"/>
          <w:sz w:val="24"/>
          <w:szCs w:val="24"/>
        </w:rPr>
        <w:t>s, tanto por los cambios en sí como por los debates</w:t>
      </w:r>
      <w:r w:rsidR="00954648" w:rsidRPr="006C42BE">
        <w:rPr>
          <w:rFonts w:ascii="Times New Roman" w:hAnsi="Times New Roman" w:cs="Times New Roman"/>
          <w:sz w:val="24"/>
          <w:szCs w:val="24"/>
        </w:rPr>
        <w:t xml:space="preserve"> desarrollados</w:t>
      </w:r>
      <w:r w:rsidR="00F81417" w:rsidRPr="006C42BE">
        <w:rPr>
          <w:rFonts w:ascii="Times New Roman" w:hAnsi="Times New Roman" w:cs="Times New Roman"/>
          <w:sz w:val="24"/>
          <w:szCs w:val="24"/>
        </w:rPr>
        <w:t>. Aunq</w:t>
      </w:r>
      <w:r w:rsidR="001841A2" w:rsidRPr="006C42BE">
        <w:rPr>
          <w:rFonts w:ascii="Times New Roman" w:hAnsi="Times New Roman" w:cs="Times New Roman"/>
          <w:sz w:val="24"/>
          <w:szCs w:val="24"/>
        </w:rPr>
        <w:t xml:space="preserve">ue </w:t>
      </w:r>
      <w:r w:rsidR="001945BE" w:rsidRPr="006C42BE">
        <w:rPr>
          <w:rFonts w:ascii="Times New Roman" w:hAnsi="Times New Roman" w:cs="Times New Roman"/>
          <w:sz w:val="24"/>
          <w:szCs w:val="24"/>
        </w:rPr>
        <w:t>sus</w:t>
      </w:r>
      <w:r w:rsidR="001841A2" w:rsidRPr="006C42BE">
        <w:rPr>
          <w:rFonts w:ascii="Times New Roman" w:hAnsi="Times New Roman" w:cs="Times New Roman"/>
          <w:sz w:val="24"/>
          <w:szCs w:val="24"/>
        </w:rPr>
        <w:t xml:space="preserve"> resultados </w:t>
      </w:r>
      <w:r w:rsidR="001945BE" w:rsidRPr="006C42BE">
        <w:rPr>
          <w:rFonts w:ascii="Times New Roman" w:hAnsi="Times New Roman" w:cs="Times New Roman"/>
          <w:sz w:val="24"/>
          <w:szCs w:val="24"/>
        </w:rPr>
        <w:t xml:space="preserve">fueron </w:t>
      </w:r>
      <w:r w:rsidR="001841A2" w:rsidRPr="006C42BE">
        <w:rPr>
          <w:rFonts w:ascii="Times New Roman" w:hAnsi="Times New Roman" w:cs="Times New Roman"/>
          <w:sz w:val="24"/>
          <w:szCs w:val="24"/>
        </w:rPr>
        <w:t xml:space="preserve">disímiles, </w:t>
      </w:r>
      <w:r w:rsidR="001945BE" w:rsidRPr="006C42BE">
        <w:rPr>
          <w:rFonts w:ascii="Times New Roman" w:hAnsi="Times New Roman" w:cs="Times New Roman"/>
          <w:sz w:val="24"/>
          <w:szCs w:val="24"/>
        </w:rPr>
        <w:t xml:space="preserve">en </w:t>
      </w:r>
      <w:r w:rsidR="001841A2" w:rsidRPr="006C42BE">
        <w:rPr>
          <w:rFonts w:ascii="Times New Roman" w:hAnsi="Times New Roman" w:cs="Times New Roman"/>
          <w:sz w:val="24"/>
          <w:szCs w:val="24"/>
        </w:rPr>
        <w:t xml:space="preserve">todos los </w:t>
      </w:r>
      <w:r w:rsidR="00F81417" w:rsidRPr="006C42BE">
        <w:rPr>
          <w:rFonts w:ascii="Times New Roman" w:hAnsi="Times New Roman" w:cs="Times New Roman"/>
          <w:sz w:val="24"/>
          <w:szCs w:val="24"/>
        </w:rPr>
        <w:t>sectores</w:t>
      </w:r>
      <w:r w:rsidR="001945BE" w:rsidRPr="006C42BE">
        <w:rPr>
          <w:rFonts w:ascii="Times New Roman" w:hAnsi="Times New Roman" w:cs="Times New Roman"/>
          <w:sz w:val="24"/>
          <w:szCs w:val="24"/>
        </w:rPr>
        <w:t xml:space="preserve"> se registró un giro del lenguaje (en los </w:t>
      </w:r>
      <w:r w:rsidR="00F81417" w:rsidRPr="006C42BE">
        <w:rPr>
          <w:rFonts w:ascii="Times New Roman" w:hAnsi="Times New Roman" w:cs="Times New Roman"/>
          <w:sz w:val="24"/>
          <w:szCs w:val="24"/>
        </w:rPr>
        <w:t>modos de nombrar</w:t>
      </w:r>
      <w:r w:rsidR="001945BE" w:rsidRPr="006C42BE">
        <w:rPr>
          <w:rFonts w:ascii="Times New Roman" w:hAnsi="Times New Roman" w:cs="Times New Roman"/>
          <w:sz w:val="24"/>
          <w:szCs w:val="24"/>
        </w:rPr>
        <w:t>) y en</w:t>
      </w:r>
      <w:r w:rsidR="00F81417" w:rsidRPr="006C42BE">
        <w:rPr>
          <w:rFonts w:ascii="Times New Roman" w:hAnsi="Times New Roman" w:cs="Times New Roman"/>
          <w:sz w:val="24"/>
          <w:szCs w:val="24"/>
        </w:rPr>
        <w:t xml:space="preserve"> las condiciones para el acceso a </w:t>
      </w:r>
      <w:r w:rsidR="00B24DDD" w:rsidRPr="006C42BE">
        <w:rPr>
          <w:rFonts w:ascii="Times New Roman" w:hAnsi="Times New Roman" w:cs="Times New Roman"/>
          <w:sz w:val="24"/>
          <w:szCs w:val="24"/>
        </w:rPr>
        <w:t>los beneficios</w:t>
      </w:r>
      <w:r w:rsidR="00954648" w:rsidRPr="006C42BE">
        <w:rPr>
          <w:rFonts w:ascii="Times New Roman" w:hAnsi="Times New Roman" w:cs="Times New Roman"/>
          <w:sz w:val="24"/>
          <w:szCs w:val="24"/>
        </w:rPr>
        <w:t>, en directa confrontación con las políticas de la década anterior</w:t>
      </w:r>
      <w:r w:rsidR="001945BE" w:rsidRPr="006C42BE">
        <w:rPr>
          <w:rFonts w:ascii="Times New Roman" w:hAnsi="Times New Roman" w:cs="Times New Roman"/>
          <w:sz w:val="24"/>
          <w:szCs w:val="24"/>
        </w:rPr>
        <w:t xml:space="preserve">. </w:t>
      </w:r>
      <w:r w:rsidR="00FE2D8E" w:rsidRPr="006C42BE">
        <w:rPr>
          <w:rFonts w:ascii="Times New Roman" w:hAnsi="Times New Roman" w:cs="Times New Roman"/>
          <w:sz w:val="24"/>
          <w:szCs w:val="24"/>
        </w:rPr>
        <w:t xml:space="preserve">Nuevos derechos fueron sometidos a discusión, lo que en muchos casos </w:t>
      </w:r>
      <w:r w:rsidR="00B24DDD" w:rsidRPr="006C42BE">
        <w:rPr>
          <w:rFonts w:ascii="Times New Roman" w:hAnsi="Times New Roman" w:cs="Times New Roman"/>
          <w:sz w:val="24"/>
          <w:szCs w:val="24"/>
        </w:rPr>
        <w:t xml:space="preserve">acarreó un crecimiento del gasto (especialmente social), que </w:t>
      </w:r>
      <w:r w:rsidR="00FE2D8E" w:rsidRPr="006C42BE">
        <w:rPr>
          <w:rFonts w:ascii="Times New Roman" w:hAnsi="Times New Roman" w:cs="Times New Roman"/>
          <w:sz w:val="24"/>
          <w:szCs w:val="24"/>
        </w:rPr>
        <w:t xml:space="preserve">a su vez </w:t>
      </w:r>
      <w:r w:rsidR="00B24DDD" w:rsidRPr="006C42BE">
        <w:rPr>
          <w:rFonts w:ascii="Times New Roman" w:hAnsi="Times New Roman" w:cs="Times New Roman"/>
          <w:sz w:val="24"/>
          <w:szCs w:val="24"/>
        </w:rPr>
        <w:t xml:space="preserve">motivó </w:t>
      </w:r>
      <w:r w:rsidR="00FE2D8E" w:rsidRPr="006C42BE">
        <w:rPr>
          <w:rFonts w:ascii="Times New Roman" w:hAnsi="Times New Roman" w:cs="Times New Roman"/>
          <w:sz w:val="24"/>
          <w:szCs w:val="24"/>
        </w:rPr>
        <w:t xml:space="preserve">nuevas </w:t>
      </w:r>
      <w:r w:rsidR="00B24DDD" w:rsidRPr="006C42BE">
        <w:rPr>
          <w:rFonts w:ascii="Times New Roman" w:hAnsi="Times New Roman" w:cs="Times New Roman"/>
          <w:sz w:val="24"/>
          <w:szCs w:val="24"/>
        </w:rPr>
        <w:t>discusiones</w:t>
      </w:r>
      <w:r w:rsidR="00FE2D8E" w:rsidRPr="006C42BE">
        <w:rPr>
          <w:rFonts w:ascii="Times New Roman" w:hAnsi="Times New Roman" w:cs="Times New Roman"/>
          <w:sz w:val="24"/>
          <w:szCs w:val="24"/>
        </w:rPr>
        <w:t>.</w:t>
      </w:r>
      <w:r w:rsidR="00B24DDD" w:rsidRPr="006C42BE">
        <w:rPr>
          <w:rFonts w:ascii="Times New Roman" w:hAnsi="Times New Roman" w:cs="Times New Roman"/>
          <w:sz w:val="24"/>
          <w:szCs w:val="24"/>
        </w:rPr>
        <w:t xml:space="preserve"> </w:t>
      </w:r>
    </w:p>
    <w:p w:rsidR="00F81417" w:rsidRPr="006C42BE" w:rsidRDefault="00FE2D8E" w:rsidP="00F81417">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rPr>
        <w:t>E</w:t>
      </w:r>
      <w:r w:rsidR="00954648" w:rsidRPr="006C42BE">
        <w:rPr>
          <w:rFonts w:ascii="Times New Roman" w:hAnsi="Times New Roman" w:cs="Times New Roman"/>
          <w:sz w:val="24"/>
          <w:szCs w:val="24"/>
        </w:rPr>
        <w:t xml:space="preserve">ste artículo tiene tres objetivos: (i) </w:t>
      </w:r>
      <w:r w:rsidR="00F81417" w:rsidRPr="006C42BE">
        <w:rPr>
          <w:rFonts w:ascii="Times New Roman" w:hAnsi="Times New Roman" w:cs="Times New Roman"/>
          <w:sz w:val="24"/>
          <w:szCs w:val="24"/>
          <w:lang w:val="es-ES"/>
        </w:rPr>
        <w:t xml:space="preserve">analizar el proceso de reforma atravesado por distintas políticas sociales argentinas durante el período 2001-2002 hasta 2015, </w:t>
      </w:r>
      <w:r w:rsidRPr="006C42BE">
        <w:rPr>
          <w:rFonts w:ascii="Times New Roman" w:hAnsi="Times New Roman" w:cs="Times New Roman"/>
          <w:sz w:val="24"/>
          <w:szCs w:val="24"/>
          <w:lang w:val="es-ES"/>
        </w:rPr>
        <w:t>integra</w:t>
      </w:r>
      <w:r w:rsidR="00CD226B" w:rsidRPr="006C42BE">
        <w:rPr>
          <w:rFonts w:ascii="Times New Roman" w:hAnsi="Times New Roman" w:cs="Times New Roman"/>
          <w:sz w:val="24"/>
          <w:szCs w:val="24"/>
          <w:lang w:val="es-ES"/>
        </w:rPr>
        <w:t>ndo</w:t>
      </w:r>
      <w:r w:rsidRPr="006C42BE">
        <w:rPr>
          <w:rFonts w:ascii="Times New Roman" w:hAnsi="Times New Roman" w:cs="Times New Roman"/>
          <w:sz w:val="24"/>
          <w:szCs w:val="24"/>
          <w:lang w:val="es-ES"/>
        </w:rPr>
        <w:t xml:space="preserve"> el análisis de los fundamentos de las nuevas políticas y de los instrumentos de gestión que las caracterizaron (de entre un grupo selecc</w:t>
      </w:r>
      <w:r w:rsidR="00954648" w:rsidRPr="006C42BE">
        <w:rPr>
          <w:rFonts w:ascii="Times New Roman" w:hAnsi="Times New Roman" w:cs="Times New Roman"/>
          <w:sz w:val="24"/>
          <w:szCs w:val="24"/>
          <w:lang w:val="es-ES"/>
        </w:rPr>
        <w:t xml:space="preserve">ionado por su mayor incidencia); </w:t>
      </w:r>
      <w:r w:rsidRPr="006C42BE">
        <w:rPr>
          <w:rFonts w:ascii="Times New Roman" w:hAnsi="Times New Roman" w:cs="Times New Roman"/>
          <w:sz w:val="24"/>
          <w:szCs w:val="24"/>
          <w:lang w:val="es-ES"/>
        </w:rPr>
        <w:t xml:space="preserve"> </w:t>
      </w:r>
      <w:r w:rsidR="00954648" w:rsidRPr="006C42BE">
        <w:rPr>
          <w:rFonts w:ascii="Times New Roman" w:hAnsi="Times New Roman" w:cs="Times New Roman"/>
          <w:sz w:val="24"/>
          <w:szCs w:val="24"/>
          <w:lang w:val="es-ES"/>
        </w:rPr>
        <w:t xml:space="preserve">(ii) </w:t>
      </w:r>
      <w:r w:rsidR="00F81417" w:rsidRPr="006C42BE">
        <w:rPr>
          <w:rFonts w:ascii="Times New Roman" w:hAnsi="Times New Roman" w:cs="Times New Roman"/>
          <w:sz w:val="24"/>
          <w:szCs w:val="24"/>
          <w:lang w:val="es-ES"/>
        </w:rPr>
        <w:t xml:space="preserve">poner </w:t>
      </w:r>
      <w:r w:rsidR="00CD226B" w:rsidRPr="006C42BE">
        <w:rPr>
          <w:rFonts w:ascii="Times New Roman" w:hAnsi="Times New Roman" w:cs="Times New Roman"/>
          <w:sz w:val="24"/>
          <w:szCs w:val="24"/>
          <w:lang w:val="es-ES"/>
        </w:rPr>
        <w:t xml:space="preserve">ese análisis </w:t>
      </w:r>
      <w:r w:rsidR="00F81417" w:rsidRPr="006C42BE">
        <w:rPr>
          <w:rFonts w:ascii="Times New Roman" w:hAnsi="Times New Roman" w:cs="Times New Roman"/>
          <w:sz w:val="24"/>
          <w:szCs w:val="24"/>
          <w:lang w:val="es-ES"/>
        </w:rPr>
        <w:t>en perspectiva histórica</w:t>
      </w:r>
      <w:r w:rsidR="00CD226B" w:rsidRPr="006C42BE">
        <w:rPr>
          <w:rFonts w:ascii="Times New Roman" w:hAnsi="Times New Roman" w:cs="Times New Roman"/>
          <w:sz w:val="24"/>
          <w:szCs w:val="24"/>
          <w:lang w:val="es-ES"/>
        </w:rPr>
        <w:t>, buscando puntos de tensión y de continuidad con las “tradiciones”</w:t>
      </w:r>
      <w:r w:rsidR="00F81417" w:rsidRPr="006C42BE">
        <w:rPr>
          <w:rFonts w:ascii="Times New Roman" w:hAnsi="Times New Roman" w:cs="Times New Roman"/>
          <w:sz w:val="24"/>
          <w:szCs w:val="24"/>
          <w:lang w:val="es-ES"/>
        </w:rPr>
        <w:t xml:space="preserve"> </w:t>
      </w:r>
      <w:r w:rsidR="00CD226B" w:rsidRPr="006C42BE">
        <w:rPr>
          <w:rFonts w:ascii="Times New Roman" w:hAnsi="Times New Roman" w:cs="Times New Roman"/>
          <w:sz w:val="24"/>
          <w:szCs w:val="24"/>
          <w:lang w:val="es-ES"/>
        </w:rPr>
        <w:t>arrastradas por esos mismos sectores de políticas</w:t>
      </w:r>
      <w:r w:rsidR="00B61DB0" w:rsidRPr="006C42BE">
        <w:rPr>
          <w:rFonts w:ascii="Times New Roman" w:hAnsi="Times New Roman" w:cs="Times New Roman"/>
          <w:sz w:val="24"/>
          <w:szCs w:val="24"/>
          <w:lang w:val="es-ES"/>
        </w:rPr>
        <w:t>; y (iii)</w:t>
      </w:r>
      <w:r w:rsidR="00CD226B" w:rsidRPr="006C42BE">
        <w:rPr>
          <w:rFonts w:ascii="Times New Roman" w:hAnsi="Times New Roman" w:cs="Times New Roman"/>
          <w:sz w:val="24"/>
          <w:szCs w:val="24"/>
          <w:lang w:val="es-ES"/>
        </w:rPr>
        <w:t xml:space="preserve"> rastrear </w:t>
      </w:r>
      <w:r w:rsidR="00F81417" w:rsidRPr="006C42BE">
        <w:rPr>
          <w:rFonts w:ascii="Times New Roman" w:hAnsi="Times New Roman" w:cs="Times New Roman"/>
          <w:sz w:val="24"/>
          <w:szCs w:val="24"/>
          <w:lang w:val="es-ES"/>
        </w:rPr>
        <w:t xml:space="preserve">tendencias y expectativas sociales </w:t>
      </w:r>
      <w:r w:rsidR="00CD226B" w:rsidRPr="006C42BE">
        <w:rPr>
          <w:rFonts w:ascii="Times New Roman" w:hAnsi="Times New Roman" w:cs="Times New Roman"/>
          <w:sz w:val="24"/>
          <w:szCs w:val="24"/>
          <w:lang w:val="es-ES"/>
        </w:rPr>
        <w:t>(</w:t>
      </w:r>
      <w:r w:rsidR="00CD226B" w:rsidRPr="006C42BE">
        <w:rPr>
          <w:rFonts w:ascii="Times New Roman" w:hAnsi="Times New Roman" w:cs="Times New Roman"/>
          <w:i/>
          <w:sz w:val="24"/>
          <w:szCs w:val="24"/>
          <w:lang w:val="es-ES"/>
        </w:rPr>
        <w:t>de la sociedad)</w:t>
      </w:r>
      <w:r w:rsidR="00C82834" w:rsidRPr="006C42BE">
        <w:rPr>
          <w:rFonts w:ascii="Times New Roman" w:hAnsi="Times New Roman" w:cs="Times New Roman"/>
          <w:i/>
          <w:sz w:val="24"/>
          <w:szCs w:val="24"/>
          <w:lang w:val="es-ES"/>
        </w:rPr>
        <w:t xml:space="preserve"> </w:t>
      </w:r>
      <w:r w:rsidR="00B61DB0" w:rsidRPr="006C42BE">
        <w:rPr>
          <w:rFonts w:ascii="Times New Roman" w:hAnsi="Times New Roman" w:cs="Times New Roman"/>
          <w:sz w:val="24"/>
          <w:szCs w:val="24"/>
          <w:lang w:val="es-ES"/>
        </w:rPr>
        <w:t>en este campo</w:t>
      </w:r>
      <w:r w:rsidR="00B61DB0" w:rsidRPr="006C42BE">
        <w:rPr>
          <w:rFonts w:ascii="Times New Roman" w:hAnsi="Times New Roman" w:cs="Times New Roman"/>
          <w:i/>
          <w:sz w:val="24"/>
          <w:szCs w:val="24"/>
          <w:lang w:val="es-ES"/>
        </w:rPr>
        <w:t xml:space="preserve">, </w:t>
      </w:r>
      <w:r w:rsidR="00B61DB0" w:rsidRPr="006C42BE">
        <w:rPr>
          <w:rFonts w:ascii="Times New Roman" w:hAnsi="Times New Roman" w:cs="Times New Roman"/>
          <w:sz w:val="24"/>
          <w:szCs w:val="24"/>
          <w:lang w:val="es-ES"/>
        </w:rPr>
        <w:t xml:space="preserve">lo que sentaría una nueva </w:t>
      </w:r>
      <w:r w:rsidR="00B61DB0" w:rsidRPr="006C42BE">
        <w:rPr>
          <w:rFonts w:ascii="Times New Roman" w:hAnsi="Times New Roman" w:cs="Times New Roman"/>
          <w:i/>
          <w:sz w:val="24"/>
          <w:szCs w:val="24"/>
          <w:lang w:val="es-ES"/>
        </w:rPr>
        <w:t>normalidad</w:t>
      </w:r>
      <w:r w:rsidR="00B61DB0" w:rsidRPr="006C42BE">
        <w:rPr>
          <w:rFonts w:ascii="Times New Roman" w:hAnsi="Times New Roman" w:cs="Times New Roman"/>
          <w:sz w:val="24"/>
          <w:szCs w:val="24"/>
          <w:lang w:val="es-ES"/>
        </w:rPr>
        <w:t>.</w:t>
      </w:r>
      <w:r w:rsidR="00F81417" w:rsidRPr="006C42BE">
        <w:rPr>
          <w:rFonts w:ascii="Times New Roman" w:hAnsi="Times New Roman" w:cs="Times New Roman"/>
          <w:sz w:val="24"/>
          <w:szCs w:val="24"/>
          <w:lang w:val="es-ES"/>
        </w:rPr>
        <w:t xml:space="preserve"> </w:t>
      </w:r>
    </w:p>
    <w:p w:rsidR="00B54E07" w:rsidRPr="006C42BE" w:rsidRDefault="00B54E07" w:rsidP="00B54E07">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El artículo sostiene que, en el campo de la política social, la abierta confrontación con los principios neoliberales que inspiró al gobierno asumido en 2003 se concretó en tres líneas de acción que contradecían la matriz de la reforma social de la década anterior, según la cual la protección social está destinada a grupos y sujetos “deficitarios”, que no se valen por sí mismos. Esas tres líneas fueron: ampliación de población cubierta; calidad y alcance satisfactorios de las prestaciones y una concepción favorable a los derechos sociales, aunque en este último punto lo que dominó fue el sincretismo (una confluencia de vertientes muy distintas que sumaban y disputaban, simultáneamente). </w:t>
      </w:r>
    </w:p>
    <w:p w:rsidR="00F05573" w:rsidRPr="006C42BE" w:rsidRDefault="00F05573" w:rsidP="00F05573">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Las tres líneas fortalecieron emblemas peronistas, signo partidario del gobierno, para los cuales los derechos sociales echaban raíces en los derechos laborales (la figura del trabajador asalariado formal) y asumían formas contributivas. Pero las condiciones de la disputa del período (la exacerbación de la puja distributiva, “la grieta” en lo sociopolítico) empujaron a una radicalización de las políticas y de los términos del debate. Como resultado, la tradición fue desbordada, y se vio al gobierno peronista haciendo suya una “agenda social” que se ampliaba políticamente, rebasando la propia doctrina, lo que generó dos efectos: la protección social alcanzó la máxima extensión conocida hasta entonces, por la incorporación de sectores sociales en los bordes de la exclusión; mientras los segmentos más formalizados y establecidos de las clases trabajadoras se vieron a sí mismos recibiendo comparativamente menos atención, en simultáneo con una mayor presión fiscal </w:t>
      </w:r>
      <w:r w:rsidRPr="006C42BE">
        <w:rPr>
          <w:rStyle w:val="Refdenotaalpie"/>
          <w:rFonts w:ascii="Times New Roman" w:hAnsi="Times New Roman" w:cs="Times New Roman"/>
          <w:sz w:val="24"/>
          <w:szCs w:val="24"/>
          <w:lang w:val="es-ES"/>
        </w:rPr>
        <w:footnoteReference w:id="2"/>
      </w:r>
      <w:r w:rsidRPr="006C42BE">
        <w:rPr>
          <w:rFonts w:ascii="Times New Roman" w:hAnsi="Times New Roman" w:cs="Times New Roman"/>
          <w:sz w:val="24"/>
          <w:szCs w:val="24"/>
          <w:lang w:val="es-ES"/>
        </w:rPr>
        <w:t>. Esa brecha no fue cerrada y formó parte de una crisis de legitimidad cuyo destino fue incierto. Durante el proceso distintas políticas sectoriales describieron  diferentes itinerarios; intentaremos captar algunos de ellos.</w:t>
      </w:r>
    </w:p>
    <w:p w:rsidR="00A44729" w:rsidRPr="006C42BE" w:rsidRDefault="00A44729" w:rsidP="00A44729">
      <w:pPr>
        <w:spacing w:line="480" w:lineRule="auto"/>
        <w:rPr>
          <w:rFonts w:ascii="Times New Roman" w:hAnsi="Times New Roman" w:cs="Times New Roman"/>
          <w:sz w:val="24"/>
          <w:szCs w:val="24"/>
          <w:lang w:val="es-ES"/>
        </w:rPr>
      </w:pPr>
      <w:r w:rsidRPr="006C42BE">
        <w:rPr>
          <w:rFonts w:ascii="Times New Roman" w:hAnsi="Times New Roman" w:cs="Times New Roman"/>
          <w:sz w:val="24"/>
          <w:szCs w:val="24"/>
          <w:lang w:val="es-ES"/>
        </w:rPr>
        <w:t xml:space="preserve">Los objetivos analíticos organizan el texto: en el punto 1 caracterizamos el proceso como de “contra-reforma neoliberal”,  presentando una comparación general de las políticas sectoriales seleccionadas (líneas de intervención expresivas del proceso). A continuación recreamos la comparación diacrónicamente, contrastando el modelo de intervención 2001-2015 con el vigente con anterioridad al ciclo neoliberal. Finalmente, en el punto 3 proyectamos el sistema de bienestar y protección analizado, rastreando la aceptación o el rechazo social de la que ha sido objeto. </w:t>
      </w:r>
    </w:p>
    <w:p w:rsidR="00F81417" w:rsidRPr="006C42BE" w:rsidRDefault="00F81417" w:rsidP="00F81417">
      <w:pPr>
        <w:rPr>
          <w:rFonts w:ascii="Times New Roman" w:hAnsi="Times New Roman" w:cs="Times New Roman"/>
          <w:b/>
          <w:sz w:val="24"/>
          <w:szCs w:val="24"/>
          <w:lang w:val="es-ES"/>
        </w:rPr>
      </w:pPr>
    </w:p>
    <w:p w:rsidR="00F81417" w:rsidRPr="006C42BE" w:rsidRDefault="00F81417" w:rsidP="00F81417">
      <w:pPr>
        <w:spacing w:line="480" w:lineRule="auto"/>
        <w:rPr>
          <w:rFonts w:ascii="Times New Roman" w:hAnsi="Times New Roman" w:cs="Times New Roman"/>
          <w:b/>
          <w:sz w:val="24"/>
          <w:szCs w:val="24"/>
        </w:rPr>
      </w:pPr>
      <w:r w:rsidRPr="006C42BE">
        <w:rPr>
          <w:rFonts w:ascii="Times New Roman" w:hAnsi="Times New Roman" w:cs="Times New Roman"/>
          <w:b/>
          <w:sz w:val="24"/>
          <w:szCs w:val="24"/>
        </w:rPr>
        <w:t>1. 2003-2015: las formas de la contra-reforma</w:t>
      </w:r>
    </w:p>
    <w:p w:rsidR="00F81417" w:rsidRPr="006C42BE" w:rsidRDefault="00F81417" w:rsidP="00F81417">
      <w:pPr>
        <w:spacing w:line="480" w:lineRule="auto"/>
        <w:rPr>
          <w:rFonts w:ascii="Times New Roman" w:hAnsi="Times New Roman" w:cs="Times New Roman"/>
          <w:b/>
          <w:sz w:val="24"/>
          <w:szCs w:val="24"/>
        </w:rPr>
      </w:pPr>
      <w:r w:rsidRPr="006C42BE">
        <w:rPr>
          <w:rFonts w:ascii="Times New Roman" w:hAnsi="Times New Roman" w:cs="Times New Roman"/>
          <w:b/>
          <w:sz w:val="24"/>
          <w:szCs w:val="24"/>
        </w:rPr>
        <w:t>1.1 El universo conceptual</w:t>
      </w:r>
      <w:r w:rsidR="00C23BED" w:rsidRPr="006C42BE">
        <w:rPr>
          <w:rFonts w:ascii="Times New Roman" w:hAnsi="Times New Roman" w:cs="Times New Roman"/>
          <w:b/>
          <w:sz w:val="24"/>
          <w:szCs w:val="24"/>
        </w:rPr>
        <w:t xml:space="preserve"> y metodológico</w:t>
      </w:r>
    </w:p>
    <w:p w:rsidR="00F81417" w:rsidRPr="006C42BE" w:rsidRDefault="00A44729" w:rsidP="00F81417">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Por su difusión y profundidad, la crisis socio-política que afectó a la Argentina a inicios del siglo XXI fue la más grave de su historia. Referencia doblemente importante, en lo descriptivo y porque su superación </w:t>
      </w:r>
      <w:r w:rsidR="00B958ED" w:rsidRPr="006C42BE">
        <w:rPr>
          <w:rFonts w:ascii="Times New Roman" w:hAnsi="Times New Roman" w:cs="Times New Roman"/>
          <w:sz w:val="24"/>
          <w:szCs w:val="24"/>
        </w:rPr>
        <w:t>implicó</w:t>
      </w:r>
      <w:r w:rsidR="00F81417" w:rsidRPr="006C42BE">
        <w:rPr>
          <w:rFonts w:ascii="Times New Roman" w:hAnsi="Times New Roman" w:cs="Times New Roman"/>
          <w:sz w:val="24"/>
          <w:szCs w:val="24"/>
        </w:rPr>
        <w:t xml:space="preserve"> una recomposición de objetivos, valores y normas </w:t>
      </w:r>
      <w:r w:rsidR="00B958ED" w:rsidRPr="006C42BE">
        <w:rPr>
          <w:rFonts w:ascii="Times New Roman" w:hAnsi="Times New Roman" w:cs="Times New Roman"/>
          <w:sz w:val="24"/>
          <w:szCs w:val="24"/>
        </w:rPr>
        <w:t>con la que se pretendió</w:t>
      </w:r>
      <w:r w:rsidR="00F81417" w:rsidRPr="006C42BE">
        <w:rPr>
          <w:rFonts w:ascii="Times New Roman" w:hAnsi="Times New Roman" w:cs="Times New Roman"/>
          <w:sz w:val="24"/>
          <w:szCs w:val="24"/>
        </w:rPr>
        <w:t xml:space="preserve"> desandar la intervención estatal de la década anterior.</w:t>
      </w:r>
    </w:p>
    <w:p w:rsidR="00F81417" w:rsidRPr="006C42BE" w:rsidRDefault="00B958ED"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En efecto, proponemos analizar los cambios desde entonces </w:t>
      </w:r>
      <w:r w:rsidR="00F81417" w:rsidRPr="006C42BE">
        <w:rPr>
          <w:rFonts w:ascii="Times New Roman" w:hAnsi="Times New Roman" w:cs="Times New Roman"/>
          <w:sz w:val="24"/>
          <w:szCs w:val="24"/>
        </w:rPr>
        <w:t>en clave de “contra-reforma neoliberal de las política sociales y laborales”, aludi</w:t>
      </w:r>
      <w:r w:rsidRPr="006C42BE">
        <w:rPr>
          <w:rFonts w:ascii="Times New Roman" w:hAnsi="Times New Roman" w:cs="Times New Roman"/>
          <w:sz w:val="24"/>
          <w:szCs w:val="24"/>
        </w:rPr>
        <w:t xml:space="preserve">endo así </w:t>
      </w:r>
      <w:r w:rsidR="00F81417" w:rsidRPr="006C42BE">
        <w:rPr>
          <w:rFonts w:ascii="Times New Roman" w:hAnsi="Times New Roman" w:cs="Times New Roman"/>
          <w:sz w:val="24"/>
          <w:szCs w:val="24"/>
        </w:rPr>
        <w:t xml:space="preserve">a un proceso de dos características: </w:t>
      </w:r>
    </w:p>
    <w:p w:rsidR="00F81417"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a) en </w:t>
      </w:r>
      <w:r w:rsidRPr="006C42BE">
        <w:rPr>
          <w:rFonts w:ascii="Times New Roman" w:hAnsi="Times New Roman" w:cs="Times New Roman"/>
          <w:i/>
          <w:sz w:val="24"/>
          <w:szCs w:val="24"/>
        </w:rPr>
        <w:t xml:space="preserve">la dimensión inmediatamente material </w:t>
      </w:r>
      <w:r w:rsidRPr="006C42BE">
        <w:rPr>
          <w:rFonts w:ascii="Times New Roman" w:hAnsi="Times New Roman" w:cs="Times New Roman"/>
          <w:sz w:val="24"/>
          <w:szCs w:val="24"/>
        </w:rPr>
        <w:t>(instituciones y acciones/omis</w:t>
      </w:r>
      <w:r w:rsidR="008F0770" w:rsidRPr="006C42BE">
        <w:rPr>
          <w:rFonts w:ascii="Times New Roman" w:hAnsi="Times New Roman" w:cs="Times New Roman"/>
          <w:sz w:val="24"/>
          <w:szCs w:val="24"/>
        </w:rPr>
        <w:t>iones directamente observables) las políticas</w:t>
      </w:r>
      <w:r w:rsidRPr="006C42BE">
        <w:rPr>
          <w:rFonts w:ascii="Times New Roman" w:hAnsi="Times New Roman" w:cs="Times New Roman"/>
          <w:sz w:val="24"/>
          <w:szCs w:val="24"/>
        </w:rPr>
        <w:t xml:space="preserve"> primero detuvieron, y luego invirtieron, la </w:t>
      </w:r>
      <w:r w:rsidR="00B958ED" w:rsidRPr="006C42BE">
        <w:rPr>
          <w:rFonts w:ascii="Times New Roman" w:hAnsi="Times New Roman" w:cs="Times New Roman"/>
          <w:sz w:val="24"/>
          <w:szCs w:val="24"/>
        </w:rPr>
        <w:t xml:space="preserve">orientación del período anterior (vg, </w:t>
      </w:r>
      <w:r w:rsidRPr="006C42BE">
        <w:rPr>
          <w:rFonts w:ascii="Times New Roman" w:hAnsi="Times New Roman" w:cs="Times New Roman"/>
          <w:sz w:val="24"/>
          <w:szCs w:val="24"/>
        </w:rPr>
        <w:t>primero se detuvo la pérdida de cobertura horizontal y vertical que había caracterizado a esa década</w:t>
      </w:r>
      <w:r w:rsidR="008F0770" w:rsidRPr="006C42BE">
        <w:rPr>
          <w:rFonts w:ascii="Times New Roman" w:hAnsi="Times New Roman" w:cs="Times New Roman"/>
          <w:sz w:val="24"/>
          <w:szCs w:val="24"/>
        </w:rPr>
        <w:t>, iniciándose</w:t>
      </w:r>
      <w:r w:rsidRPr="006C42BE">
        <w:rPr>
          <w:rFonts w:ascii="Times New Roman" w:hAnsi="Times New Roman" w:cs="Times New Roman"/>
          <w:sz w:val="24"/>
          <w:szCs w:val="24"/>
        </w:rPr>
        <w:t xml:space="preserve"> a continuación una curva ascendente de ritmo variable</w:t>
      </w:r>
      <w:r w:rsidR="0091201B">
        <w:rPr>
          <w:rFonts w:ascii="Times New Roman" w:hAnsi="Times New Roman" w:cs="Times New Roman"/>
          <w:sz w:val="24"/>
          <w:szCs w:val="24"/>
        </w:rPr>
        <w:t>)</w:t>
      </w:r>
      <w:r w:rsidRPr="006C42BE">
        <w:rPr>
          <w:rFonts w:ascii="Times New Roman" w:hAnsi="Times New Roman" w:cs="Times New Roman"/>
          <w:sz w:val="24"/>
          <w:szCs w:val="24"/>
        </w:rPr>
        <w:t>; y</w:t>
      </w:r>
    </w:p>
    <w:p w:rsidR="00F81417"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b) </w:t>
      </w:r>
      <w:r w:rsidR="00B958ED" w:rsidRPr="006C42BE">
        <w:rPr>
          <w:rFonts w:ascii="Times New Roman" w:hAnsi="Times New Roman" w:cs="Times New Roman"/>
          <w:sz w:val="24"/>
          <w:szCs w:val="24"/>
        </w:rPr>
        <w:t xml:space="preserve">en </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lo político-cultural</w:t>
      </w:r>
      <w:r w:rsidRPr="006C42BE">
        <w:rPr>
          <w:rFonts w:ascii="Times New Roman" w:hAnsi="Times New Roman" w:cs="Times New Roman"/>
          <w:sz w:val="24"/>
          <w:szCs w:val="24"/>
        </w:rPr>
        <w:t xml:space="preserve">, </w:t>
      </w:r>
      <w:r w:rsidR="00B958ED" w:rsidRPr="006C42BE">
        <w:rPr>
          <w:rFonts w:ascii="Times New Roman" w:hAnsi="Times New Roman" w:cs="Times New Roman"/>
          <w:sz w:val="24"/>
          <w:szCs w:val="24"/>
        </w:rPr>
        <w:t xml:space="preserve">las políticas compartieron </w:t>
      </w:r>
      <w:r w:rsidRPr="006C42BE">
        <w:rPr>
          <w:rFonts w:ascii="Times New Roman" w:hAnsi="Times New Roman" w:cs="Times New Roman"/>
          <w:sz w:val="24"/>
          <w:szCs w:val="24"/>
        </w:rPr>
        <w:t>una crítica radic</w:t>
      </w:r>
      <w:r w:rsidR="00B958ED" w:rsidRPr="006C42BE">
        <w:rPr>
          <w:rFonts w:ascii="Times New Roman" w:hAnsi="Times New Roman" w:cs="Times New Roman"/>
          <w:sz w:val="24"/>
          <w:szCs w:val="24"/>
        </w:rPr>
        <w:t xml:space="preserve">al a las políticas neoliberales, </w:t>
      </w:r>
      <w:r w:rsidR="008F0770" w:rsidRPr="006C42BE">
        <w:rPr>
          <w:rFonts w:ascii="Times New Roman" w:hAnsi="Times New Roman" w:cs="Times New Roman"/>
          <w:sz w:val="24"/>
          <w:szCs w:val="24"/>
        </w:rPr>
        <w:t xml:space="preserve">crítica </w:t>
      </w:r>
      <w:r w:rsidR="00B958ED" w:rsidRPr="006C42BE">
        <w:rPr>
          <w:rFonts w:ascii="Times New Roman" w:hAnsi="Times New Roman" w:cs="Times New Roman"/>
          <w:sz w:val="24"/>
          <w:szCs w:val="24"/>
        </w:rPr>
        <w:t xml:space="preserve">en la cual </w:t>
      </w:r>
      <w:r w:rsidRPr="006C42BE">
        <w:rPr>
          <w:rFonts w:ascii="Times New Roman" w:hAnsi="Times New Roman" w:cs="Times New Roman"/>
          <w:sz w:val="24"/>
          <w:szCs w:val="24"/>
        </w:rPr>
        <w:t>pretendieron fundar su legitimidad</w:t>
      </w:r>
      <w:r w:rsidR="00B958ED" w:rsidRPr="006C42BE">
        <w:rPr>
          <w:rFonts w:ascii="Times New Roman" w:hAnsi="Times New Roman" w:cs="Times New Roman"/>
          <w:sz w:val="24"/>
          <w:szCs w:val="24"/>
        </w:rPr>
        <w:t>.</w:t>
      </w:r>
    </w:p>
    <w:p w:rsidR="00F81417"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Obsérvese que </w:t>
      </w:r>
      <w:r w:rsidR="007E6453" w:rsidRPr="006C42BE">
        <w:rPr>
          <w:rFonts w:ascii="Times New Roman" w:hAnsi="Times New Roman" w:cs="Times New Roman"/>
          <w:sz w:val="24"/>
          <w:szCs w:val="24"/>
        </w:rPr>
        <w:t>el concepto</w:t>
      </w:r>
      <w:r w:rsidRPr="006C42BE">
        <w:rPr>
          <w:rFonts w:ascii="Times New Roman" w:hAnsi="Times New Roman" w:cs="Times New Roman"/>
          <w:sz w:val="24"/>
          <w:szCs w:val="24"/>
        </w:rPr>
        <w:t xml:space="preserve"> de contra-reforma incluye</w:t>
      </w:r>
      <w:r w:rsidR="007E6453" w:rsidRPr="006C42BE">
        <w:rPr>
          <w:rFonts w:ascii="Times New Roman" w:hAnsi="Times New Roman" w:cs="Times New Roman"/>
          <w:sz w:val="24"/>
          <w:szCs w:val="24"/>
        </w:rPr>
        <w:t xml:space="preserve"> ambas dimensiones; no se trata de </w:t>
      </w:r>
      <w:r w:rsidRPr="006C42BE">
        <w:rPr>
          <w:rFonts w:ascii="Times New Roman" w:hAnsi="Times New Roman" w:cs="Times New Roman"/>
          <w:sz w:val="24"/>
          <w:szCs w:val="24"/>
        </w:rPr>
        <w:t xml:space="preserve">un proceso </w:t>
      </w:r>
      <w:r w:rsidR="007E6453" w:rsidRPr="006C42BE">
        <w:rPr>
          <w:rFonts w:ascii="Times New Roman" w:hAnsi="Times New Roman" w:cs="Times New Roman"/>
          <w:sz w:val="24"/>
          <w:szCs w:val="24"/>
        </w:rPr>
        <w:t xml:space="preserve">“correctivo” o parcial, o  </w:t>
      </w:r>
      <w:r w:rsidRPr="006C42BE">
        <w:rPr>
          <w:rFonts w:ascii="Times New Roman" w:hAnsi="Times New Roman" w:cs="Times New Roman"/>
          <w:sz w:val="24"/>
          <w:szCs w:val="24"/>
        </w:rPr>
        <w:t xml:space="preserve">de </w:t>
      </w:r>
      <w:r w:rsidR="007E6453" w:rsidRPr="006C42BE">
        <w:rPr>
          <w:rFonts w:ascii="Times New Roman" w:hAnsi="Times New Roman" w:cs="Times New Roman"/>
          <w:sz w:val="24"/>
          <w:szCs w:val="24"/>
        </w:rPr>
        <w:t xml:space="preserve">una controversia (sólo) retórica, sino de una confrontación que tiene pretensiones de totalidad y de cierta re-fundación. </w:t>
      </w:r>
    </w:p>
    <w:p w:rsidR="00DD666F" w:rsidRPr="006C42BE" w:rsidRDefault="00DD666F" w:rsidP="00DD666F">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El concepto permite explorar el curso de algunos “gobiernos progresistas” latinoamericanos en la primera década y media del siglo XXI (Luna y Filgueira, 2009), precisamente cuando ese ciclo ha entrado en un cono de reversión; es decir, cuando se registran giros radicales en cuanto a las “creencias, intereses y concepciones del mundo” que sostienen nuevos gobiernos triunfantes, según la definición de “proyecto político” de Dagnino, Olvera y Panfichi (2006). Según creemos, una contribución conceptual que ayuda a entender el peculiar itinerario de la protección social en Argentina en el período recortado.</w:t>
      </w:r>
    </w:p>
    <w:p w:rsidR="00F81417" w:rsidRPr="006C42BE" w:rsidRDefault="00F81417" w:rsidP="00F81417">
      <w:pPr>
        <w:spacing w:line="480" w:lineRule="auto"/>
        <w:ind w:left="-113"/>
        <w:jc w:val="both"/>
        <w:rPr>
          <w:rFonts w:ascii="Times New Roman" w:hAnsi="Times New Roman" w:cs="Times New Roman"/>
          <w:b/>
          <w:sz w:val="24"/>
          <w:szCs w:val="24"/>
        </w:rPr>
      </w:pPr>
      <w:r w:rsidRPr="006C42BE">
        <w:rPr>
          <w:rFonts w:ascii="Times New Roman" w:hAnsi="Times New Roman" w:cs="Times New Roman"/>
          <w:b/>
          <w:sz w:val="24"/>
          <w:szCs w:val="24"/>
        </w:rPr>
        <w:t>1.2 “Hechos” y “datos”</w:t>
      </w:r>
    </w:p>
    <w:p w:rsidR="00F81417"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A inicios del nuevo siglo, los datos referidos a la protección social y </w:t>
      </w:r>
      <w:r w:rsidR="007103B5" w:rsidRPr="006C42BE">
        <w:rPr>
          <w:rFonts w:ascii="Times New Roman" w:hAnsi="Times New Roman" w:cs="Times New Roman"/>
          <w:sz w:val="24"/>
          <w:szCs w:val="24"/>
        </w:rPr>
        <w:t>a</w:t>
      </w:r>
      <w:r w:rsidRPr="006C42BE">
        <w:rPr>
          <w:rFonts w:ascii="Times New Roman" w:hAnsi="Times New Roman" w:cs="Times New Roman"/>
          <w:sz w:val="24"/>
          <w:szCs w:val="24"/>
        </w:rPr>
        <w:t xml:space="preserve"> las condiciones de vida de distintos segmentos de la población </w:t>
      </w:r>
      <w:r w:rsidR="007103B5" w:rsidRPr="006C42BE">
        <w:rPr>
          <w:rFonts w:ascii="Times New Roman" w:hAnsi="Times New Roman" w:cs="Times New Roman"/>
          <w:sz w:val="24"/>
          <w:szCs w:val="24"/>
        </w:rPr>
        <w:t>justificaban</w:t>
      </w:r>
      <w:r w:rsidRPr="006C42BE">
        <w:rPr>
          <w:rFonts w:ascii="Times New Roman" w:hAnsi="Times New Roman" w:cs="Times New Roman"/>
          <w:sz w:val="24"/>
          <w:szCs w:val="24"/>
        </w:rPr>
        <w:t xml:space="preserve"> la visión de una crisis que amenazaba elementales normas de sociabilidad y convivencia “moderna” (</w:t>
      </w:r>
      <w:r w:rsidRPr="006C42BE">
        <w:rPr>
          <w:rFonts w:ascii="Times New Roman" w:hAnsi="Times New Roman" w:cs="Times New Roman"/>
          <w:i/>
          <w:sz w:val="24"/>
          <w:szCs w:val="24"/>
        </w:rPr>
        <w:t>y en paz</w:t>
      </w:r>
      <w:r w:rsidRPr="006C42BE">
        <w:rPr>
          <w:rFonts w:ascii="Times New Roman" w:hAnsi="Times New Roman" w:cs="Times New Roman"/>
          <w:sz w:val="24"/>
          <w:szCs w:val="24"/>
        </w:rPr>
        <w:t xml:space="preserve">). </w:t>
      </w:r>
      <w:r w:rsidR="007103B5" w:rsidRPr="006C42BE">
        <w:rPr>
          <w:rFonts w:ascii="Times New Roman" w:hAnsi="Times New Roman" w:cs="Times New Roman"/>
          <w:sz w:val="24"/>
          <w:szCs w:val="24"/>
        </w:rPr>
        <w:t>Al enfocar</w:t>
      </w:r>
      <w:r w:rsidRPr="006C42BE">
        <w:rPr>
          <w:rFonts w:ascii="Times New Roman" w:hAnsi="Times New Roman" w:cs="Times New Roman"/>
          <w:sz w:val="24"/>
          <w:szCs w:val="24"/>
        </w:rPr>
        <w:t xml:space="preserve"> la cuestión de la generación de ingresos de los hogares, se encuentra que en el año 2000 </w:t>
      </w:r>
      <w:r w:rsidRPr="006C42BE">
        <w:rPr>
          <w:rStyle w:val="Refdenotaalpie"/>
          <w:rFonts w:ascii="Times New Roman" w:hAnsi="Times New Roman" w:cs="Times New Roman"/>
          <w:sz w:val="24"/>
          <w:szCs w:val="24"/>
        </w:rPr>
        <w:footnoteReference w:id="3"/>
      </w:r>
      <w:r w:rsidRPr="006C42BE">
        <w:rPr>
          <w:rFonts w:ascii="Times New Roman" w:hAnsi="Times New Roman" w:cs="Times New Roman"/>
          <w:sz w:val="24"/>
          <w:szCs w:val="24"/>
        </w:rPr>
        <w:t xml:space="preserve"> sólo el 39 % de la PEA y el 48 % de la población ocupada aportaba al sistema jubilatorio, por lo que razonablemente puede decirse que solo esa parte minoritaria de la población contaba con un empleo e ingresos regulares, y que sus complementos (61 % de la PEA y 52 % de los ocupados) hablan de la precariedad de las ocupaciones, cuando las había (</w:t>
      </w:r>
      <w:r w:rsidR="007103B5" w:rsidRPr="006C42BE">
        <w:rPr>
          <w:rFonts w:ascii="Times New Roman" w:hAnsi="Times New Roman" w:cs="Times New Roman"/>
          <w:sz w:val="24"/>
          <w:szCs w:val="24"/>
        </w:rPr>
        <w:t>incluso</w:t>
      </w:r>
      <w:r w:rsidRPr="006C42BE">
        <w:rPr>
          <w:rFonts w:ascii="Times New Roman" w:hAnsi="Times New Roman" w:cs="Times New Roman"/>
          <w:sz w:val="24"/>
          <w:szCs w:val="24"/>
        </w:rPr>
        <w:t xml:space="preserve">, la proporción siguió disminuyendo hasta 2002). </w:t>
      </w:r>
      <w:r w:rsidR="007103B5" w:rsidRPr="006C42BE">
        <w:rPr>
          <w:rFonts w:ascii="Times New Roman" w:hAnsi="Times New Roman" w:cs="Times New Roman"/>
          <w:sz w:val="24"/>
          <w:szCs w:val="24"/>
        </w:rPr>
        <w:t>Ello</w:t>
      </w:r>
      <w:r w:rsidRPr="006C42BE">
        <w:rPr>
          <w:rFonts w:ascii="Times New Roman" w:hAnsi="Times New Roman" w:cs="Times New Roman"/>
          <w:sz w:val="24"/>
          <w:szCs w:val="24"/>
        </w:rPr>
        <w:t xml:space="preserve"> explica el cambio en la configuración sociológica y económica de la po</w:t>
      </w:r>
      <w:r w:rsidR="007103B5" w:rsidRPr="006C42BE">
        <w:rPr>
          <w:rFonts w:ascii="Times New Roman" w:hAnsi="Times New Roman" w:cs="Times New Roman"/>
          <w:sz w:val="24"/>
          <w:szCs w:val="24"/>
        </w:rPr>
        <w:t>breza, que no sólo presentaba las más alta</w:t>
      </w:r>
      <w:r w:rsidRPr="006C42BE">
        <w:rPr>
          <w:rFonts w:ascii="Times New Roman" w:hAnsi="Times New Roman" w:cs="Times New Roman"/>
          <w:sz w:val="24"/>
          <w:szCs w:val="24"/>
        </w:rPr>
        <w:t xml:space="preserve">s mediciones históricas (28,9 % de personas y 23,8 % de los hogares, siempre en 2000) sino un patrón distinto en su generación: mientras que en la década de 1970 casi la mitad de los hogares en los que vivía el 5 % de pobres tenían un jefe inactivo (generalmente jubilado), “la nueva pobreza” (en los 90s) se alojaba en hogares con jefes activos, “…muchos desempleados, pero la mayoría ocupados en puestos de bajas calificaciones y precarios” (Beccaria, 2007, pp 565-567; también Lindenboim, 2010 y Alvarez Leguizamón y otras, 2016). Esa descripción </w:t>
      </w:r>
      <w:r w:rsidR="007103B5" w:rsidRPr="006C42BE">
        <w:rPr>
          <w:rFonts w:ascii="Times New Roman" w:hAnsi="Times New Roman" w:cs="Times New Roman"/>
          <w:sz w:val="24"/>
          <w:szCs w:val="24"/>
        </w:rPr>
        <w:t>continúa vigente</w:t>
      </w:r>
      <w:r w:rsidRPr="006C42BE">
        <w:rPr>
          <w:rFonts w:ascii="Times New Roman" w:hAnsi="Times New Roman" w:cs="Times New Roman"/>
          <w:sz w:val="24"/>
          <w:szCs w:val="24"/>
        </w:rPr>
        <w:t>.</w:t>
      </w:r>
    </w:p>
    <w:p w:rsidR="00F81417"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El entorno institucional de esas condiciones se completaba con: (i) una cobertura total de adultos mayores (AAMM) (previsional nacional y provincial, pensiones asistenciales de distintos tipos) entre el 63/65 % del segmento etario (con brechas de género cercanas a los 20 puntos de desventaja femenina); (ii) a fines del mismo año 2000, </w:t>
      </w:r>
      <w:r w:rsidR="008E4ED3" w:rsidRPr="006C42BE">
        <w:rPr>
          <w:rFonts w:ascii="Times New Roman" w:hAnsi="Times New Roman" w:cs="Times New Roman"/>
          <w:sz w:val="24"/>
          <w:szCs w:val="24"/>
        </w:rPr>
        <w:t>con un</w:t>
      </w:r>
      <w:r w:rsidRPr="006C42BE">
        <w:rPr>
          <w:rFonts w:ascii="Times New Roman" w:hAnsi="Times New Roman" w:cs="Times New Roman"/>
          <w:sz w:val="24"/>
          <w:szCs w:val="24"/>
        </w:rPr>
        <w:t xml:space="preserve"> desempleo de 18,3 % de la PEA, el seguro alcanzaba casi 130.000 beneficiarios, una cobertura cercana al 7 % del total de desocupados en áreas urbanas (6,91); (iii) un sistema de asistencia cuyo </w:t>
      </w:r>
      <w:r w:rsidR="008E4ED3" w:rsidRPr="006C42BE">
        <w:rPr>
          <w:rFonts w:ascii="Times New Roman" w:hAnsi="Times New Roman" w:cs="Times New Roman"/>
          <w:sz w:val="24"/>
          <w:szCs w:val="24"/>
        </w:rPr>
        <w:t xml:space="preserve">principal </w:t>
      </w:r>
      <w:r w:rsidRPr="006C42BE">
        <w:rPr>
          <w:rFonts w:ascii="Times New Roman" w:hAnsi="Times New Roman" w:cs="Times New Roman"/>
          <w:sz w:val="24"/>
          <w:szCs w:val="24"/>
        </w:rPr>
        <w:t xml:space="preserve">exponente, aún grabado en la memoria social, era el Programa Trabajar (versiones I, II y III), con financiamiento del Banco Mundial, de transferencias de entre el 80 y 100 % del salario mínimo vital </w:t>
      </w:r>
      <w:r w:rsidRPr="006C42BE">
        <w:rPr>
          <w:rStyle w:val="Refdenotaalpie"/>
          <w:rFonts w:ascii="Times New Roman" w:hAnsi="Times New Roman" w:cs="Times New Roman"/>
          <w:sz w:val="24"/>
          <w:szCs w:val="24"/>
        </w:rPr>
        <w:footnoteReference w:id="4"/>
      </w:r>
      <w:r w:rsidRPr="006C42BE">
        <w:rPr>
          <w:rFonts w:ascii="Times New Roman" w:hAnsi="Times New Roman" w:cs="Times New Roman"/>
          <w:sz w:val="24"/>
          <w:szCs w:val="24"/>
        </w:rPr>
        <w:t xml:space="preserve">. Según distintos registros, entre 1995-2002  aquellas versiones llegaron a los 270.000-350.000 beneficiarios (Grassi, 2003; Chiara y Di Virgilio, 2005); (iv) otro componente asistencial principal, el PRANI (Programa Alimentario y Nutricional Infantil), </w:t>
      </w:r>
      <w:r w:rsidR="008E4ED3" w:rsidRPr="006C42BE">
        <w:rPr>
          <w:rFonts w:ascii="Times New Roman" w:hAnsi="Times New Roman" w:cs="Times New Roman"/>
          <w:sz w:val="24"/>
          <w:szCs w:val="24"/>
        </w:rPr>
        <w:t>alcanzó</w:t>
      </w:r>
      <w:r w:rsidRPr="006C42BE">
        <w:rPr>
          <w:rFonts w:ascii="Times New Roman" w:hAnsi="Times New Roman" w:cs="Times New Roman"/>
          <w:sz w:val="24"/>
          <w:szCs w:val="24"/>
        </w:rPr>
        <w:t xml:space="preserve"> 320.000 niños, niñas y adolescentes (NNyA) “bajo programa”. </w:t>
      </w:r>
    </w:p>
    <w:p w:rsidR="00F81417"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Alternando el enfoque “desde los ingresos” con el “del ciclo de vida” (Cecchini y otros, 2015), se ve que en 1999 el 47 % de los NNyA hasta 18 años que vivían en zonas urbanas estaba cubierto por el sistema de asignaciones familiares (Rofman, Grushka y Chebez, 2001</w:t>
      </w:r>
      <w:r w:rsidRPr="006C42BE">
        <w:rPr>
          <w:rStyle w:val="Refdenotaalpie"/>
          <w:rFonts w:ascii="Times New Roman" w:hAnsi="Times New Roman" w:cs="Times New Roman"/>
          <w:sz w:val="24"/>
          <w:szCs w:val="24"/>
        </w:rPr>
        <w:footnoteReference w:id="5"/>
      </w:r>
      <w:r w:rsidRPr="006C42BE">
        <w:rPr>
          <w:rFonts w:ascii="Times New Roman" w:hAnsi="Times New Roman" w:cs="Times New Roman"/>
          <w:sz w:val="24"/>
          <w:szCs w:val="24"/>
        </w:rPr>
        <w:t xml:space="preserve">). </w:t>
      </w:r>
      <w:r w:rsidR="008E4ED3" w:rsidRPr="006C42BE">
        <w:rPr>
          <w:rFonts w:ascii="Times New Roman" w:hAnsi="Times New Roman" w:cs="Times New Roman"/>
          <w:sz w:val="24"/>
          <w:szCs w:val="24"/>
        </w:rPr>
        <w:t>S</w:t>
      </w:r>
      <w:r w:rsidRPr="006C42BE">
        <w:rPr>
          <w:rFonts w:ascii="Times New Roman" w:hAnsi="Times New Roman" w:cs="Times New Roman"/>
          <w:sz w:val="24"/>
          <w:szCs w:val="24"/>
        </w:rPr>
        <w:t>egún dichos autores</w:t>
      </w:r>
      <w:r w:rsidR="008E4ED3" w:rsidRPr="006C42BE">
        <w:rPr>
          <w:rFonts w:ascii="Times New Roman" w:hAnsi="Times New Roman" w:cs="Times New Roman"/>
          <w:sz w:val="24"/>
          <w:szCs w:val="24"/>
        </w:rPr>
        <w:t>, estaba cubierto el 50,4% de hogares entre cuyos miembros había niños</w:t>
      </w:r>
      <w:r w:rsidRPr="006C42BE">
        <w:rPr>
          <w:rFonts w:ascii="Times New Roman" w:hAnsi="Times New Roman" w:cs="Times New Roman"/>
          <w:sz w:val="24"/>
          <w:szCs w:val="24"/>
        </w:rPr>
        <w:t xml:space="preserve">. </w:t>
      </w:r>
    </w:p>
    <w:p w:rsidR="00853FB2" w:rsidRPr="006C42BE" w:rsidRDefault="00B61D61" w:rsidP="00853FB2">
      <w:pPr>
        <w:spacing w:after="0"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Finalizando</w:t>
      </w:r>
      <w:r w:rsidR="00853FB2" w:rsidRPr="006C42BE">
        <w:rPr>
          <w:rFonts w:ascii="Times New Roman" w:hAnsi="Times New Roman" w:cs="Times New Roman"/>
          <w:sz w:val="24"/>
          <w:szCs w:val="24"/>
        </w:rPr>
        <w:t xml:space="preserve"> 2015, (i)</w:t>
      </w:r>
      <w:r w:rsidR="00853FB2" w:rsidRPr="006C42BE">
        <w:rPr>
          <w:rStyle w:val="Refdenotaalpie"/>
          <w:rFonts w:ascii="Times New Roman" w:hAnsi="Times New Roman" w:cs="Times New Roman"/>
          <w:sz w:val="24"/>
          <w:szCs w:val="24"/>
        </w:rPr>
        <w:footnoteReference w:id="6"/>
      </w:r>
      <w:r w:rsidR="00853FB2" w:rsidRPr="006C42BE">
        <w:rPr>
          <w:rFonts w:ascii="Times New Roman" w:hAnsi="Times New Roman" w:cs="Times New Roman"/>
          <w:sz w:val="24"/>
          <w:szCs w:val="24"/>
        </w:rPr>
        <w:t xml:space="preserve"> el </w:t>
      </w:r>
      <w:r w:rsidR="00FF577B" w:rsidRPr="006C42BE">
        <w:rPr>
          <w:rFonts w:ascii="Times New Roman" w:hAnsi="Times New Roman" w:cs="Times New Roman"/>
          <w:sz w:val="24"/>
          <w:szCs w:val="24"/>
        </w:rPr>
        <w:t>48</w:t>
      </w:r>
      <w:r w:rsidR="00853FB2" w:rsidRPr="006C42BE">
        <w:rPr>
          <w:rFonts w:ascii="Times New Roman" w:hAnsi="Times New Roman" w:cs="Times New Roman"/>
          <w:sz w:val="24"/>
          <w:szCs w:val="24"/>
        </w:rPr>
        <w:t xml:space="preserve"> % de la PEA y el </w:t>
      </w:r>
      <w:r w:rsidR="00FF577B" w:rsidRPr="006C42BE">
        <w:rPr>
          <w:rFonts w:ascii="Times New Roman" w:hAnsi="Times New Roman" w:cs="Times New Roman"/>
          <w:sz w:val="24"/>
          <w:szCs w:val="24"/>
        </w:rPr>
        <w:t xml:space="preserve">51,2 </w:t>
      </w:r>
      <w:r w:rsidR="00853FB2" w:rsidRPr="006C42BE">
        <w:rPr>
          <w:rFonts w:ascii="Times New Roman" w:hAnsi="Times New Roman" w:cs="Times New Roman"/>
          <w:sz w:val="24"/>
          <w:szCs w:val="24"/>
        </w:rPr>
        <w:t>%</w:t>
      </w:r>
      <w:r w:rsidR="00FF577B" w:rsidRPr="006C42BE">
        <w:rPr>
          <w:rStyle w:val="Refdenotaalpie"/>
          <w:rFonts w:ascii="Times New Roman" w:hAnsi="Times New Roman" w:cs="Times New Roman"/>
          <w:sz w:val="24"/>
          <w:szCs w:val="24"/>
        </w:rPr>
        <w:footnoteReference w:id="7"/>
      </w:r>
      <w:r w:rsidR="00853FB2" w:rsidRPr="006C42BE">
        <w:rPr>
          <w:rFonts w:ascii="Times New Roman" w:hAnsi="Times New Roman" w:cs="Times New Roman"/>
          <w:sz w:val="24"/>
          <w:szCs w:val="24"/>
        </w:rPr>
        <w:t xml:space="preserve"> de los ocupados </w:t>
      </w:r>
      <w:r w:rsidRPr="006C42BE">
        <w:rPr>
          <w:rFonts w:ascii="Times New Roman" w:hAnsi="Times New Roman" w:cs="Times New Roman"/>
          <w:sz w:val="24"/>
          <w:szCs w:val="24"/>
        </w:rPr>
        <w:t>estaban</w:t>
      </w:r>
      <w:r w:rsidR="00853FB2" w:rsidRPr="006C42BE">
        <w:rPr>
          <w:rFonts w:ascii="Times New Roman" w:hAnsi="Times New Roman" w:cs="Times New Roman"/>
          <w:sz w:val="24"/>
          <w:szCs w:val="24"/>
        </w:rPr>
        <w:t xml:space="preserve"> registrado</w:t>
      </w:r>
      <w:r w:rsidRPr="006C42BE">
        <w:rPr>
          <w:rFonts w:ascii="Times New Roman" w:hAnsi="Times New Roman" w:cs="Times New Roman"/>
          <w:sz w:val="24"/>
          <w:szCs w:val="24"/>
        </w:rPr>
        <w:t>s</w:t>
      </w:r>
      <w:r w:rsidR="00853FB2" w:rsidRPr="006C42BE">
        <w:rPr>
          <w:rFonts w:ascii="Times New Roman" w:hAnsi="Times New Roman" w:cs="Times New Roman"/>
          <w:sz w:val="24"/>
          <w:szCs w:val="24"/>
        </w:rPr>
        <w:t xml:space="preserve"> y aportando al sistema previsional; (ii) en cuanto a la pobreza, por su declaración de emerg</w:t>
      </w:r>
      <w:r w:rsidRPr="006C42BE">
        <w:rPr>
          <w:rFonts w:ascii="Times New Roman" w:hAnsi="Times New Roman" w:cs="Times New Roman"/>
          <w:sz w:val="24"/>
          <w:szCs w:val="24"/>
        </w:rPr>
        <w:t>encia estadística, INDEC retomó la</w:t>
      </w:r>
      <w:r w:rsidR="00853FB2" w:rsidRPr="006C42BE">
        <w:rPr>
          <w:rFonts w:ascii="Times New Roman" w:hAnsi="Times New Roman" w:cs="Times New Roman"/>
          <w:sz w:val="24"/>
          <w:szCs w:val="24"/>
        </w:rPr>
        <w:t xml:space="preserve"> información recién </w:t>
      </w:r>
      <w:r w:rsidRPr="006C42BE">
        <w:rPr>
          <w:rFonts w:ascii="Times New Roman" w:hAnsi="Times New Roman" w:cs="Times New Roman"/>
          <w:sz w:val="24"/>
          <w:szCs w:val="24"/>
        </w:rPr>
        <w:t>en</w:t>
      </w:r>
      <w:r w:rsidR="00853FB2" w:rsidRPr="006C42BE">
        <w:rPr>
          <w:rFonts w:ascii="Times New Roman" w:hAnsi="Times New Roman" w:cs="Times New Roman"/>
          <w:sz w:val="24"/>
          <w:szCs w:val="24"/>
        </w:rPr>
        <w:t xml:space="preserve"> segundo trimestre/2016</w:t>
      </w:r>
      <w:r w:rsidRPr="006C42BE">
        <w:rPr>
          <w:rFonts w:ascii="Times New Roman" w:hAnsi="Times New Roman" w:cs="Times New Roman"/>
          <w:sz w:val="24"/>
          <w:szCs w:val="24"/>
        </w:rPr>
        <w:t>,</w:t>
      </w:r>
      <w:r w:rsidR="00853FB2" w:rsidRPr="006C42BE">
        <w:rPr>
          <w:rFonts w:ascii="Times New Roman" w:hAnsi="Times New Roman" w:cs="Times New Roman"/>
          <w:sz w:val="24"/>
          <w:szCs w:val="24"/>
        </w:rPr>
        <w:t xml:space="preserve"> </w:t>
      </w:r>
      <w:r w:rsidRPr="006C42BE">
        <w:rPr>
          <w:rFonts w:ascii="Times New Roman" w:hAnsi="Times New Roman" w:cs="Times New Roman"/>
          <w:sz w:val="24"/>
          <w:szCs w:val="24"/>
        </w:rPr>
        <w:t>con un</w:t>
      </w:r>
      <w:r w:rsidR="00853FB2" w:rsidRPr="006C42BE">
        <w:rPr>
          <w:rFonts w:ascii="Times New Roman" w:hAnsi="Times New Roman" w:cs="Times New Roman"/>
          <w:sz w:val="24"/>
          <w:szCs w:val="24"/>
        </w:rPr>
        <w:t xml:space="preserve"> reporte del 32,2 % de personas y 23,1 % de hogares por debajo de la línea de pobreza, lo que significaría un empeoramiento absoluto importante respecto de 2000, pero muy serio puesto en contexto del crecimiento económico y de puestos de trabajo entre puntas. Sin embargo, y más allá de los seis meses de 2016 incluidos (relativamente aceptable para nuestros objetivos generales), el dato está afectado por un cambio metodológico que tiende a subir el indicador. Por ello, agregamos que con su cálculo basado en institutos de nueve provincias (muy recurrido entre 2007-2015), CIFRA estimó la pobreza de segundo trimestre 2015 en 19,7 de personas (2017). Aun siendo datos tan distantes entre sí, ambos abonan a una apreciación sombría: existen graves obstáculos socioeconómicos para revertir la privación de entre un quinto y un tercio de la población, incluso en las favorables condiciones </w:t>
      </w:r>
      <w:r w:rsidR="00746C41" w:rsidRPr="006C42BE">
        <w:rPr>
          <w:rFonts w:ascii="Times New Roman" w:hAnsi="Times New Roman" w:cs="Times New Roman"/>
          <w:sz w:val="24"/>
          <w:szCs w:val="24"/>
        </w:rPr>
        <w:t>que caracterizaron el período</w:t>
      </w:r>
      <w:r w:rsidR="00853FB2" w:rsidRPr="006C42BE">
        <w:rPr>
          <w:rFonts w:ascii="Times New Roman" w:hAnsi="Times New Roman" w:cs="Times New Roman"/>
          <w:sz w:val="24"/>
          <w:szCs w:val="24"/>
        </w:rPr>
        <w:t>;  (iii) la cobertura total de adultos de 65 años y más era de 90,8 %, (</w:t>
      </w:r>
      <w:r w:rsidR="00853FB2" w:rsidRPr="006C42BE">
        <w:rPr>
          <w:rFonts w:ascii="Times New Roman" w:hAnsi="Times New Roman" w:cs="Times New Roman"/>
          <w:i/>
          <w:sz w:val="24"/>
          <w:szCs w:val="24"/>
        </w:rPr>
        <w:t>entre tres y  seis puntos a favor de las mujeres</w:t>
      </w:r>
      <w:r w:rsidR="00853FB2" w:rsidRPr="006C42BE">
        <w:rPr>
          <w:rFonts w:ascii="Times New Roman" w:hAnsi="Times New Roman" w:cs="Times New Roman"/>
          <w:sz w:val="24"/>
          <w:szCs w:val="24"/>
        </w:rPr>
        <w:t>); iv) el desempleo estaba en 5,8 % y cobraban seguro de desempleo 57.689 beneficiarios, lo que también era el 5,8 % de los desocupados (998.000); v) la combinación del sistema nacional (asignaciones familiares y deducción del impuesto a las ganancias) y provinciales arrojaba una cobertura total de NNyA del 77 % de menores de 18 años. A ello se agregaba un programa de transferencia de ingresos para jóvenes de 18-24 años (PROGRESAR), que no integraba el sistema de seguridad social y que registraba 150.000 titulares; vi) los programas asistenciales contabilizaban entre 140.000/150.000 beneficios, principalmente del Programa Ingreso Social con Trabajo (PRIST, trabajo autogestivo y cooperativo); un tratamiento bastante liberal de la información permite estimar en 14 % los desocupados incorporados –más que imperfectamente- por esa cobertura.</w:t>
      </w:r>
    </w:p>
    <w:p w:rsidR="00853FB2" w:rsidRPr="006C42BE" w:rsidRDefault="00853FB2" w:rsidP="00853FB2">
      <w:pPr>
        <w:spacing w:after="0"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Los dos escenarios están separados por quince años (2000 a 2015). Y, referida la imposibilidad de pronunciarse seriamente sobre la situación de pobreza, de todos modos puede afirmarse que las condiciones inmediatas de vida experimentaron una mejora considerable. </w:t>
      </w:r>
    </w:p>
    <w:p w:rsidR="006850A7" w:rsidRPr="006C42BE" w:rsidRDefault="00746C41"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A continuación de esta mirada general a las condiciones socioeconómicas, nos internamos en las modalidades y en el sentido del sistema de protección. ¿Cuáles fueron los soportes institucionales, los “arreglos” institucionalizados y los valores que arrastraron con ellos y en los que se sostuvieron? Incorporaremos también el examen de los grandes procesos en salud y educación, dos áreas críticas para las condiciones de vida</w:t>
      </w:r>
      <w:r w:rsidR="00EB5CC8" w:rsidRPr="006C42BE">
        <w:rPr>
          <w:rFonts w:ascii="Times New Roman" w:hAnsi="Times New Roman" w:cs="Times New Roman"/>
          <w:sz w:val="24"/>
          <w:szCs w:val="24"/>
        </w:rPr>
        <w:t>.</w:t>
      </w:r>
    </w:p>
    <w:p w:rsidR="00F81417" w:rsidRPr="006C42BE" w:rsidRDefault="00F81417" w:rsidP="00F81417">
      <w:pPr>
        <w:spacing w:line="480" w:lineRule="auto"/>
        <w:ind w:left="-113"/>
        <w:jc w:val="both"/>
        <w:rPr>
          <w:rFonts w:ascii="Times New Roman" w:hAnsi="Times New Roman" w:cs="Times New Roman"/>
          <w:b/>
          <w:sz w:val="24"/>
          <w:szCs w:val="24"/>
        </w:rPr>
      </w:pPr>
      <w:r w:rsidRPr="006C42BE">
        <w:rPr>
          <w:rFonts w:ascii="Times New Roman" w:hAnsi="Times New Roman" w:cs="Times New Roman"/>
          <w:b/>
          <w:sz w:val="24"/>
          <w:szCs w:val="24"/>
        </w:rPr>
        <w:t>1.3 La contra-reforma: proyecto y resultado</w:t>
      </w:r>
    </w:p>
    <w:p w:rsidR="00E00219" w:rsidRPr="006C42BE" w:rsidRDefault="00E00219" w:rsidP="00F81417">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Esquemáticamente, identificamos cuatro ejes que hacían a la “crisis social y política sin precedentes” de la que hablamos: (i) el </w:t>
      </w:r>
      <w:r w:rsidRPr="006C42BE">
        <w:rPr>
          <w:rFonts w:ascii="Times New Roman" w:hAnsi="Times New Roman" w:cs="Times New Roman"/>
          <w:i/>
          <w:sz w:val="24"/>
          <w:szCs w:val="24"/>
        </w:rPr>
        <w:t>trabajo</w:t>
      </w:r>
      <w:r w:rsidRPr="006C42BE">
        <w:rPr>
          <w:rFonts w:ascii="Times New Roman" w:hAnsi="Times New Roman" w:cs="Times New Roman"/>
          <w:sz w:val="24"/>
          <w:szCs w:val="24"/>
        </w:rPr>
        <w:t xml:space="preserve"> había sido despojado de su condición de soporte de una vida respetable y respetada; (ii) los </w:t>
      </w:r>
      <w:r w:rsidRPr="006C42BE">
        <w:rPr>
          <w:rFonts w:ascii="Times New Roman" w:hAnsi="Times New Roman" w:cs="Times New Roman"/>
          <w:i/>
          <w:sz w:val="24"/>
          <w:szCs w:val="24"/>
        </w:rPr>
        <w:t>derechos sociales</w:t>
      </w:r>
      <w:r w:rsidRPr="006C42BE">
        <w:rPr>
          <w:rFonts w:ascii="Times New Roman" w:hAnsi="Times New Roman" w:cs="Times New Roman"/>
          <w:sz w:val="24"/>
          <w:szCs w:val="24"/>
        </w:rPr>
        <w:t xml:space="preserve"> eran entendidos como fuente de ineficiencia y dependencia; (iii) se había naturalizado la </w:t>
      </w:r>
      <w:r w:rsidRPr="006C42BE">
        <w:rPr>
          <w:rFonts w:ascii="Times New Roman" w:hAnsi="Times New Roman" w:cs="Times New Roman"/>
          <w:i/>
          <w:sz w:val="24"/>
          <w:szCs w:val="24"/>
        </w:rPr>
        <w:t>desigualdad</w:t>
      </w:r>
      <w:r w:rsidRPr="006C42BE">
        <w:rPr>
          <w:rFonts w:ascii="Times New Roman" w:hAnsi="Times New Roman" w:cs="Times New Roman"/>
          <w:sz w:val="24"/>
          <w:szCs w:val="24"/>
        </w:rPr>
        <w:t xml:space="preserve"> de todo tipo (cultural, económica, social, étnica, territorial);  y (iv) se experimentaba un fenómeno de </w:t>
      </w:r>
      <w:r w:rsidRPr="006C42BE">
        <w:rPr>
          <w:rFonts w:ascii="Times New Roman" w:hAnsi="Times New Roman" w:cs="Times New Roman"/>
          <w:i/>
          <w:sz w:val="24"/>
          <w:szCs w:val="24"/>
        </w:rPr>
        <w:t>exclusión</w:t>
      </w:r>
      <w:r w:rsidRPr="006C42BE">
        <w:rPr>
          <w:rFonts w:ascii="Times New Roman" w:hAnsi="Times New Roman" w:cs="Times New Roman"/>
          <w:sz w:val="24"/>
          <w:szCs w:val="24"/>
        </w:rPr>
        <w:t xml:space="preserve"> masiva de grandes contingentes que quedaban “fuera” de lazos elementales de pertenencia a la comunidad. Ello ocurría en el momento en el que eran las reglas de la distribución, y no las de la escasez, las que explicaban esa situación. </w:t>
      </w:r>
    </w:p>
    <w:p w:rsidR="00F81417" w:rsidRPr="006C42BE" w:rsidRDefault="001B22AF" w:rsidP="00F81417">
      <w:pPr>
        <w:spacing w:line="480" w:lineRule="auto"/>
        <w:rPr>
          <w:rFonts w:ascii="Times New Roman" w:hAnsi="Times New Roman" w:cs="Times New Roman"/>
          <w:sz w:val="24"/>
          <w:szCs w:val="24"/>
        </w:rPr>
      </w:pPr>
      <w:r w:rsidRPr="006C42BE">
        <w:rPr>
          <w:rFonts w:ascii="Times New Roman" w:hAnsi="Times New Roman" w:cs="Times New Roman"/>
          <w:sz w:val="24"/>
          <w:szCs w:val="24"/>
        </w:rPr>
        <w:t>En</w:t>
      </w:r>
      <w:r w:rsidR="00F81417" w:rsidRPr="006C42BE">
        <w:rPr>
          <w:rFonts w:ascii="Times New Roman" w:hAnsi="Times New Roman" w:cs="Times New Roman"/>
          <w:sz w:val="24"/>
          <w:szCs w:val="24"/>
        </w:rPr>
        <w:t xml:space="preserve"> la “salida” de </w:t>
      </w:r>
      <w:r w:rsidRPr="006C42BE">
        <w:rPr>
          <w:rFonts w:ascii="Times New Roman" w:hAnsi="Times New Roman" w:cs="Times New Roman"/>
          <w:sz w:val="24"/>
          <w:szCs w:val="24"/>
        </w:rPr>
        <w:t>l</w:t>
      </w:r>
      <w:r w:rsidR="00F81417" w:rsidRPr="006C42BE">
        <w:rPr>
          <w:rFonts w:ascii="Times New Roman" w:hAnsi="Times New Roman" w:cs="Times New Roman"/>
          <w:sz w:val="24"/>
          <w:szCs w:val="24"/>
        </w:rPr>
        <w:t xml:space="preserve">a crisis cobra </w:t>
      </w:r>
      <w:r w:rsidRPr="006C42BE">
        <w:rPr>
          <w:rFonts w:ascii="Times New Roman" w:hAnsi="Times New Roman" w:cs="Times New Roman"/>
          <w:sz w:val="24"/>
          <w:szCs w:val="24"/>
        </w:rPr>
        <w:t>relieve</w:t>
      </w:r>
      <w:r w:rsidR="00F81417" w:rsidRPr="006C42BE">
        <w:rPr>
          <w:rFonts w:ascii="Times New Roman" w:hAnsi="Times New Roman" w:cs="Times New Roman"/>
          <w:sz w:val="24"/>
          <w:szCs w:val="24"/>
        </w:rPr>
        <w:t xml:space="preserve"> el “proyecto político” que</w:t>
      </w:r>
      <w:r w:rsidR="00115B42"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hip</w:t>
      </w:r>
      <w:r w:rsidR="00115B42" w:rsidRPr="006C42BE">
        <w:rPr>
          <w:rFonts w:ascii="Times New Roman" w:hAnsi="Times New Roman" w:cs="Times New Roman"/>
          <w:sz w:val="24"/>
          <w:szCs w:val="24"/>
        </w:rPr>
        <w:t>otetizamos,</w:t>
      </w:r>
      <w:r w:rsidR="00F81417" w:rsidRPr="006C42BE">
        <w:rPr>
          <w:rFonts w:ascii="Times New Roman" w:hAnsi="Times New Roman" w:cs="Times New Roman"/>
          <w:sz w:val="24"/>
          <w:szCs w:val="24"/>
        </w:rPr>
        <w:t xml:space="preserve"> tuvo peso por el papel que jugó la conflictividad.</w:t>
      </w:r>
      <w:r w:rsidR="00115B42" w:rsidRPr="006C42BE">
        <w:rPr>
          <w:rFonts w:ascii="Times New Roman" w:hAnsi="Times New Roman" w:cs="Times New Roman"/>
          <w:sz w:val="24"/>
          <w:szCs w:val="24"/>
        </w:rPr>
        <w:t xml:space="preserve"> </w:t>
      </w:r>
      <w:r w:rsidR="00115B42" w:rsidRPr="006C42BE">
        <w:rPr>
          <w:rStyle w:val="Refdenotaalpie"/>
          <w:rFonts w:ascii="Times New Roman" w:hAnsi="Times New Roman" w:cs="Times New Roman"/>
          <w:sz w:val="24"/>
          <w:szCs w:val="24"/>
        </w:rPr>
        <w:footnoteReference w:id="8"/>
      </w:r>
      <w:r w:rsidR="00F81417" w:rsidRPr="006C42BE">
        <w:rPr>
          <w:rFonts w:ascii="Times New Roman" w:hAnsi="Times New Roman" w:cs="Times New Roman"/>
          <w:sz w:val="24"/>
          <w:szCs w:val="24"/>
        </w:rPr>
        <w:t xml:space="preserve"> </w:t>
      </w:r>
      <w:r w:rsidR="00115B42" w:rsidRPr="006C42BE">
        <w:rPr>
          <w:rFonts w:ascii="Times New Roman" w:hAnsi="Times New Roman" w:cs="Times New Roman"/>
          <w:sz w:val="24"/>
          <w:szCs w:val="24"/>
        </w:rPr>
        <w:t>Así fue como, de</w:t>
      </w:r>
      <w:r w:rsidR="00F81417" w:rsidRPr="006C42BE">
        <w:rPr>
          <w:rFonts w:ascii="Times New Roman" w:hAnsi="Times New Roman" w:cs="Times New Roman"/>
          <w:sz w:val="24"/>
          <w:szCs w:val="24"/>
        </w:rPr>
        <w:t xml:space="preserve">sde un universo de sentido totalmente contrario, los cuatro vectores </w:t>
      </w:r>
      <w:r w:rsidRPr="006C42BE">
        <w:rPr>
          <w:rFonts w:ascii="Times New Roman" w:hAnsi="Times New Roman" w:cs="Times New Roman"/>
          <w:sz w:val="24"/>
          <w:szCs w:val="24"/>
        </w:rPr>
        <w:t xml:space="preserve">que condujeron a </w:t>
      </w:r>
      <w:r w:rsidR="00F81417" w:rsidRPr="006C42BE">
        <w:rPr>
          <w:rFonts w:ascii="Times New Roman" w:hAnsi="Times New Roman" w:cs="Times New Roman"/>
          <w:sz w:val="24"/>
          <w:szCs w:val="24"/>
        </w:rPr>
        <w:t xml:space="preserve">la crisis fueron </w:t>
      </w:r>
      <w:r w:rsidRPr="006C42BE">
        <w:rPr>
          <w:rFonts w:ascii="Times New Roman" w:hAnsi="Times New Roman" w:cs="Times New Roman"/>
          <w:sz w:val="24"/>
          <w:szCs w:val="24"/>
        </w:rPr>
        <w:t xml:space="preserve">simétricamente </w:t>
      </w:r>
      <w:r w:rsidR="00F81417" w:rsidRPr="006C42BE">
        <w:rPr>
          <w:rFonts w:ascii="Times New Roman" w:hAnsi="Times New Roman" w:cs="Times New Roman"/>
          <w:sz w:val="24"/>
          <w:szCs w:val="24"/>
        </w:rPr>
        <w:t xml:space="preserve">contradichos por políticas que propusieron </w:t>
      </w:r>
      <w:r w:rsidR="00F81417" w:rsidRPr="006C42BE">
        <w:rPr>
          <w:rFonts w:ascii="Times New Roman" w:hAnsi="Times New Roman" w:cs="Times New Roman"/>
          <w:i/>
          <w:sz w:val="24"/>
          <w:szCs w:val="24"/>
        </w:rPr>
        <w:t>trabajo registrado, a tiempo completo y protegido</w:t>
      </w:r>
      <w:r w:rsidR="00F81417" w:rsidRPr="006C42BE">
        <w:rPr>
          <w:rStyle w:val="Refdenotaalpie"/>
          <w:rFonts w:ascii="Times New Roman" w:hAnsi="Times New Roman" w:cs="Times New Roman"/>
          <w:sz w:val="24"/>
          <w:szCs w:val="24"/>
        </w:rPr>
        <w:footnoteReference w:id="9"/>
      </w:r>
      <w:r w:rsidRPr="006C42BE">
        <w:rPr>
          <w:rFonts w:ascii="Times New Roman" w:hAnsi="Times New Roman" w:cs="Times New Roman"/>
          <w:sz w:val="24"/>
          <w:szCs w:val="24"/>
        </w:rPr>
        <w:t xml:space="preserve">, </w:t>
      </w:r>
      <w:r w:rsidR="00F81417" w:rsidRPr="006C42BE">
        <w:rPr>
          <w:rFonts w:ascii="Times New Roman" w:hAnsi="Times New Roman" w:cs="Times New Roman"/>
          <w:sz w:val="24"/>
          <w:szCs w:val="24"/>
        </w:rPr>
        <w:t>argumenta</w:t>
      </w:r>
      <w:r w:rsidRPr="006C42BE">
        <w:rPr>
          <w:rFonts w:ascii="Times New Roman" w:hAnsi="Times New Roman" w:cs="Times New Roman"/>
          <w:sz w:val="24"/>
          <w:szCs w:val="24"/>
        </w:rPr>
        <w:t>ndo</w:t>
      </w:r>
      <w:r w:rsidR="00F81417" w:rsidRPr="006C42BE">
        <w:rPr>
          <w:rFonts w:ascii="Times New Roman" w:hAnsi="Times New Roman" w:cs="Times New Roman"/>
          <w:sz w:val="24"/>
          <w:szCs w:val="24"/>
        </w:rPr>
        <w:t xml:space="preserve"> a favor de la </w:t>
      </w:r>
      <w:r w:rsidR="00F81417" w:rsidRPr="006C42BE">
        <w:rPr>
          <w:rFonts w:ascii="Times New Roman" w:hAnsi="Times New Roman" w:cs="Times New Roman"/>
          <w:i/>
          <w:sz w:val="24"/>
          <w:szCs w:val="24"/>
        </w:rPr>
        <w:t>igualdad</w:t>
      </w:r>
      <w:r w:rsidR="00F81417" w:rsidRPr="006C42BE">
        <w:rPr>
          <w:rFonts w:ascii="Times New Roman" w:hAnsi="Times New Roman" w:cs="Times New Roman"/>
          <w:sz w:val="24"/>
          <w:szCs w:val="24"/>
        </w:rPr>
        <w:t xml:space="preserve">; de los </w:t>
      </w:r>
      <w:r w:rsidR="00F81417" w:rsidRPr="006C42BE">
        <w:rPr>
          <w:rFonts w:ascii="Times New Roman" w:hAnsi="Times New Roman" w:cs="Times New Roman"/>
          <w:i/>
          <w:sz w:val="24"/>
          <w:szCs w:val="24"/>
        </w:rPr>
        <w:t>derechos sociales y políticos</w:t>
      </w:r>
      <w:r w:rsidR="00F81417" w:rsidRPr="006C42BE">
        <w:rPr>
          <w:rFonts w:ascii="Times New Roman" w:hAnsi="Times New Roman" w:cs="Times New Roman"/>
          <w:sz w:val="24"/>
          <w:szCs w:val="24"/>
        </w:rPr>
        <w:t xml:space="preserve"> y de la </w:t>
      </w:r>
      <w:r w:rsidR="00F81417" w:rsidRPr="006C42BE">
        <w:rPr>
          <w:rFonts w:ascii="Times New Roman" w:hAnsi="Times New Roman" w:cs="Times New Roman"/>
          <w:i/>
          <w:sz w:val="24"/>
          <w:szCs w:val="24"/>
        </w:rPr>
        <w:t>inclusión</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L</w:t>
      </w:r>
      <w:r w:rsidR="00F81417" w:rsidRPr="006C42BE">
        <w:rPr>
          <w:rFonts w:ascii="Times New Roman" w:hAnsi="Times New Roman" w:cs="Times New Roman"/>
          <w:sz w:val="24"/>
          <w:szCs w:val="24"/>
        </w:rPr>
        <w:t xml:space="preserve">a definición del rumbo no fue inmediata y pueden distinguirse etapas, que referiremos sólo ocasionalmente. </w:t>
      </w:r>
    </w:p>
    <w:p w:rsidR="00F81417" w:rsidRPr="006C42BE" w:rsidRDefault="006850A7" w:rsidP="00F81417">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Para </w:t>
      </w:r>
      <w:r w:rsidR="00F81417" w:rsidRPr="006C42BE">
        <w:rPr>
          <w:rFonts w:ascii="Times New Roman" w:hAnsi="Times New Roman" w:cs="Times New Roman"/>
          <w:sz w:val="24"/>
          <w:szCs w:val="24"/>
        </w:rPr>
        <w:t xml:space="preserve">lo sustantivo de los sistemas de políticas sociales y de su capacidad de protección (bienestar, satisfacción de necesidades ampliadas de la vida, reconocimiento y garantías de derechos) tanto el lenguaje oficial como el de diversos estudios especializados coincidieron y coinciden en caracterizar el período como </w:t>
      </w:r>
      <w:r w:rsidR="00F81417" w:rsidRPr="006C42BE">
        <w:rPr>
          <w:rFonts w:ascii="Times New Roman" w:hAnsi="Times New Roman" w:cs="Times New Roman"/>
          <w:i/>
          <w:sz w:val="24"/>
          <w:szCs w:val="24"/>
        </w:rPr>
        <w:t xml:space="preserve">inclusivo </w:t>
      </w:r>
      <w:r w:rsidR="00F81417" w:rsidRPr="006C42BE">
        <w:rPr>
          <w:rFonts w:ascii="Times New Roman" w:hAnsi="Times New Roman" w:cs="Times New Roman"/>
          <w:sz w:val="24"/>
          <w:szCs w:val="24"/>
        </w:rPr>
        <w:t xml:space="preserve">(Garay, 2010; </w:t>
      </w:r>
      <w:r w:rsidR="00ED0F40" w:rsidRPr="006C42BE">
        <w:rPr>
          <w:rFonts w:ascii="Times New Roman" w:hAnsi="Times New Roman" w:cs="Times New Roman"/>
          <w:sz w:val="24"/>
          <w:szCs w:val="24"/>
        </w:rPr>
        <w:t>Rofman, 2013; OIT, 2015; Grassi, 2016). Puede</w:t>
      </w:r>
      <w:r w:rsidR="00F81417" w:rsidRPr="006C42BE">
        <w:rPr>
          <w:rFonts w:ascii="Times New Roman" w:hAnsi="Times New Roman" w:cs="Times New Roman"/>
          <w:sz w:val="24"/>
          <w:szCs w:val="24"/>
        </w:rPr>
        <w:t xml:space="preserve"> suponerse que la denominación</w:t>
      </w:r>
      <w:r w:rsidR="00ED0F40" w:rsidRPr="006C42BE">
        <w:rPr>
          <w:rFonts w:ascii="Times New Roman" w:hAnsi="Times New Roman" w:cs="Times New Roman"/>
          <w:sz w:val="24"/>
          <w:szCs w:val="24"/>
        </w:rPr>
        <w:t xml:space="preserve"> proviene principalmente </w:t>
      </w:r>
      <w:r w:rsidR="00F81417" w:rsidRPr="006C42BE">
        <w:rPr>
          <w:rFonts w:ascii="Times New Roman" w:hAnsi="Times New Roman" w:cs="Times New Roman"/>
          <w:sz w:val="24"/>
          <w:szCs w:val="24"/>
        </w:rPr>
        <w:t>del efecto expansiv</w:t>
      </w:r>
      <w:r w:rsidR="00ED0F40" w:rsidRPr="006C42BE">
        <w:rPr>
          <w:rFonts w:ascii="Times New Roman" w:hAnsi="Times New Roman" w:cs="Times New Roman"/>
          <w:sz w:val="24"/>
          <w:szCs w:val="24"/>
        </w:rPr>
        <w:t>o sobre la cobertura, compartido</w:t>
      </w:r>
      <w:r w:rsidR="00F81417" w:rsidRPr="006C42BE">
        <w:rPr>
          <w:rFonts w:ascii="Times New Roman" w:hAnsi="Times New Roman" w:cs="Times New Roman"/>
          <w:sz w:val="24"/>
          <w:szCs w:val="24"/>
        </w:rPr>
        <w:t xml:space="preserve"> por distintas políticas </w:t>
      </w:r>
      <w:r w:rsidR="00F81417" w:rsidRPr="006C42BE">
        <w:rPr>
          <w:rStyle w:val="Refdenotaalpie"/>
          <w:rFonts w:ascii="Times New Roman" w:hAnsi="Times New Roman" w:cs="Times New Roman"/>
          <w:sz w:val="24"/>
          <w:szCs w:val="24"/>
        </w:rPr>
        <w:footnoteReference w:id="10"/>
      </w:r>
      <w:r w:rsidR="00F81417" w:rsidRPr="006C42BE">
        <w:rPr>
          <w:rFonts w:ascii="Times New Roman" w:hAnsi="Times New Roman" w:cs="Times New Roman"/>
          <w:sz w:val="24"/>
          <w:szCs w:val="24"/>
        </w:rPr>
        <w:t xml:space="preserve">. Sin embargo, para ello fueron necesarias ciertas </w:t>
      </w:r>
      <w:r w:rsidR="00F81417" w:rsidRPr="006C42BE">
        <w:rPr>
          <w:rFonts w:ascii="Times New Roman" w:hAnsi="Times New Roman" w:cs="Times New Roman"/>
          <w:i/>
          <w:sz w:val="24"/>
          <w:szCs w:val="24"/>
        </w:rPr>
        <w:t>condiciones institucionales.</w:t>
      </w:r>
      <w:r w:rsidR="00F81417" w:rsidRPr="006C42BE">
        <w:rPr>
          <w:rFonts w:ascii="Times New Roman" w:hAnsi="Times New Roman" w:cs="Times New Roman"/>
          <w:sz w:val="24"/>
          <w:szCs w:val="24"/>
        </w:rPr>
        <w:t xml:space="preserve"> </w:t>
      </w:r>
    </w:p>
    <w:p w:rsidR="00F81417" w:rsidRPr="006C42BE" w:rsidRDefault="000022DE" w:rsidP="00F81417">
      <w:pPr>
        <w:spacing w:line="480" w:lineRule="auto"/>
        <w:ind w:left="-113"/>
        <w:jc w:val="both"/>
        <w:rPr>
          <w:rFonts w:ascii="Times New Roman" w:hAnsi="Times New Roman" w:cs="Times New Roman"/>
          <w:sz w:val="24"/>
          <w:szCs w:val="24"/>
        </w:rPr>
      </w:pPr>
      <w:r>
        <w:rPr>
          <w:rFonts w:ascii="Times New Roman" w:hAnsi="Times New Roman" w:cs="Times New Roman"/>
          <w:sz w:val="24"/>
          <w:szCs w:val="24"/>
        </w:rPr>
        <w:t>T</w:t>
      </w:r>
      <w:r w:rsidR="00F81417" w:rsidRPr="006C42BE">
        <w:rPr>
          <w:rFonts w:ascii="Times New Roman" w:hAnsi="Times New Roman" w:cs="Times New Roman"/>
          <w:sz w:val="24"/>
          <w:szCs w:val="24"/>
        </w:rPr>
        <w:t xml:space="preserve">res movimientos </w:t>
      </w:r>
      <w:r w:rsidR="001B22AF" w:rsidRPr="006C42BE">
        <w:rPr>
          <w:rFonts w:ascii="Times New Roman" w:hAnsi="Times New Roman" w:cs="Times New Roman"/>
          <w:sz w:val="24"/>
          <w:szCs w:val="24"/>
        </w:rPr>
        <w:t xml:space="preserve">de distinta naturaleza </w:t>
      </w:r>
      <w:r w:rsidR="00F81417" w:rsidRPr="006C42BE">
        <w:rPr>
          <w:rFonts w:ascii="Times New Roman" w:hAnsi="Times New Roman" w:cs="Times New Roman"/>
          <w:sz w:val="24"/>
          <w:szCs w:val="24"/>
        </w:rPr>
        <w:t>atravesaron casi sin e</w:t>
      </w:r>
      <w:r w:rsidR="001B22AF" w:rsidRPr="006C42BE">
        <w:rPr>
          <w:rFonts w:ascii="Times New Roman" w:hAnsi="Times New Roman" w:cs="Times New Roman"/>
          <w:sz w:val="24"/>
          <w:szCs w:val="24"/>
        </w:rPr>
        <w:t>xcepción los distintos sectores</w:t>
      </w:r>
      <w:r w:rsidR="00F81417" w:rsidRPr="006C42BE">
        <w:rPr>
          <w:rFonts w:ascii="Times New Roman" w:hAnsi="Times New Roman" w:cs="Times New Roman"/>
          <w:sz w:val="24"/>
          <w:szCs w:val="24"/>
        </w:rPr>
        <w:t xml:space="preserve">: una “vocación” reformista (antineoliberal), la renacionalización de las políticas y la persistencia de la organización matricial (programas/proyectos). </w:t>
      </w:r>
      <w:r w:rsidR="001B22AF" w:rsidRPr="006C42BE">
        <w:rPr>
          <w:rFonts w:ascii="Times New Roman" w:hAnsi="Times New Roman" w:cs="Times New Roman"/>
          <w:sz w:val="24"/>
          <w:szCs w:val="24"/>
        </w:rPr>
        <w:t>D</w:t>
      </w:r>
      <w:r w:rsidR="00F81417" w:rsidRPr="006C42BE">
        <w:rPr>
          <w:rFonts w:ascii="Times New Roman" w:hAnsi="Times New Roman" w:cs="Times New Roman"/>
          <w:sz w:val="24"/>
          <w:szCs w:val="24"/>
        </w:rPr>
        <w:t>esarrollamos brevemente los rasgos de cada uno, sus conexiones/concreciones en ciertas constantes institucionales y en las acciones/estrategias desplegadas:</w:t>
      </w:r>
      <w:r w:rsidR="00F81417" w:rsidRPr="006C42BE">
        <w:rPr>
          <w:rStyle w:val="Refdenotaalpie"/>
          <w:rFonts w:ascii="Times New Roman" w:hAnsi="Times New Roman" w:cs="Times New Roman"/>
          <w:sz w:val="24"/>
          <w:szCs w:val="24"/>
        </w:rPr>
        <w:footnoteReference w:id="11"/>
      </w:r>
      <w:r w:rsidR="00F81417" w:rsidRPr="006C42BE">
        <w:rPr>
          <w:rFonts w:ascii="Times New Roman" w:hAnsi="Times New Roman" w:cs="Times New Roman"/>
          <w:sz w:val="24"/>
          <w:szCs w:val="24"/>
        </w:rPr>
        <w:t xml:space="preserve"> </w:t>
      </w:r>
    </w:p>
    <w:p w:rsidR="00F81417"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(i) todos los ministerios involucrados emprendieron </w:t>
      </w:r>
      <w:r w:rsidRPr="006C42BE">
        <w:rPr>
          <w:rFonts w:ascii="Times New Roman" w:hAnsi="Times New Roman" w:cs="Times New Roman"/>
          <w:i/>
          <w:sz w:val="24"/>
          <w:szCs w:val="24"/>
        </w:rPr>
        <w:t>reformas institucionales</w:t>
      </w:r>
      <w:r w:rsidRPr="006C42BE">
        <w:rPr>
          <w:rFonts w:ascii="Times New Roman" w:hAnsi="Times New Roman" w:cs="Times New Roman"/>
          <w:sz w:val="24"/>
          <w:szCs w:val="24"/>
        </w:rPr>
        <w:t xml:space="preserve"> en diferentes planos, desde el normativo formal macro (leyes</w:t>
      </w:r>
      <w:r w:rsidR="001B22AF" w:rsidRPr="006C42BE">
        <w:rPr>
          <w:rFonts w:ascii="Times New Roman" w:hAnsi="Times New Roman" w:cs="Times New Roman"/>
          <w:sz w:val="24"/>
          <w:szCs w:val="24"/>
        </w:rPr>
        <w:t>)</w:t>
      </w:r>
      <w:r w:rsidRPr="006C42BE">
        <w:rPr>
          <w:rFonts w:ascii="Times New Roman" w:hAnsi="Times New Roman" w:cs="Times New Roman"/>
          <w:sz w:val="24"/>
          <w:szCs w:val="24"/>
        </w:rPr>
        <w:t xml:space="preserve">, hasta el organizativo, </w:t>
      </w:r>
      <w:r w:rsidR="001B22AF" w:rsidRPr="006C42BE">
        <w:rPr>
          <w:rFonts w:ascii="Times New Roman" w:hAnsi="Times New Roman" w:cs="Times New Roman"/>
          <w:sz w:val="24"/>
          <w:szCs w:val="24"/>
        </w:rPr>
        <w:t>con</w:t>
      </w:r>
      <w:r w:rsidRPr="006C42BE">
        <w:rPr>
          <w:rFonts w:ascii="Times New Roman" w:hAnsi="Times New Roman" w:cs="Times New Roman"/>
          <w:sz w:val="24"/>
          <w:szCs w:val="24"/>
        </w:rPr>
        <w:t xml:space="preserve"> “blandos” </w:t>
      </w:r>
      <w:r w:rsidR="001B22AF" w:rsidRPr="006C42BE">
        <w:rPr>
          <w:rFonts w:ascii="Times New Roman" w:hAnsi="Times New Roman" w:cs="Times New Roman"/>
          <w:sz w:val="24"/>
          <w:szCs w:val="24"/>
        </w:rPr>
        <w:t xml:space="preserve">o técnicos </w:t>
      </w:r>
      <w:r w:rsidRPr="006C42BE">
        <w:rPr>
          <w:rFonts w:ascii="Times New Roman" w:hAnsi="Times New Roman" w:cs="Times New Roman"/>
          <w:sz w:val="24"/>
          <w:szCs w:val="24"/>
        </w:rPr>
        <w:t xml:space="preserve">(resoluciones, planes estratégicos). </w:t>
      </w:r>
      <w:r w:rsidR="001B22AF" w:rsidRPr="006C42BE">
        <w:rPr>
          <w:rFonts w:ascii="Times New Roman" w:hAnsi="Times New Roman" w:cs="Times New Roman"/>
          <w:sz w:val="24"/>
          <w:szCs w:val="24"/>
        </w:rPr>
        <w:t>Siempre se propusieron</w:t>
      </w:r>
      <w:r w:rsidRPr="006C42BE">
        <w:rPr>
          <w:rFonts w:ascii="Times New Roman" w:hAnsi="Times New Roman" w:cs="Times New Roman"/>
          <w:sz w:val="24"/>
          <w:szCs w:val="24"/>
        </w:rPr>
        <w:t xml:space="preserve"> desmontar las transformaciones </w:t>
      </w:r>
      <w:r w:rsidR="009A2DB1" w:rsidRPr="006C42BE">
        <w:rPr>
          <w:rFonts w:ascii="Times New Roman" w:hAnsi="Times New Roman" w:cs="Times New Roman"/>
          <w:sz w:val="24"/>
          <w:szCs w:val="24"/>
        </w:rPr>
        <w:t xml:space="preserve">centrales </w:t>
      </w:r>
      <w:r w:rsidRPr="006C42BE">
        <w:rPr>
          <w:rFonts w:ascii="Times New Roman" w:hAnsi="Times New Roman" w:cs="Times New Roman"/>
          <w:sz w:val="24"/>
          <w:szCs w:val="24"/>
        </w:rPr>
        <w:t xml:space="preserve">del ciclo </w:t>
      </w:r>
      <w:r w:rsidR="009A2DB1" w:rsidRPr="006C42BE">
        <w:rPr>
          <w:rFonts w:ascii="Times New Roman" w:hAnsi="Times New Roman" w:cs="Times New Roman"/>
          <w:sz w:val="24"/>
          <w:szCs w:val="24"/>
        </w:rPr>
        <w:t>anterior</w:t>
      </w:r>
      <w:r w:rsidRPr="006C42BE">
        <w:rPr>
          <w:rFonts w:ascii="Times New Roman" w:hAnsi="Times New Roman" w:cs="Times New Roman"/>
          <w:sz w:val="24"/>
          <w:szCs w:val="24"/>
        </w:rPr>
        <w:t xml:space="preserve">, </w:t>
      </w:r>
      <w:r w:rsidR="009A2DB1" w:rsidRPr="006C42BE">
        <w:rPr>
          <w:rFonts w:ascii="Times New Roman" w:hAnsi="Times New Roman" w:cs="Times New Roman"/>
          <w:sz w:val="24"/>
          <w:szCs w:val="24"/>
        </w:rPr>
        <w:t xml:space="preserve">pero </w:t>
      </w:r>
      <w:r w:rsidRPr="006C42BE">
        <w:rPr>
          <w:rFonts w:ascii="Times New Roman" w:hAnsi="Times New Roman" w:cs="Times New Roman"/>
          <w:sz w:val="24"/>
          <w:szCs w:val="24"/>
        </w:rPr>
        <w:t xml:space="preserve">no se redujeron a ellas, </w:t>
      </w:r>
      <w:r w:rsidR="009A2DB1" w:rsidRPr="006C42BE">
        <w:rPr>
          <w:rFonts w:ascii="Times New Roman" w:hAnsi="Times New Roman" w:cs="Times New Roman"/>
          <w:sz w:val="24"/>
          <w:szCs w:val="24"/>
        </w:rPr>
        <w:t>extendiéndose</w:t>
      </w:r>
      <w:r w:rsidRPr="006C42BE">
        <w:rPr>
          <w:rFonts w:ascii="Times New Roman" w:hAnsi="Times New Roman" w:cs="Times New Roman"/>
          <w:sz w:val="24"/>
          <w:szCs w:val="24"/>
        </w:rPr>
        <w:t xml:space="preserve"> a instituciones de más larga data. En ese camino, el </w:t>
      </w:r>
      <w:r w:rsidRPr="006C42BE">
        <w:rPr>
          <w:rFonts w:ascii="Times New Roman" w:hAnsi="Times New Roman" w:cs="Times New Roman"/>
          <w:i/>
          <w:sz w:val="24"/>
          <w:szCs w:val="24"/>
        </w:rPr>
        <w:t>Ministerio de Trabajo</w:t>
      </w:r>
      <w:r w:rsidRPr="006C42BE">
        <w:rPr>
          <w:rFonts w:ascii="Times New Roman" w:hAnsi="Times New Roman" w:cs="Times New Roman"/>
          <w:sz w:val="24"/>
          <w:szCs w:val="24"/>
        </w:rPr>
        <w:t xml:space="preserve"> desarrolló una profunda reforma/renovación legislativa (37 leyes</w:t>
      </w:r>
      <w:r w:rsidR="009A2DB1" w:rsidRPr="006C42BE">
        <w:rPr>
          <w:rFonts w:ascii="Times New Roman" w:hAnsi="Times New Roman" w:cs="Times New Roman"/>
          <w:sz w:val="24"/>
          <w:szCs w:val="24"/>
        </w:rPr>
        <w:t>)</w:t>
      </w:r>
      <w:r w:rsidRPr="006C42BE">
        <w:rPr>
          <w:rFonts w:ascii="Times New Roman" w:hAnsi="Times New Roman" w:cs="Times New Roman"/>
          <w:sz w:val="24"/>
          <w:szCs w:val="24"/>
        </w:rPr>
        <w:t xml:space="preserve">; el rango constitucional de las relaciones laborales y su denso entramado jurídico explican ese rasgo </w:t>
      </w:r>
      <w:r w:rsidRPr="006C42BE">
        <w:rPr>
          <w:rFonts w:ascii="Times New Roman" w:hAnsi="Times New Roman" w:cs="Times New Roman"/>
          <w:sz w:val="24"/>
          <w:szCs w:val="24"/>
          <w:u w:val="single"/>
        </w:rPr>
        <w:t>(</w:t>
      </w:r>
      <w:r w:rsidRPr="006C42BE">
        <w:rPr>
          <w:rFonts w:ascii="Times New Roman" w:hAnsi="Times New Roman" w:cs="Times New Roman"/>
          <w:sz w:val="24"/>
          <w:szCs w:val="24"/>
        </w:rPr>
        <w:t xml:space="preserve">Marshall, 2000). El </w:t>
      </w:r>
      <w:r w:rsidRPr="006C42BE">
        <w:rPr>
          <w:rFonts w:ascii="Times New Roman" w:hAnsi="Times New Roman" w:cs="Times New Roman"/>
          <w:i/>
          <w:sz w:val="24"/>
          <w:szCs w:val="24"/>
        </w:rPr>
        <w:t>área sanitaria</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emprendió </w:t>
      </w:r>
      <w:r w:rsidRPr="006C42BE">
        <w:rPr>
          <w:rFonts w:ascii="Times New Roman" w:hAnsi="Times New Roman" w:cs="Times New Roman"/>
          <w:sz w:val="24"/>
          <w:szCs w:val="24"/>
        </w:rPr>
        <w:t>acciones desde los críticos años 2002</w:t>
      </w:r>
      <w:r w:rsidR="006E1F11" w:rsidRPr="006C42BE">
        <w:rPr>
          <w:rFonts w:ascii="Times New Roman" w:hAnsi="Times New Roman" w:cs="Times New Roman"/>
          <w:sz w:val="24"/>
          <w:szCs w:val="24"/>
        </w:rPr>
        <w:t>-3</w:t>
      </w:r>
      <w:r w:rsidRPr="006C42BE">
        <w:rPr>
          <w:rFonts w:ascii="Times New Roman" w:hAnsi="Times New Roman" w:cs="Times New Roman"/>
          <w:sz w:val="24"/>
          <w:szCs w:val="24"/>
        </w:rPr>
        <w:t xml:space="preserve">. </w:t>
      </w:r>
      <w:r w:rsidR="001430A2" w:rsidRPr="006C42BE">
        <w:rPr>
          <w:rFonts w:ascii="Times New Roman" w:hAnsi="Times New Roman" w:cs="Times New Roman"/>
          <w:sz w:val="24"/>
          <w:szCs w:val="24"/>
        </w:rPr>
        <w:t xml:space="preserve">Particularidad a observar para evitar interpretaciones equivocadas: esas intervenciones de sostén/auxilio a menudo </w:t>
      </w:r>
      <w:r w:rsidRPr="006C42BE">
        <w:rPr>
          <w:rFonts w:ascii="Times New Roman" w:hAnsi="Times New Roman" w:cs="Times New Roman"/>
          <w:sz w:val="24"/>
          <w:szCs w:val="24"/>
        </w:rPr>
        <w:t>alcanz</w:t>
      </w:r>
      <w:r w:rsidR="001430A2" w:rsidRPr="006C42BE">
        <w:rPr>
          <w:rFonts w:ascii="Times New Roman" w:hAnsi="Times New Roman" w:cs="Times New Roman"/>
          <w:sz w:val="24"/>
          <w:szCs w:val="24"/>
        </w:rPr>
        <w:t xml:space="preserve">aron a </w:t>
      </w:r>
      <w:r w:rsidRPr="006C42BE">
        <w:rPr>
          <w:rFonts w:ascii="Times New Roman" w:hAnsi="Times New Roman" w:cs="Times New Roman"/>
          <w:sz w:val="24"/>
          <w:szCs w:val="24"/>
        </w:rPr>
        <w:t xml:space="preserve">instituciones </w:t>
      </w:r>
      <w:r w:rsidR="001430A2" w:rsidRPr="006C42BE">
        <w:rPr>
          <w:rFonts w:ascii="Times New Roman" w:hAnsi="Times New Roman" w:cs="Times New Roman"/>
          <w:sz w:val="24"/>
          <w:szCs w:val="24"/>
        </w:rPr>
        <w:t xml:space="preserve">privadas y </w:t>
      </w:r>
      <w:r w:rsidRPr="006C42BE">
        <w:rPr>
          <w:rFonts w:ascii="Times New Roman" w:hAnsi="Times New Roman" w:cs="Times New Roman"/>
          <w:sz w:val="24"/>
          <w:szCs w:val="24"/>
        </w:rPr>
        <w:t>de la seguridad social</w:t>
      </w:r>
      <w:r w:rsidR="001430A2" w:rsidRPr="006C42BE">
        <w:rPr>
          <w:rFonts w:ascii="Times New Roman" w:hAnsi="Times New Roman" w:cs="Times New Roman"/>
          <w:sz w:val="24"/>
          <w:szCs w:val="24"/>
        </w:rPr>
        <w:t xml:space="preserve">, ya </w:t>
      </w:r>
      <w:r w:rsidRPr="006C42BE">
        <w:rPr>
          <w:rFonts w:ascii="Times New Roman" w:hAnsi="Times New Roman" w:cs="Times New Roman"/>
          <w:sz w:val="24"/>
          <w:szCs w:val="24"/>
        </w:rPr>
        <w:t xml:space="preserve">que si el colapso continuaba, las </w:t>
      </w:r>
      <w:r w:rsidR="009A1D0F" w:rsidRPr="006C42BE">
        <w:rPr>
          <w:rFonts w:ascii="Times New Roman" w:hAnsi="Times New Roman" w:cs="Times New Roman"/>
          <w:sz w:val="24"/>
          <w:szCs w:val="24"/>
        </w:rPr>
        <w:t xml:space="preserve">públicas no </w:t>
      </w:r>
      <w:r w:rsidR="001430A2" w:rsidRPr="006C42BE">
        <w:rPr>
          <w:rFonts w:ascii="Times New Roman" w:hAnsi="Times New Roman" w:cs="Times New Roman"/>
          <w:sz w:val="24"/>
          <w:szCs w:val="24"/>
        </w:rPr>
        <w:t xml:space="preserve">podrían </w:t>
      </w:r>
      <w:r w:rsidR="009A1D0F" w:rsidRPr="006C42BE">
        <w:rPr>
          <w:rFonts w:ascii="Times New Roman" w:hAnsi="Times New Roman" w:cs="Times New Roman"/>
          <w:sz w:val="24"/>
          <w:szCs w:val="24"/>
        </w:rPr>
        <w:t>absorber</w:t>
      </w:r>
      <w:r w:rsidR="001430A2" w:rsidRPr="006C42BE">
        <w:rPr>
          <w:rFonts w:ascii="Times New Roman" w:hAnsi="Times New Roman" w:cs="Times New Roman"/>
          <w:sz w:val="24"/>
          <w:szCs w:val="24"/>
        </w:rPr>
        <w:t xml:space="preserve"> más</w:t>
      </w:r>
      <w:r w:rsidRPr="006C42BE">
        <w:rPr>
          <w:rFonts w:ascii="Times New Roman" w:hAnsi="Times New Roman" w:cs="Times New Roman"/>
          <w:sz w:val="24"/>
          <w:szCs w:val="24"/>
        </w:rPr>
        <w:t xml:space="preserve"> demanda. Posteriormente, las “energías reformistas” buscaron robustecer el  alcance de la atención pública. En esa secuen</w:t>
      </w:r>
      <w:r w:rsidR="001430A2" w:rsidRPr="006C42BE">
        <w:rPr>
          <w:rFonts w:ascii="Times New Roman" w:hAnsi="Times New Roman" w:cs="Times New Roman"/>
          <w:sz w:val="24"/>
          <w:szCs w:val="24"/>
        </w:rPr>
        <w:t>cia la producción normativa (</w:t>
      </w:r>
      <w:r w:rsidRPr="006C42BE">
        <w:rPr>
          <w:rFonts w:ascii="Times New Roman" w:hAnsi="Times New Roman" w:cs="Times New Roman"/>
          <w:sz w:val="24"/>
          <w:szCs w:val="24"/>
        </w:rPr>
        <w:t xml:space="preserve">general y organizacional) también fue profusa. Muchas veces apoyada en las orientaciones </w:t>
      </w:r>
      <w:r w:rsidR="001430A2" w:rsidRPr="006C42BE">
        <w:rPr>
          <w:rFonts w:ascii="Times New Roman" w:hAnsi="Times New Roman" w:cs="Times New Roman"/>
          <w:sz w:val="24"/>
          <w:szCs w:val="24"/>
        </w:rPr>
        <w:t>de organismos como OMS y OPS –</w:t>
      </w:r>
      <w:r w:rsidRPr="006C42BE">
        <w:rPr>
          <w:rFonts w:ascii="Times New Roman" w:hAnsi="Times New Roman" w:cs="Times New Roman"/>
          <w:sz w:val="24"/>
          <w:szCs w:val="24"/>
        </w:rPr>
        <w:t xml:space="preserve">en otras, </w:t>
      </w:r>
      <w:r w:rsidR="001430A2" w:rsidRPr="006C42BE">
        <w:rPr>
          <w:rFonts w:ascii="Times New Roman" w:hAnsi="Times New Roman" w:cs="Times New Roman"/>
          <w:sz w:val="24"/>
          <w:szCs w:val="24"/>
        </w:rPr>
        <w:t xml:space="preserve">incluso </w:t>
      </w:r>
      <w:r w:rsidRPr="006C42BE">
        <w:rPr>
          <w:rFonts w:ascii="Times New Roman" w:hAnsi="Times New Roman" w:cs="Times New Roman"/>
          <w:sz w:val="24"/>
          <w:szCs w:val="24"/>
        </w:rPr>
        <w:t>estimul</w:t>
      </w:r>
      <w:r w:rsidR="001430A2" w:rsidRPr="006C42BE">
        <w:rPr>
          <w:rFonts w:ascii="Times New Roman" w:hAnsi="Times New Roman" w:cs="Times New Roman"/>
          <w:sz w:val="24"/>
          <w:szCs w:val="24"/>
        </w:rPr>
        <w:t>á</w:t>
      </w:r>
      <w:r w:rsidRPr="006C42BE">
        <w:rPr>
          <w:rFonts w:ascii="Times New Roman" w:hAnsi="Times New Roman" w:cs="Times New Roman"/>
          <w:sz w:val="24"/>
          <w:szCs w:val="24"/>
        </w:rPr>
        <w:t>ndo</w:t>
      </w:r>
      <w:r w:rsidR="001430A2" w:rsidRPr="006C42BE">
        <w:rPr>
          <w:rFonts w:ascii="Times New Roman" w:hAnsi="Times New Roman" w:cs="Times New Roman"/>
          <w:sz w:val="24"/>
          <w:szCs w:val="24"/>
        </w:rPr>
        <w:t>las</w:t>
      </w:r>
      <w:r w:rsidRPr="006C42BE">
        <w:rPr>
          <w:rFonts w:ascii="Times New Roman" w:hAnsi="Times New Roman" w:cs="Times New Roman"/>
          <w:sz w:val="24"/>
          <w:szCs w:val="24"/>
        </w:rPr>
        <w:t xml:space="preserve">- la actividad legislativa sanitaria pretendió  regular/imponer responsabilidades a los agentes de las distintas coberturas (seguros sociales y seguros de mercado). </w:t>
      </w:r>
    </w:p>
    <w:p w:rsidR="00A26124"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El número de leyes del </w:t>
      </w:r>
      <w:r w:rsidRPr="006C42BE">
        <w:rPr>
          <w:rFonts w:ascii="Times New Roman" w:hAnsi="Times New Roman" w:cs="Times New Roman"/>
          <w:i/>
          <w:sz w:val="24"/>
          <w:szCs w:val="24"/>
        </w:rPr>
        <w:t>sector educativo</w:t>
      </w:r>
      <w:r w:rsidRPr="006C42BE">
        <w:rPr>
          <w:rFonts w:ascii="Times New Roman" w:hAnsi="Times New Roman" w:cs="Times New Roman"/>
          <w:sz w:val="24"/>
          <w:szCs w:val="24"/>
        </w:rPr>
        <w:t xml:space="preserve"> también fue significativo, pero comenzó en la pos-crisis</w:t>
      </w:r>
      <w:r w:rsidR="005A0F0B" w:rsidRPr="006C42BE">
        <w:rPr>
          <w:rFonts w:ascii="Times New Roman" w:hAnsi="Times New Roman" w:cs="Times New Roman"/>
          <w:sz w:val="24"/>
          <w:szCs w:val="24"/>
        </w:rPr>
        <w:t>, distinguiéndose por</w:t>
      </w:r>
      <w:r w:rsidRPr="006C42BE">
        <w:rPr>
          <w:rFonts w:ascii="Times New Roman" w:hAnsi="Times New Roman" w:cs="Times New Roman"/>
          <w:sz w:val="24"/>
          <w:szCs w:val="24"/>
        </w:rPr>
        <w:t xml:space="preserve"> sus contenidos estructurales: </w:t>
      </w:r>
      <w:r w:rsidR="005A0F0B" w:rsidRPr="006C42BE">
        <w:rPr>
          <w:rFonts w:ascii="Times New Roman" w:hAnsi="Times New Roman" w:cs="Times New Roman"/>
          <w:sz w:val="24"/>
          <w:szCs w:val="24"/>
        </w:rPr>
        <w:t xml:space="preserve">en </w:t>
      </w:r>
      <w:r w:rsidRPr="006C42BE">
        <w:rPr>
          <w:rFonts w:ascii="Times New Roman" w:hAnsi="Times New Roman" w:cs="Times New Roman"/>
          <w:sz w:val="24"/>
          <w:szCs w:val="24"/>
        </w:rPr>
        <w:t>el diagnóstico</w:t>
      </w:r>
      <w:r w:rsidR="005A0F0B"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“lo institucional” </w:t>
      </w:r>
      <w:r w:rsidR="005A0F0B" w:rsidRPr="006C42BE">
        <w:rPr>
          <w:rFonts w:ascii="Times New Roman" w:hAnsi="Times New Roman" w:cs="Times New Roman"/>
          <w:sz w:val="24"/>
          <w:szCs w:val="24"/>
        </w:rPr>
        <w:t>era</w:t>
      </w:r>
      <w:r w:rsidRPr="006C42BE">
        <w:rPr>
          <w:rFonts w:ascii="Times New Roman" w:hAnsi="Times New Roman" w:cs="Times New Roman"/>
          <w:sz w:val="24"/>
          <w:szCs w:val="24"/>
        </w:rPr>
        <w:t xml:space="preserve"> un ámbito de intervención tan trascendente como las condiciones sociales sobre las que actúa el sector (</w:t>
      </w:r>
      <w:r w:rsidRPr="006C42BE">
        <w:rPr>
          <w:rFonts w:ascii="Times New Roman" w:hAnsi="Times New Roman" w:cs="Times New Roman"/>
          <w:i/>
          <w:sz w:val="24"/>
          <w:szCs w:val="24"/>
        </w:rPr>
        <w:t xml:space="preserve">la educación y las condiciones para </w:t>
      </w:r>
      <w:r w:rsidR="005A0F0B" w:rsidRPr="006C42BE">
        <w:rPr>
          <w:rFonts w:ascii="Times New Roman" w:hAnsi="Times New Roman" w:cs="Times New Roman"/>
          <w:i/>
          <w:sz w:val="24"/>
          <w:szCs w:val="24"/>
        </w:rPr>
        <w:t>el</w:t>
      </w:r>
      <w:r w:rsidRPr="006C42BE">
        <w:rPr>
          <w:rFonts w:ascii="Times New Roman" w:hAnsi="Times New Roman" w:cs="Times New Roman"/>
          <w:i/>
          <w:sz w:val="24"/>
          <w:szCs w:val="24"/>
        </w:rPr>
        <w:t>la</w:t>
      </w:r>
      <w:r w:rsidRPr="006C42BE">
        <w:rPr>
          <w:rFonts w:ascii="Times New Roman" w:hAnsi="Times New Roman" w:cs="Times New Roman"/>
          <w:sz w:val="24"/>
          <w:szCs w:val="24"/>
        </w:rPr>
        <w:t xml:space="preserve">). </w:t>
      </w:r>
      <w:r w:rsidR="005A0F0B" w:rsidRPr="006C42BE">
        <w:rPr>
          <w:rFonts w:ascii="Times New Roman" w:hAnsi="Times New Roman" w:cs="Times New Roman"/>
          <w:sz w:val="24"/>
          <w:szCs w:val="24"/>
        </w:rPr>
        <w:t xml:space="preserve">La nutrida legislación del </w:t>
      </w:r>
      <w:r w:rsidRPr="006C42BE">
        <w:rPr>
          <w:rFonts w:ascii="Times New Roman" w:hAnsi="Times New Roman" w:cs="Times New Roman"/>
          <w:i/>
          <w:sz w:val="24"/>
          <w:szCs w:val="24"/>
        </w:rPr>
        <w:t>sector asistencial</w:t>
      </w:r>
      <w:r w:rsidR="005A0F0B" w:rsidRPr="006C42BE">
        <w:rPr>
          <w:rFonts w:ascii="Times New Roman" w:hAnsi="Times New Roman" w:cs="Times New Roman"/>
          <w:i/>
          <w:sz w:val="24"/>
          <w:szCs w:val="24"/>
        </w:rPr>
        <w:t xml:space="preserve">, </w:t>
      </w:r>
      <w:r w:rsidR="005A0F0B" w:rsidRPr="006C42BE">
        <w:rPr>
          <w:rFonts w:ascii="Times New Roman" w:hAnsi="Times New Roman" w:cs="Times New Roman"/>
          <w:sz w:val="24"/>
          <w:szCs w:val="24"/>
        </w:rPr>
        <w:t>a cargo d</w:t>
      </w:r>
      <w:r w:rsidRPr="006C42BE">
        <w:rPr>
          <w:rFonts w:ascii="Times New Roman" w:hAnsi="Times New Roman" w:cs="Times New Roman"/>
          <w:sz w:val="24"/>
          <w:szCs w:val="24"/>
        </w:rPr>
        <w:t xml:space="preserve">el </w:t>
      </w:r>
      <w:r w:rsidRPr="006C42BE">
        <w:rPr>
          <w:rFonts w:ascii="Times New Roman" w:hAnsi="Times New Roman" w:cs="Times New Roman"/>
          <w:i/>
          <w:sz w:val="24"/>
          <w:szCs w:val="24"/>
        </w:rPr>
        <w:t>Ministerio de Desarrollo Social</w:t>
      </w:r>
      <w:r w:rsidR="005A0F0B" w:rsidRPr="006C42BE">
        <w:rPr>
          <w:rFonts w:ascii="Times New Roman" w:hAnsi="Times New Roman" w:cs="Times New Roman"/>
          <w:i/>
          <w:sz w:val="24"/>
          <w:szCs w:val="24"/>
        </w:rPr>
        <w:t>,</w:t>
      </w:r>
      <w:r w:rsidRPr="006C42BE">
        <w:rPr>
          <w:rFonts w:ascii="Times New Roman" w:hAnsi="Times New Roman" w:cs="Times New Roman"/>
          <w:i/>
          <w:sz w:val="24"/>
          <w:szCs w:val="24"/>
        </w:rPr>
        <w:t xml:space="preserve"> (MDS)</w:t>
      </w:r>
      <w:r w:rsidRPr="006C42BE">
        <w:rPr>
          <w:rFonts w:ascii="Times New Roman" w:hAnsi="Times New Roman" w:cs="Times New Roman"/>
          <w:sz w:val="24"/>
          <w:szCs w:val="24"/>
        </w:rPr>
        <w:t xml:space="preserve">, tuvo por objetivo casi exclusivo investir a grupos específicos de derechos </w:t>
      </w:r>
      <w:r w:rsidR="005A0F0B" w:rsidRPr="006C42BE">
        <w:rPr>
          <w:rFonts w:ascii="Times New Roman" w:hAnsi="Times New Roman" w:cs="Times New Roman"/>
          <w:sz w:val="24"/>
          <w:szCs w:val="24"/>
        </w:rPr>
        <w:t xml:space="preserve">jurídicamente </w:t>
      </w:r>
      <w:r w:rsidRPr="006C42BE">
        <w:rPr>
          <w:rFonts w:ascii="Times New Roman" w:hAnsi="Times New Roman" w:cs="Times New Roman"/>
          <w:sz w:val="24"/>
          <w:szCs w:val="24"/>
        </w:rPr>
        <w:t>consagrados (comunidades indígenas, NNyA</w:t>
      </w:r>
      <w:r w:rsidR="005A0F0B" w:rsidRPr="006C42BE">
        <w:rPr>
          <w:rFonts w:ascii="Times New Roman" w:hAnsi="Times New Roman" w:cs="Times New Roman"/>
          <w:sz w:val="24"/>
          <w:szCs w:val="24"/>
        </w:rPr>
        <w:t>, mujeres</w:t>
      </w:r>
      <w:r w:rsidRPr="006C42BE">
        <w:rPr>
          <w:rFonts w:ascii="Times New Roman" w:hAnsi="Times New Roman" w:cs="Times New Roman"/>
          <w:sz w:val="24"/>
          <w:szCs w:val="24"/>
        </w:rPr>
        <w:t xml:space="preserve">). Por último, </w:t>
      </w:r>
      <w:r w:rsidRPr="006C42BE">
        <w:rPr>
          <w:rFonts w:ascii="Times New Roman" w:hAnsi="Times New Roman" w:cs="Times New Roman"/>
          <w:i/>
          <w:sz w:val="24"/>
          <w:szCs w:val="24"/>
        </w:rPr>
        <w:t>la Seguridad Social</w:t>
      </w:r>
      <w:r w:rsidRPr="006C42BE">
        <w:rPr>
          <w:rFonts w:ascii="Times New Roman" w:hAnsi="Times New Roman" w:cs="Times New Roman"/>
          <w:sz w:val="24"/>
          <w:szCs w:val="24"/>
        </w:rPr>
        <w:t xml:space="preserve"> encarnó todas las tendencias en máxima expresión: </w:t>
      </w:r>
      <w:r w:rsidR="00A26124" w:rsidRPr="006C42BE">
        <w:rPr>
          <w:rFonts w:ascii="Times New Roman" w:hAnsi="Times New Roman" w:cs="Times New Roman"/>
          <w:sz w:val="24"/>
          <w:szCs w:val="24"/>
        </w:rPr>
        <w:t xml:space="preserve">legislación tanto </w:t>
      </w:r>
      <w:r w:rsidRPr="006C42BE">
        <w:rPr>
          <w:rFonts w:ascii="Times New Roman" w:hAnsi="Times New Roman" w:cs="Times New Roman"/>
          <w:sz w:val="24"/>
          <w:szCs w:val="24"/>
        </w:rPr>
        <w:t xml:space="preserve">estructural </w:t>
      </w:r>
      <w:r w:rsidR="00A26124" w:rsidRPr="006C42BE">
        <w:rPr>
          <w:rFonts w:ascii="Times New Roman" w:hAnsi="Times New Roman" w:cs="Times New Roman"/>
          <w:sz w:val="24"/>
          <w:szCs w:val="24"/>
        </w:rPr>
        <w:t xml:space="preserve">(cambio de sistema) </w:t>
      </w:r>
      <w:r w:rsidRPr="006C42BE">
        <w:rPr>
          <w:rFonts w:ascii="Times New Roman" w:hAnsi="Times New Roman" w:cs="Times New Roman"/>
          <w:sz w:val="24"/>
          <w:szCs w:val="24"/>
        </w:rPr>
        <w:t>como dirigida a delimitar población destinataria de nuevos beneficios; normativa “blanda” (planes</w:t>
      </w:r>
      <w:r w:rsidR="00A26124" w:rsidRPr="006C42BE">
        <w:rPr>
          <w:rFonts w:ascii="Times New Roman" w:hAnsi="Times New Roman" w:cs="Times New Roman"/>
          <w:sz w:val="24"/>
          <w:szCs w:val="24"/>
        </w:rPr>
        <w:t>/</w:t>
      </w:r>
      <w:r w:rsidRPr="006C42BE">
        <w:rPr>
          <w:rFonts w:ascii="Times New Roman" w:hAnsi="Times New Roman" w:cs="Times New Roman"/>
          <w:sz w:val="24"/>
          <w:szCs w:val="24"/>
        </w:rPr>
        <w:t xml:space="preserve">reformas internas </w:t>
      </w:r>
      <w:r w:rsidR="00A26124" w:rsidRPr="006C42BE">
        <w:rPr>
          <w:rFonts w:ascii="Times New Roman" w:hAnsi="Times New Roman" w:cs="Times New Roman"/>
          <w:sz w:val="24"/>
          <w:szCs w:val="24"/>
        </w:rPr>
        <w:t>de</w:t>
      </w:r>
      <w:r w:rsidRPr="006C42BE">
        <w:rPr>
          <w:rFonts w:ascii="Times New Roman" w:hAnsi="Times New Roman" w:cs="Times New Roman"/>
          <w:sz w:val="24"/>
          <w:szCs w:val="24"/>
        </w:rPr>
        <w:t xml:space="preserve"> ANSES</w:t>
      </w:r>
      <w:r w:rsidR="00A26124" w:rsidRPr="006C42BE">
        <w:rPr>
          <w:rFonts w:ascii="Times New Roman" w:hAnsi="Times New Roman" w:cs="Times New Roman"/>
          <w:sz w:val="24"/>
          <w:szCs w:val="24"/>
        </w:rPr>
        <w:t>, institución central</w:t>
      </w:r>
      <w:r w:rsidRPr="006C42BE">
        <w:rPr>
          <w:rFonts w:ascii="Times New Roman" w:hAnsi="Times New Roman" w:cs="Times New Roman"/>
          <w:sz w:val="24"/>
          <w:szCs w:val="24"/>
        </w:rPr>
        <w:t xml:space="preserve">). </w:t>
      </w:r>
      <w:r w:rsidR="00A26124" w:rsidRPr="006C42BE">
        <w:rPr>
          <w:rFonts w:ascii="Times New Roman" w:hAnsi="Times New Roman" w:cs="Times New Roman"/>
          <w:sz w:val="24"/>
          <w:szCs w:val="24"/>
        </w:rPr>
        <w:t>Los procedimientos puntuales variaron: en algunos casos fueron iniciados regularmente como proyectos del Ejecutivo y en otros, por vías de excepción, luego normalizadas por ley</w:t>
      </w:r>
    </w:p>
    <w:p w:rsidR="00AB1DF8" w:rsidRPr="006C42BE" w:rsidRDefault="00AB1DF8" w:rsidP="00AB1DF8">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ii) R</w:t>
      </w:r>
      <w:r w:rsidRPr="006C42BE">
        <w:rPr>
          <w:rFonts w:ascii="Times New Roman" w:hAnsi="Times New Roman" w:cs="Times New Roman"/>
          <w:i/>
          <w:sz w:val="24"/>
          <w:szCs w:val="24"/>
        </w:rPr>
        <w:t xml:space="preserve">egreso del Estado Nacional a la arena de los servicios. </w:t>
      </w:r>
      <w:r w:rsidRPr="006C42BE">
        <w:rPr>
          <w:rFonts w:ascii="Times New Roman" w:hAnsi="Times New Roman" w:cs="Times New Roman"/>
          <w:sz w:val="24"/>
          <w:szCs w:val="24"/>
        </w:rPr>
        <w:t xml:space="preserve">Respecto de los cambios institucionales, fue la estrategia más importante y por eso la presentamos separadamente. Consistió en un desplazamiento –variable- del centro de gravedad de las acciones sectoriales, desde la descentralización radical de los años 1990, a una recomposición de la Nación/lo nacional, en todo el circuito de las políticas y en el marco de una progresiva creación de derechos y de demandas de garantías (Chiara, Crojethovic y Ariovich, 2017; Gluz, Diyarian y Rodríguez Moyano, 2017). La pretensión de reconstituir la institucionalidad nacional fue esencialmente compatible con la contra-reforma neoliberal, bajo la declaración de que era necesario un “estado de y para todos </w:t>
      </w:r>
      <w:r w:rsidRPr="006C42BE">
        <w:rPr>
          <w:rFonts w:ascii="Times New Roman" w:hAnsi="Times New Roman" w:cs="Times New Roman"/>
          <w:i/>
          <w:sz w:val="24"/>
          <w:szCs w:val="24"/>
        </w:rPr>
        <w:t>en todo el país</w:t>
      </w:r>
      <w:r w:rsidRPr="006C42BE">
        <w:rPr>
          <w:rFonts w:ascii="Times New Roman" w:hAnsi="Times New Roman" w:cs="Times New Roman"/>
          <w:sz w:val="24"/>
          <w:szCs w:val="24"/>
        </w:rPr>
        <w:t>”.</w:t>
      </w:r>
    </w:p>
    <w:p w:rsidR="00AB1DF8" w:rsidRPr="006C42BE" w:rsidRDefault="00AB1DF8" w:rsidP="00AB1DF8">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Nuevamente las estrategias de re-</w:t>
      </w:r>
      <w:r w:rsidRPr="006C42BE">
        <w:rPr>
          <w:rFonts w:ascii="Times New Roman" w:hAnsi="Times New Roman" w:cs="Times New Roman"/>
          <w:i/>
          <w:sz w:val="24"/>
          <w:szCs w:val="24"/>
        </w:rPr>
        <w:t>nacionalización</w:t>
      </w:r>
      <w:r w:rsidRPr="006C42BE">
        <w:rPr>
          <w:rFonts w:ascii="Times New Roman" w:hAnsi="Times New Roman" w:cs="Times New Roman"/>
          <w:sz w:val="24"/>
          <w:szCs w:val="24"/>
        </w:rPr>
        <w:t xml:space="preserve"> se diferenciaron sectorialmente. El cuadro 1 presenta un esquema de tres acciones: </w:t>
      </w:r>
      <w:r w:rsidRPr="006C42BE">
        <w:rPr>
          <w:rFonts w:ascii="Times New Roman" w:hAnsi="Times New Roman" w:cs="Times New Roman"/>
          <w:i/>
          <w:sz w:val="24"/>
          <w:szCs w:val="24"/>
        </w:rPr>
        <w:t>acciones nacionales regulares, con funciones propias y presencia física en provincias</w:t>
      </w:r>
      <w:r w:rsidRPr="006C42BE">
        <w:rPr>
          <w:rFonts w:ascii="Times New Roman" w:hAnsi="Times New Roman" w:cs="Times New Roman"/>
          <w:sz w:val="24"/>
          <w:szCs w:val="24"/>
        </w:rPr>
        <w:t>. Allí se hallan organismos como ANSES, cuyo peso creció exponencialmente mediante operatorias especiales de gran escala</w:t>
      </w:r>
      <w:r w:rsidRPr="006C42BE">
        <w:rPr>
          <w:rStyle w:val="Refdenotaalpie"/>
          <w:rFonts w:ascii="Times New Roman" w:hAnsi="Times New Roman" w:cs="Times New Roman"/>
          <w:sz w:val="24"/>
          <w:szCs w:val="24"/>
        </w:rPr>
        <w:footnoteReference w:id="12"/>
      </w:r>
      <w:r w:rsidRPr="006C42BE">
        <w:rPr>
          <w:rFonts w:ascii="Times New Roman" w:hAnsi="Times New Roman" w:cs="Times New Roman"/>
          <w:sz w:val="24"/>
          <w:szCs w:val="24"/>
        </w:rPr>
        <w:t>, pero con tareas rutinarias (moratorias previsionales, reforma de asignaciones familiares/AUH) y con despliegue territorial. Guardó similitud la creación de universidades nacionales en territorios que no contaban con ellas; y en el mismo campo educativo el Programa CONECTAR IGUALDAD –de entrega de notebooks a estudiantes de escuelas primarias y secundarias- generó dispositivos con presencia de organismos nacionales como ANSES y de equipos en actividades pedagógicas para la superación de la “brecha digital”. Un campo privilegiado fueron las inspecciones laborales, actividades abandonadas en la década anterior y reactivadas desde 2003, cuando los inspectores ministeriales pasaron de 22 a 548 en todo el país en 2013</w:t>
      </w:r>
      <w:r w:rsidRPr="006C42BE">
        <w:rPr>
          <w:rStyle w:val="Refdenotaalpie"/>
          <w:rFonts w:ascii="Times New Roman" w:hAnsi="Times New Roman" w:cs="Times New Roman"/>
          <w:sz w:val="24"/>
          <w:szCs w:val="24"/>
        </w:rPr>
        <w:footnoteReference w:id="13"/>
      </w:r>
      <w:r w:rsidRPr="006C42BE">
        <w:rPr>
          <w:rFonts w:ascii="Times New Roman" w:hAnsi="Times New Roman" w:cs="Times New Roman"/>
          <w:sz w:val="24"/>
          <w:szCs w:val="24"/>
        </w:rPr>
        <w:t xml:space="preserve">. </w:t>
      </w:r>
    </w:p>
    <w:p w:rsidR="00AB1DF8" w:rsidRPr="006C42BE" w:rsidRDefault="00AB1DF8" w:rsidP="00AB1DF8">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Un segundo tipo de acción central/nacional fueron </w:t>
      </w:r>
      <w:r w:rsidRPr="006C42BE">
        <w:rPr>
          <w:rFonts w:ascii="Times New Roman" w:hAnsi="Times New Roman" w:cs="Times New Roman"/>
          <w:i/>
          <w:sz w:val="24"/>
          <w:szCs w:val="24"/>
        </w:rPr>
        <w:t>programas y políticas especiales</w:t>
      </w:r>
      <w:r w:rsidRPr="006C42BE">
        <w:rPr>
          <w:rFonts w:ascii="Times New Roman" w:hAnsi="Times New Roman" w:cs="Times New Roman"/>
          <w:sz w:val="24"/>
          <w:szCs w:val="24"/>
        </w:rPr>
        <w:t xml:space="preserve"> de largo aliento, que transfirieron capacidades permanentes y recursos a provincias y municipios como apoyo de sus funciones. En casos como el de salud, fueron la institucionalidad que sostuvo “el retorno de lo nacional”. Dos exponentes singulares fueron el Programa Remediar y el Plan Nacer-Sumar (provisión de medicamentos, el primero; seguros provinciales públicos el segundo, para garantizar atención gratuita a población sin garantías explícitas en salud). Las acciones se vehiculizaron por los estados provinciales y gobiernos locales (cuando eran responsables de la provisión de servicios), impulsándose acciones concertadas. Acerca de las </w:t>
      </w:r>
      <w:r w:rsidRPr="006C42BE">
        <w:rPr>
          <w:rFonts w:ascii="Times New Roman" w:hAnsi="Times New Roman" w:cs="Times New Roman"/>
          <w:i/>
          <w:sz w:val="24"/>
          <w:szCs w:val="24"/>
        </w:rPr>
        <w:t>actividades extraordinarias</w:t>
      </w:r>
      <w:r w:rsidRPr="006C42BE">
        <w:rPr>
          <w:rFonts w:ascii="Times New Roman" w:hAnsi="Times New Roman" w:cs="Times New Roman"/>
          <w:sz w:val="24"/>
          <w:szCs w:val="24"/>
        </w:rPr>
        <w:t>, ANSES y el MDS fueron agentes principales con modalidades propias; abundaron los operativos por emergencias o necesidades extremas</w:t>
      </w:r>
      <w:r w:rsidRPr="006C42BE">
        <w:rPr>
          <w:rStyle w:val="Refdenotaalpie"/>
          <w:rFonts w:ascii="Times New Roman" w:hAnsi="Times New Roman" w:cs="Times New Roman"/>
          <w:sz w:val="24"/>
          <w:szCs w:val="24"/>
        </w:rPr>
        <w:footnoteReference w:id="14"/>
      </w:r>
      <w:r w:rsidRPr="006C42BE">
        <w:rPr>
          <w:rFonts w:ascii="Times New Roman" w:hAnsi="Times New Roman" w:cs="Times New Roman"/>
          <w:sz w:val="24"/>
          <w:szCs w:val="24"/>
        </w:rPr>
        <w:t xml:space="preserve">. Simultáneamente, este ministerio aumentaba su incidencia vía tareas regulares, cuando el programa de PNC (Pensiones No contributivas) más que cuadruplicó sus beneficios (de 345.000 en 2003, a 1.515.000 en 2015). </w:t>
      </w:r>
    </w:p>
    <w:p w:rsidR="00AB1DF8" w:rsidRPr="006C42BE" w:rsidRDefault="00AB1DF8" w:rsidP="00AB1DF8">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Para cerrar, el liderazgo de los ministerios nacionales en procesos de concertación de espacios interjurisdiccionales también sumó a la renacionalización, sea que orientaran las agendas (ejemplo, salud); que impulsaran nuevas lógicas (integralidad como oposición a la compensación asistencial educativa) o ejercieran efecto demostración (ANSES traccionando escalas de movilidad de sistemas provinciales). </w:t>
      </w:r>
    </w:p>
    <w:p w:rsidR="00B17D7A" w:rsidRPr="006C42BE" w:rsidRDefault="00AB1DF8" w:rsidP="00BA2AF3">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 </w:t>
      </w:r>
      <w:r w:rsidR="00B17D7A" w:rsidRPr="006C42BE">
        <w:rPr>
          <w:rFonts w:ascii="Times New Roman" w:hAnsi="Times New Roman" w:cs="Times New Roman"/>
          <w:sz w:val="24"/>
          <w:szCs w:val="24"/>
        </w:rPr>
        <w:t>(iii) Se sostuvo</w:t>
      </w:r>
      <w:r w:rsidR="00B17D7A" w:rsidRPr="006C42BE">
        <w:rPr>
          <w:rFonts w:ascii="Times New Roman" w:hAnsi="Times New Roman" w:cs="Times New Roman"/>
          <w:i/>
          <w:sz w:val="24"/>
          <w:szCs w:val="24"/>
        </w:rPr>
        <w:t xml:space="preserve"> la organización matricial, de gestión por programas impulsada en los noventa, </w:t>
      </w:r>
      <w:r w:rsidR="00B17D7A" w:rsidRPr="006C42BE">
        <w:rPr>
          <w:rFonts w:ascii="Times New Roman" w:hAnsi="Times New Roman" w:cs="Times New Roman"/>
          <w:sz w:val="24"/>
          <w:szCs w:val="24"/>
        </w:rPr>
        <w:t xml:space="preserve">que </w:t>
      </w:r>
      <w:r w:rsidR="00803AA6" w:rsidRPr="006C42BE">
        <w:rPr>
          <w:rFonts w:ascii="Times New Roman" w:hAnsi="Times New Roman" w:cs="Times New Roman"/>
          <w:sz w:val="24"/>
          <w:szCs w:val="24"/>
        </w:rPr>
        <w:t>frecuentemente</w:t>
      </w:r>
      <w:r w:rsidR="00B17D7A" w:rsidRPr="006C42BE">
        <w:rPr>
          <w:rFonts w:ascii="Times New Roman" w:hAnsi="Times New Roman" w:cs="Times New Roman"/>
          <w:sz w:val="24"/>
          <w:szCs w:val="24"/>
        </w:rPr>
        <w:t xml:space="preserve"> resultó el element</w:t>
      </w:r>
      <w:r w:rsidR="00803AA6" w:rsidRPr="006C42BE">
        <w:rPr>
          <w:rFonts w:ascii="Times New Roman" w:hAnsi="Times New Roman" w:cs="Times New Roman"/>
          <w:sz w:val="24"/>
          <w:szCs w:val="24"/>
        </w:rPr>
        <w:t>o más dinámico de las políticas</w:t>
      </w:r>
      <w:r w:rsidR="00B17D7A" w:rsidRPr="006C42BE">
        <w:rPr>
          <w:rFonts w:ascii="Times New Roman" w:hAnsi="Times New Roman" w:cs="Times New Roman"/>
          <w:sz w:val="24"/>
          <w:szCs w:val="24"/>
        </w:rPr>
        <w:t xml:space="preserve">: así </w:t>
      </w:r>
      <w:r w:rsidR="00803AA6" w:rsidRPr="006C42BE">
        <w:rPr>
          <w:rFonts w:ascii="Times New Roman" w:hAnsi="Times New Roman" w:cs="Times New Roman"/>
          <w:sz w:val="24"/>
          <w:szCs w:val="24"/>
        </w:rPr>
        <w:t xml:space="preserve">fueron incorporados grupos a los beneficios y se buscó </w:t>
      </w:r>
      <w:r w:rsidR="00B17D7A" w:rsidRPr="006C42BE">
        <w:rPr>
          <w:rFonts w:ascii="Times New Roman" w:hAnsi="Times New Roman" w:cs="Times New Roman"/>
          <w:sz w:val="24"/>
          <w:szCs w:val="24"/>
        </w:rPr>
        <w:t xml:space="preserve">fortalecer a los prestadores locales, </w:t>
      </w:r>
      <w:r w:rsidR="00803AA6" w:rsidRPr="006C42BE">
        <w:rPr>
          <w:rFonts w:ascii="Times New Roman" w:hAnsi="Times New Roman" w:cs="Times New Roman"/>
          <w:sz w:val="24"/>
          <w:szCs w:val="24"/>
        </w:rPr>
        <w:t xml:space="preserve">lo que </w:t>
      </w:r>
      <w:r w:rsidR="00B17D7A" w:rsidRPr="006C42BE">
        <w:rPr>
          <w:rFonts w:ascii="Times New Roman" w:hAnsi="Times New Roman" w:cs="Times New Roman"/>
          <w:sz w:val="24"/>
          <w:szCs w:val="24"/>
        </w:rPr>
        <w:t>gener</w:t>
      </w:r>
      <w:r w:rsidR="00803AA6" w:rsidRPr="006C42BE">
        <w:rPr>
          <w:rFonts w:ascii="Times New Roman" w:hAnsi="Times New Roman" w:cs="Times New Roman"/>
          <w:sz w:val="24"/>
          <w:szCs w:val="24"/>
        </w:rPr>
        <w:t>ó</w:t>
      </w:r>
      <w:r w:rsidR="00B17D7A" w:rsidRPr="006C42BE">
        <w:rPr>
          <w:rFonts w:ascii="Times New Roman" w:hAnsi="Times New Roman" w:cs="Times New Roman"/>
          <w:sz w:val="24"/>
          <w:szCs w:val="24"/>
        </w:rPr>
        <w:t xml:space="preserve"> interacciones positivas con los servicios pre-existentes (</w:t>
      </w:r>
      <w:r w:rsidR="00803AA6" w:rsidRPr="006C42BE">
        <w:rPr>
          <w:rFonts w:ascii="Times New Roman" w:hAnsi="Times New Roman" w:cs="Times New Roman"/>
          <w:sz w:val="24"/>
          <w:szCs w:val="24"/>
        </w:rPr>
        <w:t>en Salud, por ejemplo); y</w:t>
      </w:r>
      <w:r w:rsidR="00B17D7A" w:rsidRPr="006C42BE">
        <w:rPr>
          <w:rFonts w:ascii="Times New Roman" w:hAnsi="Times New Roman" w:cs="Times New Roman"/>
          <w:sz w:val="24"/>
          <w:szCs w:val="24"/>
        </w:rPr>
        <w:t xml:space="preserve"> </w:t>
      </w:r>
      <w:r w:rsidR="00803AA6" w:rsidRPr="006C42BE">
        <w:rPr>
          <w:rFonts w:ascii="Times New Roman" w:hAnsi="Times New Roman" w:cs="Times New Roman"/>
          <w:sz w:val="24"/>
          <w:szCs w:val="24"/>
        </w:rPr>
        <w:t>bajo al modelo</w:t>
      </w:r>
      <w:r w:rsidR="00B17D7A" w:rsidRPr="006C42BE">
        <w:rPr>
          <w:rFonts w:ascii="Times New Roman" w:hAnsi="Times New Roman" w:cs="Times New Roman"/>
          <w:sz w:val="24"/>
          <w:szCs w:val="24"/>
        </w:rPr>
        <w:t xml:space="preserve"> “asistencia con derechos” y otorgándoles la titularidad, el programa PROGRESAR extendió la protección a jóvenes hasta 25 años insertos en experiencias educativas. Otras veces los programas hicieron pie en las </w:t>
      </w:r>
      <w:r w:rsidR="00B17D7A" w:rsidRPr="006C42BE">
        <w:rPr>
          <w:rFonts w:ascii="Times New Roman" w:hAnsi="Times New Roman" w:cs="Times New Roman"/>
          <w:i/>
          <w:sz w:val="24"/>
          <w:szCs w:val="24"/>
        </w:rPr>
        <w:t>necesidades</w:t>
      </w:r>
      <w:r w:rsidR="00B17D7A" w:rsidRPr="006C42BE">
        <w:rPr>
          <w:rFonts w:ascii="Times New Roman" w:hAnsi="Times New Roman" w:cs="Times New Roman"/>
          <w:sz w:val="24"/>
          <w:szCs w:val="24"/>
        </w:rPr>
        <w:t xml:space="preserve"> a cuya satisfacción contribuían, como en los subsidios al transporte y servicios públicos (prácticamente universales y gestionados por otras áreas)</w:t>
      </w:r>
      <w:r w:rsidR="00621460" w:rsidRPr="006C42BE">
        <w:rPr>
          <w:rFonts w:ascii="Times New Roman" w:hAnsi="Times New Roman" w:cs="Times New Roman"/>
          <w:sz w:val="24"/>
          <w:szCs w:val="24"/>
        </w:rPr>
        <w:t xml:space="preserve">, </w:t>
      </w:r>
      <w:r w:rsidR="00B17D7A" w:rsidRPr="006C42BE">
        <w:rPr>
          <w:rFonts w:ascii="Times New Roman" w:hAnsi="Times New Roman" w:cs="Times New Roman"/>
          <w:sz w:val="24"/>
          <w:szCs w:val="24"/>
        </w:rPr>
        <w:t xml:space="preserve">las computadoras del </w:t>
      </w:r>
      <w:r w:rsidR="00621460" w:rsidRPr="006C42BE">
        <w:rPr>
          <w:rFonts w:ascii="Times New Roman" w:hAnsi="Times New Roman" w:cs="Times New Roman"/>
          <w:sz w:val="24"/>
          <w:szCs w:val="24"/>
        </w:rPr>
        <w:t xml:space="preserve">mencionado </w:t>
      </w:r>
      <w:r w:rsidR="00B17D7A" w:rsidRPr="006C42BE">
        <w:rPr>
          <w:rFonts w:ascii="Times New Roman" w:hAnsi="Times New Roman" w:cs="Times New Roman"/>
          <w:sz w:val="24"/>
          <w:szCs w:val="24"/>
        </w:rPr>
        <w:t xml:space="preserve">Programa CONECTAR IGUALDAD o créditos para beneficiarios previsionales. </w:t>
      </w:r>
    </w:p>
    <w:p w:rsidR="00F81417" w:rsidRPr="006C42BE" w:rsidRDefault="00F81417"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La persistencia del programa como dispositivo no debe mira</w:t>
      </w:r>
      <w:r w:rsidR="004012B4" w:rsidRPr="006C42BE">
        <w:rPr>
          <w:rFonts w:ascii="Times New Roman" w:hAnsi="Times New Roman" w:cs="Times New Roman"/>
          <w:sz w:val="24"/>
          <w:szCs w:val="24"/>
        </w:rPr>
        <w:t>rse</w:t>
      </w:r>
      <w:r w:rsidRPr="006C42BE">
        <w:rPr>
          <w:rFonts w:ascii="Times New Roman" w:hAnsi="Times New Roman" w:cs="Times New Roman"/>
          <w:sz w:val="24"/>
          <w:szCs w:val="24"/>
        </w:rPr>
        <w:t xml:space="preserve"> linealmente: </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implicó continuidad global de la línea de los años noventa (</w:t>
      </w:r>
      <w:r w:rsidR="00621460" w:rsidRPr="006C42BE">
        <w:rPr>
          <w:rFonts w:ascii="Times New Roman" w:hAnsi="Times New Roman" w:cs="Times New Roman"/>
          <w:sz w:val="24"/>
          <w:szCs w:val="24"/>
        </w:rPr>
        <w:t>ej,</w:t>
      </w:r>
      <w:r w:rsidRPr="006C42BE">
        <w:rPr>
          <w:rFonts w:ascii="Times New Roman" w:hAnsi="Times New Roman" w:cs="Times New Roman"/>
          <w:sz w:val="24"/>
          <w:szCs w:val="24"/>
        </w:rPr>
        <w:t xml:space="preserve"> cuando se fundó en pretensi</w:t>
      </w:r>
      <w:r w:rsidR="00BA2AF3" w:rsidRPr="006C42BE">
        <w:rPr>
          <w:rFonts w:ascii="Times New Roman" w:hAnsi="Times New Roman" w:cs="Times New Roman"/>
          <w:sz w:val="24"/>
          <w:szCs w:val="24"/>
        </w:rPr>
        <w:t xml:space="preserve">ones </w:t>
      </w:r>
      <w:r w:rsidRPr="006C42BE">
        <w:rPr>
          <w:rFonts w:ascii="Times New Roman" w:hAnsi="Times New Roman" w:cs="Times New Roman"/>
          <w:sz w:val="24"/>
          <w:szCs w:val="24"/>
        </w:rPr>
        <w:t>compensatoria</w:t>
      </w:r>
      <w:r w:rsidR="00BA2AF3" w:rsidRPr="006C42BE">
        <w:rPr>
          <w:rFonts w:ascii="Times New Roman" w:hAnsi="Times New Roman" w:cs="Times New Roman"/>
          <w:sz w:val="24"/>
          <w:szCs w:val="24"/>
        </w:rPr>
        <w:t>s</w:t>
      </w:r>
      <w:r w:rsidR="00A259C1" w:rsidRPr="006C42BE">
        <w:rPr>
          <w:rFonts w:ascii="Times New Roman" w:hAnsi="Times New Roman" w:cs="Times New Roman"/>
          <w:sz w:val="24"/>
          <w:szCs w:val="24"/>
        </w:rPr>
        <w:t xml:space="preserve"> o cuan</w:t>
      </w:r>
      <w:r w:rsidR="00BA2AF3" w:rsidRPr="006C42BE">
        <w:rPr>
          <w:rFonts w:ascii="Times New Roman" w:hAnsi="Times New Roman" w:cs="Times New Roman"/>
          <w:sz w:val="24"/>
          <w:szCs w:val="24"/>
        </w:rPr>
        <w:t>do derivó responsabilidades a los</w:t>
      </w:r>
      <w:r w:rsidR="00A259C1" w:rsidRPr="006C42BE">
        <w:rPr>
          <w:rFonts w:ascii="Times New Roman" w:hAnsi="Times New Roman" w:cs="Times New Roman"/>
          <w:sz w:val="24"/>
          <w:szCs w:val="24"/>
        </w:rPr>
        <w:t xml:space="preserve"> efector</w:t>
      </w:r>
      <w:r w:rsidR="00BA2AF3" w:rsidRPr="006C42BE">
        <w:rPr>
          <w:rFonts w:ascii="Times New Roman" w:hAnsi="Times New Roman" w:cs="Times New Roman"/>
          <w:sz w:val="24"/>
          <w:szCs w:val="24"/>
        </w:rPr>
        <w:t>es</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 xml:space="preserve">o </w:t>
      </w:r>
      <w:r w:rsidRPr="006C42BE">
        <w:rPr>
          <w:rFonts w:ascii="Times New Roman" w:hAnsi="Times New Roman" w:cs="Times New Roman"/>
          <w:sz w:val="24"/>
          <w:szCs w:val="24"/>
        </w:rPr>
        <w:t>rompió con ella</w:t>
      </w:r>
      <w:r w:rsidR="00621460" w:rsidRPr="006C42BE">
        <w:rPr>
          <w:rFonts w:ascii="Times New Roman" w:hAnsi="Times New Roman" w:cs="Times New Roman"/>
          <w:sz w:val="24"/>
          <w:szCs w:val="24"/>
        </w:rPr>
        <w:t>,</w:t>
      </w:r>
      <w:r w:rsidR="00BA2AF3" w:rsidRPr="006C42BE">
        <w:rPr>
          <w:rFonts w:ascii="Times New Roman" w:hAnsi="Times New Roman" w:cs="Times New Roman"/>
          <w:sz w:val="24"/>
          <w:szCs w:val="24"/>
        </w:rPr>
        <w:t xml:space="preserve"> al</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vehiculiz</w:t>
      </w:r>
      <w:r w:rsidR="00BA2AF3" w:rsidRPr="006C42BE">
        <w:rPr>
          <w:rFonts w:ascii="Times New Roman" w:hAnsi="Times New Roman" w:cs="Times New Roman"/>
          <w:sz w:val="24"/>
          <w:szCs w:val="24"/>
        </w:rPr>
        <w:t>ar</w:t>
      </w:r>
      <w:r w:rsidRPr="006C42BE">
        <w:rPr>
          <w:rFonts w:ascii="Times New Roman" w:hAnsi="Times New Roman" w:cs="Times New Roman"/>
          <w:sz w:val="24"/>
          <w:szCs w:val="24"/>
        </w:rPr>
        <w:t xml:space="preserve"> derechos</w:t>
      </w:r>
      <w:r w:rsidR="004012B4" w:rsidRPr="006C42BE">
        <w:rPr>
          <w:rFonts w:ascii="Times New Roman" w:hAnsi="Times New Roman" w:cs="Times New Roman"/>
          <w:sz w:val="24"/>
          <w:szCs w:val="24"/>
        </w:rPr>
        <w:t xml:space="preserve"> y </w:t>
      </w:r>
      <w:r w:rsidR="00E22902" w:rsidRPr="006C42BE">
        <w:rPr>
          <w:rFonts w:ascii="Times New Roman" w:hAnsi="Times New Roman" w:cs="Times New Roman"/>
          <w:sz w:val="24"/>
          <w:szCs w:val="24"/>
        </w:rPr>
        <w:t xml:space="preserve">revertir </w:t>
      </w:r>
      <w:r w:rsidR="00BA2AF3" w:rsidRPr="006C42BE">
        <w:rPr>
          <w:rFonts w:ascii="Times New Roman" w:hAnsi="Times New Roman" w:cs="Times New Roman"/>
          <w:sz w:val="24"/>
          <w:szCs w:val="24"/>
        </w:rPr>
        <w:t xml:space="preserve">la </w:t>
      </w:r>
      <w:r w:rsidR="00E22902" w:rsidRPr="006C42BE">
        <w:rPr>
          <w:rFonts w:ascii="Times New Roman" w:hAnsi="Times New Roman" w:cs="Times New Roman"/>
          <w:sz w:val="24"/>
          <w:szCs w:val="24"/>
        </w:rPr>
        <w:t>s</w:t>
      </w:r>
      <w:r w:rsidR="00BA2AF3" w:rsidRPr="006C42BE">
        <w:rPr>
          <w:rFonts w:ascii="Times New Roman" w:hAnsi="Times New Roman" w:cs="Times New Roman"/>
          <w:sz w:val="24"/>
          <w:szCs w:val="24"/>
        </w:rPr>
        <w:t>electiv</w:t>
      </w:r>
      <w:r w:rsidR="00E22902" w:rsidRPr="006C42BE">
        <w:rPr>
          <w:rFonts w:ascii="Times New Roman" w:hAnsi="Times New Roman" w:cs="Times New Roman"/>
          <w:sz w:val="24"/>
          <w:szCs w:val="24"/>
        </w:rPr>
        <w:t>idad</w:t>
      </w:r>
      <w:r w:rsidR="00BA2AF3"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803AA6" w:rsidRPr="006C42BE">
        <w:rPr>
          <w:rFonts w:ascii="Times New Roman" w:hAnsi="Times New Roman" w:cs="Times New Roman"/>
          <w:i/>
          <w:sz w:val="24"/>
          <w:szCs w:val="24"/>
        </w:rPr>
        <w:t>A</w:t>
      </w:r>
      <w:r w:rsidRPr="006C42BE">
        <w:rPr>
          <w:rFonts w:ascii="Times New Roman" w:hAnsi="Times New Roman" w:cs="Times New Roman"/>
          <w:i/>
          <w:sz w:val="24"/>
          <w:szCs w:val="24"/>
        </w:rPr>
        <w:t xml:space="preserve">mbas situaciones </w:t>
      </w:r>
      <w:r w:rsidR="00621460" w:rsidRPr="006C42BE">
        <w:rPr>
          <w:rFonts w:ascii="Times New Roman" w:hAnsi="Times New Roman" w:cs="Times New Roman"/>
          <w:i/>
          <w:sz w:val="24"/>
          <w:szCs w:val="24"/>
        </w:rPr>
        <w:t>sol</w:t>
      </w:r>
      <w:r w:rsidR="00803AA6" w:rsidRPr="006C42BE">
        <w:rPr>
          <w:rFonts w:ascii="Times New Roman" w:hAnsi="Times New Roman" w:cs="Times New Roman"/>
          <w:i/>
          <w:sz w:val="24"/>
          <w:szCs w:val="24"/>
        </w:rPr>
        <w:t>ían</w:t>
      </w:r>
      <w:r w:rsidRPr="006C42BE">
        <w:rPr>
          <w:rFonts w:ascii="Times New Roman" w:hAnsi="Times New Roman" w:cs="Times New Roman"/>
          <w:i/>
          <w:sz w:val="24"/>
          <w:szCs w:val="24"/>
        </w:rPr>
        <w:t xml:space="preserve"> entrelazar</w:t>
      </w:r>
      <w:r w:rsidR="00621460" w:rsidRPr="006C42BE">
        <w:rPr>
          <w:rFonts w:ascii="Times New Roman" w:hAnsi="Times New Roman" w:cs="Times New Roman"/>
          <w:i/>
          <w:sz w:val="24"/>
          <w:szCs w:val="24"/>
        </w:rPr>
        <w:t>se</w:t>
      </w:r>
      <w:r w:rsidR="00E22902" w:rsidRPr="006C42BE">
        <w:rPr>
          <w:rFonts w:ascii="Times New Roman" w:hAnsi="Times New Roman" w:cs="Times New Roman"/>
          <w:i/>
          <w:sz w:val="24"/>
          <w:szCs w:val="24"/>
        </w:rPr>
        <w:t xml:space="preserve">, lo que hizo que la </w:t>
      </w:r>
      <w:r w:rsidRPr="006C42BE">
        <w:rPr>
          <w:rFonts w:ascii="Times New Roman" w:hAnsi="Times New Roman" w:cs="Times New Roman"/>
          <w:i/>
          <w:sz w:val="24"/>
          <w:szCs w:val="24"/>
        </w:rPr>
        <w:t xml:space="preserve">reclamada integralidad </w:t>
      </w:r>
      <w:r w:rsidR="00E22902" w:rsidRPr="006C42BE">
        <w:rPr>
          <w:rFonts w:ascii="Times New Roman" w:hAnsi="Times New Roman" w:cs="Times New Roman"/>
          <w:i/>
          <w:sz w:val="24"/>
          <w:szCs w:val="24"/>
        </w:rPr>
        <w:t>latiera en los objetivos globales, más que en procedimientos</w:t>
      </w:r>
      <w:r w:rsidR="00803AA6" w:rsidRPr="006C42BE">
        <w:rPr>
          <w:rFonts w:ascii="Times New Roman" w:hAnsi="Times New Roman" w:cs="Times New Roman"/>
          <w:i/>
          <w:sz w:val="24"/>
          <w:szCs w:val="24"/>
        </w:rPr>
        <w:t xml:space="preserve"> prolijos</w:t>
      </w:r>
      <w:r w:rsidR="00E22902" w:rsidRPr="006C42BE">
        <w:rPr>
          <w:rFonts w:ascii="Times New Roman" w:hAnsi="Times New Roman" w:cs="Times New Roman"/>
          <w:i/>
          <w:sz w:val="24"/>
          <w:szCs w:val="24"/>
        </w:rPr>
        <w:t xml:space="preserve">. </w:t>
      </w:r>
      <w:r w:rsidRPr="006C42BE">
        <w:rPr>
          <w:rFonts w:ascii="Times New Roman" w:hAnsi="Times New Roman" w:cs="Times New Roman"/>
          <w:sz w:val="24"/>
          <w:szCs w:val="24"/>
        </w:rPr>
        <w:t xml:space="preserve">Finalmente, los programas </w:t>
      </w:r>
      <w:r w:rsidR="00E22902" w:rsidRPr="006C42BE">
        <w:rPr>
          <w:rFonts w:ascii="Times New Roman" w:hAnsi="Times New Roman" w:cs="Times New Roman"/>
          <w:sz w:val="24"/>
          <w:szCs w:val="24"/>
        </w:rPr>
        <w:t>sirvieron</w:t>
      </w:r>
      <w:r w:rsidRPr="006C42BE">
        <w:rPr>
          <w:rFonts w:ascii="Times New Roman" w:hAnsi="Times New Roman" w:cs="Times New Roman"/>
          <w:sz w:val="24"/>
          <w:szCs w:val="24"/>
        </w:rPr>
        <w:t xml:space="preserve"> para incorporar </w:t>
      </w:r>
      <w:r w:rsidRPr="006C42BE">
        <w:rPr>
          <w:rFonts w:ascii="Times New Roman" w:hAnsi="Times New Roman" w:cs="Times New Roman"/>
          <w:i/>
          <w:sz w:val="24"/>
          <w:szCs w:val="24"/>
        </w:rPr>
        <w:t>a la gestión</w:t>
      </w:r>
      <w:r w:rsidRPr="006C42BE">
        <w:rPr>
          <w:rFonts w:ascii="Times New Roman" w:hAnsi="Times New Roman" w:cs="Times New Roman"/>
          <w:sz w:val="24"/>
          <w:szCs w:val="24"/>
        </w:rPr>
        <w:t xml:space="preserve"> a grupos/organizaciones sociales divers</w:t>
      </w:r>
      <w:r w:rsidR="00803AA6" w:rsidRPr="006C42BE">
        <w:rPr>
          <w:rFonts w:ascii="Times New Roman" w:hAnsi="Times New Roman" w:cs="Times New Roman"/>
          <w:sz w:val="24"/>
          <w:szCs w:val="24"/>
        </w:rPr>
        <w:t>as</w:t>
      </w:r>
      <w:r w:rsidR="00E22902"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4012B4" w:rsidRPr="006C42BE">
        <w:rPr>
          <w:rFonts w:ascii="Times New Roman" w:hAnsi="Times New Roman" w:cs="Times New Roman"/>
          <w:sz w:val="24"/>
          <w:szCs w:val="24"/>
        </w:rPr>
        <w:t>concreta</w:t>
      </w:r>
      <w:r w:rsidR="00E22902" w:rsidRPr="006C42BE">
        <w:rPr>
          <w:rFonts w:ascii="Times New Roman" w:hAnsi="Times New Roman" w:cs="Times New Roman"/>
          <w:sz w:val="24"/>
          <w:szCs w:val="24"/>
        </w:rPr>
        <w:t xml:space="preserve">ndo </w:t>
      </w:r>
      <w:r w:rsidR="00803AA6" w:rsidRPr="006C42BE">
        <w:rPr>
          <w:rFonts w:ascii="Times New Roman" w:hAnsi="Times New Roman" w:cs="Times New Roman"/>
          <w:sz w:val="24"/>
          <w:szCs w:val="24"/>
        </w:rPr>
        <w:t xml:space="preserve">procesos de </w:t>
      </w:r>
      <w:r w:rsidR="00E22902" w:rsidRPr="006C42BE">
        <w:rPr>
          <w:rFonts w:ascii="Times New Roman" w:hAnsi="Times New Roman" w:cs="Times New Roman"/>
          <w:sz w:val="24"/>
          <w:szCs w:val="24"/>
        </w:rPr>
        <w:t xml:space="preserve">concertación intergubernamental y social en </w:t>
      </w:r>
      <w:r w:rsidR="00803AA6" w:rsidRPr="006C42BE">
        <w:rPr>
          <w:rFonts w:ascii="Times New Roman" w:hAnsi="Times New Roman" w:cs="Times New Roman"/>
          <w:sz w:val="24"/>
          <w:szCs w:val="24"/>
        </w:rPr>
        <w:t>ese plano</w:t>
      </w:r>
      <w:r w:rsidR="00E22902"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p>
    <w:p w:rsidR="00F81417" w:rsidRPr="006C42BE" w:rsidRDefault="00414AE9" w:rsidP="00F81417">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En cuanto a</w:t>
      </w:r>
      <w:r w:rsidR="00F81417" w:rsidRPr="006C42BE">
        <w:rPr>
          <w:rFonts w:ascii="Times New Roman" w:hAnsi="Times New Roman" w:cs="Times New Roman"/>
          <w:sz w:val="24"/>
          <w:szCs w:val="24"/>
        </w:rPr>
        <w:t xml:space="preserve"> las estr</w:t>
      </w:r>
      <w:r w:rsidR="00621460" w:rsidRPr="006C42BE">
        <w:rPr>
          <w:rFonts w:ascii="Times New Roman" w:hAnsi="Times New Roman" w:cs="Times New Roman"/>
          <w:sz w:val="24"/>
          <w:szCs w:val="24"/>
        </w:rPr>
        <w:t xml:space="preserve">ategias </w:t>
      </w:r>
      <w:r w:rsidR="00F81417" w:rsidRPr="006C42BE">
        <w:rPr>
          <w:rFonts w:ascii="Times New Roman" w:hAnsi="Times New Roman" w:cs="Times New Roman"/>
          <w:sz w:val="24"/>
          <w:szCs w:val="24"/>
        </w:rPr>
        <w:t xml:space="preserve">generales de intervención, construimos cinco grandes tipos de acciones, con diferentes contenidos y materialidades: </w:t>
      </w:r>
    </w:p>
    <w:p w:rsidR="00AB0566" w:rsidRPr="006C42BE" w:rsidRDefault="00F81417" w:rsidP="00AB0566">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(i) </w:t>
      </w:r>
      <w:r w:rsidRPr="006C42BE">
        <w:rPr>
          <w:rFonts w:ascii="Times New Roman" w:hAnsi="Times New Roman" w:cs="Times New Roman"/>
          <w:i/>
          <w:sz w:val="24"/>
          <w:szCs w:val="24"/>
        </w:rPr>
        <w:t>provisión pública de bienes y servicios</w:t>
      </w:r>
      <w:r w:rsidRPr="006C42BE">
        <w:rPr>
          <w:rFonts w:ascii="Times New Roman" w:hAnsi="Times New Roman" w:cs="Times New Roman"/>
          <w:sz w:val="24"/>
          <w:szCs w:val="24"/>
        </w:rPr>
        <w:t xml:space="preserve">: </w:t>
      </w:r>
      <w:r w:rsidR="00621460" w:rsidRPr="006C42BE">
        <w:rPr>
          <w:rFonts w:ascii="Times New Roman" w:hAnsi="Times New Roman" w:cs="Times New Roman"/>
          <w:sz w:val="24"/>
          <w:szCs w:val="24"/>
        </w:rPr>
        <w:t>es</w:t>
      </w:r>
      <w:r w:rsidRPr="006C42BE">
        <w:rPr>
          <w:rFonts w:ascii="Times New Roman" w:hAnsi="Times New Roman" w:cs="Times New Roman"/>
          <w:sz w:val="24"/>
          <w:szCs w:val="24"/>
        </w:rPr>
        <w:t xml:space="preserve"> la modalidad “tradicional”, base de servicios y equipamientos colectivos</w:t>
      </w:r>
      <w:r w:rsidR="00621460" w:rsidRPr="006C42BE">
        <w:rPr>
          <w:rFonts w:ascii="Times New Roman" w:hAnsi="Times New Roman" w:cs="Times New Roman"/>
          <w:sz w:val="24"/>
          <w:szCs w:val="24"/>
        </w:rPr>
        <w:t>,</w:t>
      </w:r>
      <w:r w:rsidRPr="006C42BE">
        <w:rPr>
          <w:rFonts w:ascii="Times New Roman" w:hAnsi="Times New Roman" w:cs="Times New Roman"/>
          <w:sz w:val="24"/>
          <w:szCs w:val="24"/>
        </w:rPr>
        <w:t xml:space="preserve"> que había experimentado </w:t>
      </w:r>
      <w:r w:rsidR="00621460" w:rsidRPr="006C42BE">
        <w:rPr>
          <w:rFonts w:ascii="Times New Roman" w:hAnsi="Times New Roman" w:cs="Times New Roman"/>
          <w:sz w:val="24"/>
          <w:szCs w:val="24"/>
        </w:rPr>
        <w:t>una</w:t>
      </w:r>
      <w:r w:rsidRPr="006C42BE">
        <w:rPr>
          <w:rFonts w:ascii="Times New Roman" w:hAnsi="Times New Roman" w:cs="Times New Roman"/>
          <w:sz w:val="24"/>
          <w:szCs w:val="24"/>
        </w:rPr>
        <w:t xml:space="preserve"> marcada retracción en el periodo </w:t>
      </w:r>
      <w:r w:rsidR="00621460" w:rsidRPr="006C42BE">
        <w:rPr>
          <w:rFonts w:ascii="Times New Roman" w:hAnsi="Times New Roman" w:cs="Times New Roman"/>
          <w:sz w:val="24"/>
          <w:szCs w:val="24"/>
        </w:rPr>
        <w:t>previo</w:t>
      </w:r>
      <w:r w:rsidRPr="006C42BE">
        <w:rPr>
          <w:rFonts w:ascii="Times New Roman" w:hAnsi="Times New Roman" w:cs="Times New Roman"/>
          <w:sz w:val="24"/>
          <w:szCs w:val="24"/>
        </w:rPr>
        <w:t xml:space="preserve">, a través de la privatización/mercantilización de áreas. </w:t>
      </w:r>
      <w:r w:rsidR="00414AE9" w:rsidRPr="006C42BE">
        <w:rPr>
          <w:rFonts w:ascii="Times New Roman" w:hAnsi="Times New Roman" w:cs="Times New Roman"/>
          <w:sz w:val="24"/>
          <w:szCs w:val="24"/>
        </w:rPr>
        <w:t>En este período fue reactivada, con el perfil de sostén y provisión de recursos críticos ya descripto (salud, educación), sin alterar responsabilidades.</w:t>
      </w:r>
    </w:p>
    <w:p w:rsidR="00AB0566" w:rsidRPr="006C42BE" w:rsidRDefault="00F81417" w:rsidP="00AB0566">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(ii) </w:t>
      </w:r>
      <w:r w:rsidR="00AB0566" w:rsidRPr="006C42BE">
        <w:rPr>
          <w:rFonts w:ascii="Times New Roman" w:hAnsi="Times New Roman" w:cs="Times New Roman"/>
          <w:sz w:val="24"/>
          <w:szCs w:val="24"/>
        </w:rPr>
        <w:t>patrón de regulación del sector privado prestador: débiles acciones que buscaron regular el accionar privado (en salud, también el de la seguridad social) e instituir garantías para los usuarios, con resultados generalmente exiguos. La mayor iniciativa: la ley de regulación de la medicina prepaga</w:t>
      </w:r>
    </w:p>
    <w:p w:rsidR="005C0BA3" w:rsidRPr="006C42BE" w:rsidRDefault="005C0BA3" w:rsidP="005C0BA3">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 xml:space="preserve">(iii) patrón de gestión: partiendo del legado de tercerización/comunitarización, se disminuyó activamente la participación de ONG´s y fundaciones, a favor de la de organizaciones sociales y organismos públicos (a menudo presentado como “gestión concertada”). </w:t>
      </w:r>
    </w:p>
    <w:p w:rsidR="00E06C2A" w:rsidRPr="000022DE" w:rsidRDefault="00F81417" w:rsidP="00C2584B">
      <w:pPr>
        <w:spacing w:line="480" w:lineRule="auto"/>
        <w:ind w:left="-113"/>
        <w:jc w:val="both"/>
        <w:rPr>
          <w:rFonts w:ascii="Times New Roman" w:hAnsi="Times New Roman" w:cs="Times New Roman"/>
          <w:sz w:val="24"/>
          <w:szCs w:val="24"/>
        </w:rPr>
      </w:pPr>
      <w:r w:rsidRPr="006C42BE">
        <w:rPr>
          <w:rFonts w:ascii="Times New Roman" w:hAnsi="Times New Roman" w:cs="Times New Roman"/>
          <w:sz w:val="24"/>
          <w:szCs w:val="24"/>
        </w:rPr>
        <w:t>(</w:t>
      </w:r>
      <w:r w:rsidR="009B0571" w:rsidRPr="006C42BE">
        <w:rPr>
          <w:rFonts w:ascii="Times New Roman" w:hAnsi="Times New Roman" w:cs="Times New Roman"/>
          <w:sz w:val="24"/>
          <w:szCs w:val="24"/>
        </w:rPr>
        <w:t>iv) transferencias monetarias directas con o sin condicionalidades (</w:t>
      </w:r>
      <w:r w:rsidR="009B0571" w:rsidRPr="006C42BE">
        <w:rPr>
          <w:rFonts w:ascii="Times New Roman" w:hAnsi="Times New Roman" w:cs="Times New Roman"/>
          <w:i/>
          <w:sz w:val="24"/>
          <w:szCs w:val="24"/>
        </w:rPr>
        <w:t>prestaciones subsidiadas</w:t>
      </w:r>
      <w:r w:rsidR="009B0571" w:rsidRPr="006C42BE">
        <w:rPr>
          <w:rFonts w:ascii="Times New Roman" w:hAnsi="Times New Roman" w:cs="Times New Roman"/>
          <w:sz w:val="24"/>
          <w:szCs w:val="24"/>
        </w:rPr>
        <w:t xml:space="preserve">): son prestaciones en dinero que en principio evocan la asistencia tradicional (Arias, 2012). En el período registraron dos tendencias: la primera, a eliminar los cupos, tal como se hizo con las PNC (amparadas en el lema “los derechos no tienen techo”, accederían al beneficio todos quienes cumplieran las condiciones), lo que originó el aumento de cobertura. La segunda tendencia fue a reducir las condicionalidades con penalidades y su ejemplo típico fue la AUH, creada en 2009. Se trata del componente no contributivo del subsistema de asignaciones familiares, dirigido a grupos familiares con NNyA a cargo y cuyos miembros responsables estuvieran desocupados o fueran informales de baja remuneración (trabajadoras domésticas, monotributistas, etc.). La AUH fue la primera política que oficialmente portó la denominación de “universal”, aunque incluye condicionalidades (más “blandas”, pero las tiene). </w:t>
      </w:r>
      <w:r w:rsidR="00E06C2A" w:rsidRPr="000022DE">
        <w:rPr>
          <w:rFonts w:ascii="Times New Roman" w:hAnsi="Times New Roman" w:cs="Times New Roman"/>
          <w:sz w:val="24"/>
          <w:szCs w:val="24"/>
        </w:rPr>
        <w:t xml:space="preserve">Su mayor diferencia con las políticas condicionadas de la década anterior es que </w:t>
      </w:r>
      <w:r w:rsidR="00E06C2A" w:rsidRPr="000022DE">
        <w:rPr>
          <w:rFonts w:ascii="Times New Roman" w:hAnsi="Times New Roman" w:cs="Times New Roman"/>
          <w:i/>
          <w:sz w:val="24"/>
          <w:szCs w:val="24"/>
        </w:rPr>
        <w:t xml:space="preserve">contraría íntegramente el principio de menor elegibilidad de la asistencia residual, pues su monto es el mayor de la escala. </w:t>
      </w:r>
      <w:r w:rsidR="00E06C2A" w:rsidRPr="000022DE">
        <w:rPr>
          <w:rFonts w:ascii="Times New Roman" w:hAnsi="Times New Roman" w:cs="Times New Roman"/>
          <w:sz w:val="24"/>
          <w:szCs w:val="24"/>
        </w:rPr>
        <w:t>En educación además absorbió las becas preexistentes, desterrando sus criterios meritocráticos.</w:t>
      </w:r>
    </w:p>
    <w:p w:rsidR="00C2584B" w:rsidRPr="006C42BE" w:rsidRDefault="00C2584B" w:rsidP="00C2584B">
      <w:pPr>
        <w:spacing w:line="480" w:lineRule="auto"/>
        <w:ind w:left="-113"/>
        <w:jc w:val="both"/>
        <w:rPr>
          <w:rFonts w:ascii="Times New Roman" w:eastAsia="Calibri" w:hAnsi="Times New Roman" w:cs="Times New Roman"/>
          <w:sz w:val="24"/>
          <w:szCs w:val="24"/>
          <w:lang w:val="es-MX"/>
        </w:rPr>
      </w:pPr>
      <w:r w:rsidRPr="006C42BE">
        <w:rPr>
          <w:rFonts w:ascii="Times New Roman" w:hAnsi="Times New Roman" w:cs="Times New Roman"/>
          <w:sz w:val="24"/>
          <w:szCs w:val="24"/>
        </w:rPr>
        <w:t xml:space="preserve">(v) Transferencias monetarias como subsidio a las cotizaciones (seguro “asistido”). Predominó en la seguridad social (jubilaciones y seguro de salud). La principal estrategia para el salto cuanti-cualitativo de las jubilaciones fue la </w:t>
      </w:r>
      <w:r w:rsidRPr="006C42BE">
        <w:rPr>
          <w:rFonts w:ascii="Times New Roman" w:eastAsia="Calibri" w:hAnsi="Times New Roman" w:cs="Times New Roman"/>
          <w:i/>
          <w:sz w:val="24"/>
          <w:szCs w:val="24"/>
        </w:rPr>
        <w:t>moratoria previsional</w:t>
      </w:r>
      <w:r w:rsidRPr="006C42BE">
        <w:rPr>
          <w:rFonts w:ascii="Times New Roman" w:eastAsia="Calibri" w:hAnsi="Times New Roman" w:cs="Times New Roman"/>
          <w:sz w:val="24"/>
          <w:szCs w:val="24"/>
        </w:rPr>
        <w:t xml:space="preserve">, mecanismo de </w:t>
      </w:r>
      <w:r w:rsidRPr="006C42BE">
        <w:rPr>
          <w:rFonts w:ascii="Times New Roman" w:eastAsia="Calibri" w:hAnsi="Times New Roman" w:cs="Times New Roman"/>
          <w:i/>
          <w:sz w:val="24"/>
          <w:szCs w:val="24"/>
        </w:rPr>
        <w:t xml:space="preserve">regularización de aportes </w:t>
      </w:r>
      <w:r w:rsidRPr="006C42BE">
        <w:rPr>
          <w:rFonts w:ascii="Times New Roman" w:eastAsia="Calibri" w:hAnsi="Times New Roman" w:cs="Times New Roman"/>
          <w:sz w:val="24"/>
          <w:szCs w:val="24"/>
        </w:rPr>
        <w:t>para cumplir con los requisitos contributivos y acceder inmediatamente al haber, del que se descontaba una cuota en un accesible plan de pagos</w:t>
      </w:r>
      <w:r w:rsidRPr="006C42BE">
        <w:rPr>
          <w:rFonts w:ascii="Times New Roman" w:eastAsia="Calibri" w:hAnsi="Times New Roman" w:cs="Times New Roman"/>
          <w:i/>
          <w:sz w:val="24"/>
          <w:szCs w:val="24"/>
        </w:rPr>
        <w:t xml:space="preserve">. </w:t>
      </w:r>
      <w:r w:rsidRPr="006C42BE">
        <w:rPr>
          <w:rFonts w:ascii="Times New Roman" w:eastAsia="Calibri" w:hAnsi="Times New Roman" w:cs="Times New Roman"/>
          <w:sz w:val="24"/>
          <w:szCs w:val="24"/>
        </w:rPr>
        <w:t xml:space="preserve">El dispositivo se basaba en </w:t>
      </w:r>
      <w:r w:rsidRPr="006C42BE">
        <w:rPr>
          <w:rFonts w:ascii="Times New Roman" w:eastAsia="Calibri" w:hAnsi="Times New Roman" w:cs="Times New Roman"/>
          <w:sz w:val="24"/>
          <w:szCs w:val="24"/>
          <w:lang w:val="es-MX"/>
        </w:rPr>
        <w:t xml:space="preserve">la declaración jurada del adulto mayor de que había trabajado sin integrar sus obligaciones por críticas condiciones laborales y de ingresos (Costa, Curcio y Grushka, 2014).  </w:t>
      </w:r>
    </w:p>
    <w:p w:rsidR="00C2584B" w:rsidRPr="006C42BE" w:rsidRDefault="00C2584B" w:rsidP="00C2584B">
      <w:pPr>
        <w:spacing w:line="480" w:lineRule="auto"/>
        <w:ind w:left="-113"/>
        <w:jc w:val="both"/>
        <w:rPr>
          <w:rFonts w:ascii="Times New Roman" w:hAnsi="Times New Roman" w:cs="Times New Roman"/>
          <w:sz w:val="24"/>
          <w:szCs w:val="24"/>
        </w:rPr>
      </w:pPr>
      <w:r w:rsidRPr="006C42BE">
        <w:rPr>
          <w:rFonts w:ascii="Times New Roman" w:eastAsia="Calibri" w:hAnsi="Times New Roman" w:cs="Times New Roman"/>
          <w:sz w:val="24"/>
          <w:szCs w:val="24"/>
          <w:lang w:val="es-MX"/>
        </w:rPr>
        <w:t xml:space="preserve">La inclusión de la moratoria entre los “subsidios a las cotizaciones” (Durán Valverde, 2007) remite al subsidio social/estatal del costo financiero. Más allá de aristas técnicas y procedimentales, es central analizar los contenidos político-culturales de los tipos de gestión. El aporte de Durán Valverde es valioso: los clásicos subsidios a las prestaciones, dice (el </w:t>
      </w:r>
      <w:r w:rsidRPr="006C42BE">
        <w:rPr>
          <w:rFonts w:ascii="Times New Roman" w:eastAsia="Calibri" w:hAnsi="Times New Roman" w:cs="Times New Roman"/>
          <w:i/>
          <w:sz w:val="24"/>
          <w:szCs w:val="24"/>
          <w:lang w:val="es-MX"/>
        </w:rPr>
        <w:t xml:space="preserve">Estado “completando” lo que </w:t>
      </w:r>
      <w:r w:rsidR="000022DE">
        <w:rPr>
          <w:rFonts w:ascii="Times New Roman" w:eastAsia="Calibri" w:hAnsi="Times New Roman" w:cs="Times New Roman"/>
          <w:i/>
          <w:sz w:val="24"/>
          <w:szCs w:val="24"/>
          <w:lang w:val="es-MX"/>
        </w:rPr>
        <w:t>las personas</w:t>
      </w:r>
      <w:r w:rsidRPr="006C42BE">
        <w:rPr>
          <w:rFonts w:ascii="Times New Roman" w:eastAsia="Calibri" w:hAnsi="Times New Roman" w:cs="Times New Roman"/>
          <w:i/>
          <w:sz w:val="24"/>
          <w:szCs w:val="24"/>
          <w:lang w:val="es-MX"/>
        </w:rPr>
        <w:t xml:space="preserve"> no alcanzaron a pagar por sí</w:t>
      </w:r>
      <w:r w:rsidRPr="006C42BE">
        <w:rPr>
          <w:rFonts w:ascii="Times New Roman" w:eastAsia="Calibri" w:hAnsi="Times New Roman" w:cs="Times New Roman"/>
          <w:sz w:val="24"/>
          <w:szCs w:val="24"/>
          <w:lang w:val="es-MX"/>
        </w:rPr>
        <w:t xml:space="preserve">), tienden a ser residualmente compensadores y a dar un estatus inferior a la prestación. En cambio, el subsidio a las cotizaciones opera en el acceso, de manera que </w:t>
      </w:r>
      <w:r w:rsidRPr="006C42BE">
        <w:rPr>
          <w:rFonts w:ascii="Times New Roman" w:eastAsia="Calibri" w:hAnsi="Times New Roman" w:cs="Times New Roman"/>
          <w:i/>
          <w:sz w:val="24"/>
          <w:szCs w:val="24"/>
          <w:lang w:val="es-MX"/>
        </w:rPr>
        <w:t>todas las personas, aun con capacidad contributiva individual limitada, se integran a la misma institución</w:t>
      </w:r>
      <w:r w:rsidRPr="006C42BE">
        <w:rPr>
          <w:rFonts w:ascii="Times New Roman" w:eastAsia="Calibri" w:hAnsi="Times New Roman" w:cs="Times New Roman"/>
          <w:sz w:val="24"/>
          <w:szCs w:val="24"/>
          <w:lang w:val="es-MX"/>
        </w:rPr>
        <w:t xml:space="preserve">. Así se busca </w:t>
      </w:r>
      <w:r w:rsidRPr="006C42BE">
        <w:rPr>
          <w:rFonts w:ascii="Times New Roman" w:eastAsia="Calibri" w:hAnsi="Times New Roman" w:cs="Times New Roman"/>
          <w:sz w:val="24"/>
          <w:szCs w:val="24"/>
        </w:rPr>
        <w:t xml:space="preserve">evitar la selección adversa de las entidades y/o la estigmatización social del “bono”, “plan”, etc. La </w:t>
      </w:r>
      <w:r w:rsidR="000022DE">
        <w:rPr>
          <w:rFonts w:ascii="Times New Roman" w:eastAsia="Calibri" w:hAnsi="Times New Roman" w:cs="Times New Roman"/>
          <w:sz w:val="24"/>
          <w:szCs w:val="24"/>
        </w:rPr>
        <w:t xml:space="preserve">analizada </w:t>
      </w:r>
      <w:r w:rsidRPr="006C42BE">
        <w:rPr>
          <w:rFonts w:ascii="Times New Roman" w:eastAsia="Calibri" w:hAnsi="Times New Roman" w:cs="Times New Roman"/>
          <w:sz w:val="24"/>
          <w:szCs w:val="24"/>
        </w:rPr>
        <w:t>expansión de la cobertura previsional es íntegramente atribuible a esta estrategia.</w:t>
      </w:r>
    </w:p>
    <w:p w:rsidR="00F81417" w:rsidRPr="006C42BE" w:rsidRDefault="00F81417" w:rsidP="00F81417">
      <w:pPr>
        <w:pStyle w:val="Prrafodelista"/>
        <w:numPr>
          <w:ilvl w:val="0"/>
          <w:numId w:val="1"/>
        </w:numPr>
        <w:spacing w:after="0" w:line="360" w:lineRule="auto"/>
        <w:jc w:val="both"/>
        <w:rPr>
          <w:rFonts w:ascii="Times New Roman" w:eastAsia="Calibri" w:hAnsi="Times New Roman" w:cs="Times New Roman"/>
          <w:sz w:val="24"/>
          <w:szCs w:val="24"/>
        </w:rPr>
      </w:pPr>
      <w:r w:rsidRPr="006C42BE">
        <w:rPr>
          <w:rFonts w:ascii="Times New Roman" w:eastAsia="Calibri" w:hAnsi="Times New Roman" w:cs="Times New Roman"/>
          <w:b/>
          <w:sz w:val="24"/>
          <w:szCs w:val="24"/>
        </w:rPr>
        <w:t>Desafíos de la protección y el bienestar: pasado, presente y futuro</w:t>
      </w:r>
    </w:p>
    <w:p w:rsidR="00F81417" w:rsidRPr="006C42BE" w:rsidRDefault="00F81417" w:rsidP="00F81417">
      <w:pPr>
        <w:pStyle w:val="Prrafodelista"/>
        <w:spacing w:after="0" w:line="360" w:lineRule="auto"/>
        <w:ind w:left="360"/>
        <w:jc w:val="both"/>
        <w:rPr>
          <w:rFonts w:ascii="Times New Roman" w:eastAsia="Calibri" w:hAnsi="Times New Roman" w:cs="Times New Roman"/>
          <w:sz w:val="24"/>
          <w:szCs w:val="24"/>
        </w:rPr>
      </w:pPr>
    </w:p>
    <w:p w:rsidR="00EE284F" w:rsidRPr="006C42BE" w:rsidRDefault="00F81417" w:rsidP="00F81417">
      <w:pPr>
        <w:pStyle w:val="Prrafodelista"/>
        <w:spacing w:after="0" w:line="480" w:lineRule="auto"/>
        <w:ind w:left="0"/>
        <w:jc w:val="both"/>
        <w:rPr>
          <w:rFonts w:ascii="Times New Roman" w:eastAsia="Calibri" w:hAnsi="Times New Roman" w:cs="Times New Roman"/>
          <w:sz w:val="24"/>
          <w:szCs w:val="24"/>
        </w:rPr>
      </w:pPr>
      <w:r w:rsidRPr="006C42BE">
        <w:rPr>
          <w:rFonts w:ascii="Times New Roman" w:eastAsia="Calibri" w:hAnsi="Times New Roman" w:cs="Times New Roman"/>
          <w:sz w:val="24"/>
          <w:szCs w:val="24"/>
        </w:rPr>
        <w:t>“Vocación reformista”, re-nacionalización de la cuestión social y vigencia de lógica matricial (</w:t>
      </w:r>
      <w:r w:rsidR="0046372A" w:rsidRPr="006C42BE">
        <w:rPr>
          <w:rFonts w:ascii="Times New Roman" w:eastAsia="Calibri" w:hAnsi="Times New Roman" w:cs="Times New Roman"/>
          <w:sz w:val="24"/>
          <w:szCs w:val="24"/>
        </w:rPr>
        <w:t>con horizontes “inclusivos</w:t>
      </w:r>
      <w:r w:rsidRPr="006C42BE">
        <w:rPr>
          <w:rFonts w:ascii="Times New Roman" w:eastAsia="Calibri" w:hAnsi="Times New Roman" w:cs="Times New Roman"/>
          <w:sz w:val="24"/>
          <w:szCs w:val="24"/>
        </w:rPr>
        <w:t xml:space="preserve">”); </w:t>
      </w:r>
      <w:r w:rsidR="0046372A" w:rsidRPr="006C42BE">
        <w:rPr>
          <w:rFonts w:ascii="Times New Roman" w:eastAsia="Calibri" w:hAnsi="Times New Roman" w:cs="Times New Roman"/>
          <w:sz w:val="24"/>
          <w:szCs w:val="24"/>
        </w:rPr>
        <w:t xml:space="preserve">propensión a </w:t>
      </w:r>
      <w:r w:rsidRPr="006C42BE">
        <w:rPr>
          <w:rFonts w:ascii="Times New Roman" w:eastAsia="Calibri" w:hAnsi="Times New Roman" w:cs="Times New Roman"/>
          <w:sz w:val="24"/>
          <w:szCs w:val="24"/>
        </w:rPr>
        <w:t>control</w:t>
      </w:r>
      <w:r w:rsidR="0046372A" w:rsidRPr="006C42BE">
        <w:rPr>
          <w:rFonts w:ascii="Times New Roman" w:eastAsia="Calibri" w:hAnsi="Times New Roman" w:cs="Times New Roman"/>
          <w:sz w:val="24"/>
          <w:szCs w:val="24"/>
        </w:rPr>
        <w:t>ar</w:t>
      </w:r>
      <w:r w:rsidRPr="006C42BE">
        <w:rPr>
          <w:rFonts w:ascii="Times New Roman" w:eastAsia="Calibri" w:hAnsi="Times New Roman" w:cs="Times New Roman"/>
          <w:sz w:val="24"/>
          <w:szCs w:val="24"/>
        </w:rPr>
        <w:t xml:space="preserve"> y regula</w:t>
      </w:r>
      <w:r w:rsidR="0046372A" w:rsidRPr="006C42BE">
        <w:rPr>
          <w:rFonts w:ascii="Times New Roman" w:eastAsia="Calibri" w:hAnsi="Times New Roman" w:cs="Times New Roman"/>
          <w:sz w:val="24"/>
          <w:szCs w:val="24"/>
        </w:rPr>
        <w:t>r;</w:t>
      </w:r>
      <w:r w:rsidRPr="006C42BE">
        <w:rPr>
          <w:rFonts w:ascii="Times New Roman" w:eastAsia="Calibri" w:hAnsi="Times New Roman" w:cs="Times New Roman"/>
          <w:sz w:val="24"/>
          <w:szCs w:val="24"/>
        </w:rPr>
        <w:t xml:space="preserve"> más provisión pública en especies y dinero y </w:t>
      </w:r>
      <w:r w:rsidR="0046372A" w:rsidRPr="006C42BE">
        <w:rPr>
          <w:rFonts w:ascii="Times New Roman" w:eastAsia="Calibri" w:hAnsi="Times New Roman" w:cs="Times New Roman"/>
          <w:sz w:val="24"/>
          <w:szCs w:val="24"/>
        </w:rPr>
        <w:t xml:space="preserve">pretensión de </w:t>
      </w:r>
      <w:r w:rsidRPr="006C42BE">
        <w:rPr>
          <w:rFonts w:ascii="Times New Roman" w:eastAsia="Calibri" w:hAnsi="Times New Roman" w:cs="Times New Roman"/>
          <w:sz w:val="24"/>
          <w:szCs w:val="24"/>
        </w:rPr>
        <w:t>remo</w:t>
      </w:r>
      <w:r w:rsidR="0046372A" w:rsidRPr="006C42BE">
        <w:rPr>
          <w:rFonts w:ascii="Times New Roman" w:eastAsia="Calibri" w:hAnsi="Times New Roman" w:cs="Times New Roman"/>
          <w:sz w:val="24"/>
          <w:szCs w:val="24"/>
        </w:rPr>
        <w:t>ver</w:t>
      </w:r>
      <w:r w:rsidRPr="006C42BE">
        <w:rPr>
          <w:rFonts w:ascii="Times New Roman" w:eastAsia="Calibri" w:hAnsi="Times New Roman" w:cs="Times New Roman"/>
          <w:sz w:val="24"/>
          <w:szCs w:val="24"/>
        </w:rPr>
        <w:t xml:space="preserve"> dispositivos de segmentación. Esta  podría ser </w:t>
      </w:r>
      <w:r w:rsidR="003D5C34" w:rsidRPr="006C42BE">
        <w:rPr>
          <w:rFonts w:ascii="Times New Roman" w:eastAsia="Calibri" w:hAnsi="Times New Roman" w:cs="Times New Roman"/>
          <w:sz w:val="24"/>
          <w:szCs w:val="24"/>
        </w:rPr>
        <w:t>una</w:t>
      </w:r>
      <w:r w:rsidRPr="006C42BE">
        <w:rPr>
          <w:rFonts w:ascii="Times New Roman" w:eastAsia="Calibri" w:hAnsi="Times New Roman" w:cs="Times New Roman"/>
          <w:sz w:val="24"/>
          <w:szCs w:val="24"/>
        </w:rPr>
        <w:t xml:space="preserve"> enumeración introductoria </w:t>
      </w:r>
      <w:r w:rsidR="003D5C34" w:rsidRPr="006C42BE">
        <w:rPr>
          <w:rFonts w:ascii="Times New Roman" w:eastAsia="Calibri" w:hAnsi="Times New Roman" w:cs="Times New Roman"/>
          <w:sz w:val="24"/>
          <w:szCs w:val="24"/>
        </w:rPr>
        <w:t xml:space="preserve">para explorar las articulaciones entre “proyecto político” y </w:t>
      </w:r>
      <w:r w:rsidRPr="006C42BE">
        <w:rPr>
          <w:rFonts w:ascii="Times New Roman" w:eastAsia="Calibri" w:hAnsi="Times New Roman" w:cs="Times New Roman"/>
          <w:sz w:val="24"/>
          <w:szCs w:val="24"/>
        </w:rPr>
        <w:t>protección social</w:t>
      </w:r>
      <w:r w:rsidR="003D5C34" w:rsidRPr="006C42BE">
        <w:rPr>
          <w:rFonts w:ascii="Times New Roman" w:eastAsia="Calibri" w:hAnsi="Times New Roman" w:cs="Times New Roman"/>
          <w:sz w:val="24"/>
          <w:szCs w:val="24"/>
        </w:rPr>
        <w:t xml:space="preserve">. </w:t>
      </w:r>
      <w:r w:rsidR="00EE284F" w:rsidRPr="006C42BE">
        <w:rPr>
          <w:rFonts w:ascii="Times New Roman" w:eastAsia="Calibri" w:hAnsi="Times New Roman" w:cs="Times New Roman"/>
          <w:sz w:val="24"/>
          <w:szCs w:val="24"/>
        </w:rPr>
        <w:t xml:space="preserve">Con esto queremos decir que por un lado exponemos deliberadamente las </w:t>
      </w:r>
      <w:r w:rsidR="00EE284F" w:rsidRPr="006C42BE">
        <w:rPr>
          <w:rFonts w:ascii="Times New Roman" w:eastAsia="Calibri" w:hAnsi="Times New Roman" w:cs="Times New Roman"/>
          <w:i/>
          <w:sz w:val="24"/>
          <w:szCs w:val="24"/>
        </w:rPr>
        <w:t xml:space="preserve">opciones </w:t>
      </w:r>
      <w:r w:rsidR="0070591D" w:rsidRPr="006C42BE">
        <w:rPr>
          <w:rFonts w:ascii="Times New Roman" w:eastAsia="Calibri" w:hAnsi="Times New Roman" w:cs="Times New Roman"/>
          <w:i/>
          <w:sz w:val="24"/>
          <w:szCs w:val="24"/>
        </w:rPr>
        <w:t xml:space="preserve">seguidas </w:t>
      </w:r>
      <w:r w:rsidR="00EE284F" w:rsidRPr="006C42BE">
        <w:rPr>
          <w:rFonts w:ascii="Times New Roman" w:eastAsia="Calibri" w:hAnsi="Times New Roman" w:cs="Times New Roman"/>
          <w:i/>
          <w:sz w:val="24"/>
          <w:szCs w:val="24"/>
        </w:rPr>
        <w:t>(</w:t>
      </w:r>
      <w:r w:rsidR="00EE284F" w:rsidRPr="006C42BE">
        <w:rPr>
          <w:rFonts w:ascii="Times New Roman" w:eastAsia="Calibri" w:hAnsi="Times New Roman" w:cs="Times New Roman"/>
          <w:sz w:val="24"/>
          <w:szCs w:val="24"/>
        </w:rPr>
        <w:t xml:space="preserve">decimos vocación, propensión, pretensión), pero por otro es preciso contrastar estos objetivos y aquellos instrumentos contra los resultados. </w:t>
      </w:r>
    </w:p>
    <w:p w:rsidR="00F81417" w:rsidRPr="006C42BE" w:rsidRDefault="00EE284F" w:rsidP="00F81417">
      <w:pPr>
        <w:pStyle w:val="Prrafodelista"/>
        <w:spacing w:after="0" w:line="480" w:lineRule="auto"/>
        <w:ind w:left="0"/>
        <w:jc w:val="both"/>
        <w:rPr>
          <w:rFonts w:ascii="Times New Roman" w:eastAsia="Calibri" w:hAnsi="Times New Roman" w:cs="Times New Roman"/>
          <w:sz w:val="24"/>
          <w:szCs w:val="24"/>
        </w:rPr>
      </w:pPr>
      <w:r w:rsidRPr="006C42BE">
        <w:rPr>
          <w:rFonts w:ascii="Times New Roman" w:eastAsia="Calibri" w:hAnsi="Times New Roman" w:cs="Times New Roman"/>
          <w:sz w:val="24"/>
          <w:szCs w:val="24"/>
        </w:rPr>
        <w:t xml:space="preserve">Adultos y adultas mayores y </w:t>
      </w:r>
      <w:r w:rsidR="00F81417" w:rsidRPr="006C42BE">
        <w:rPr>
          <w:rFonts w:ascii="Times New Roman" w:eastAsia="Calibri" w:hAnsi="Times New Roman" w:cs="Times New Roman"/>
          <w:sz w:val="24"/>
          <w:szCs w:val="24"/>
        </w:rPr>
        <w:t xml:space="preserve">NNyA alcanzaron los más altos niveles de protección institucionalizada, y en </w:t>
      </w:r>
      <w:r w:rsidRPr="006C42BE">
        <w:rPr>
          <w:rFonts w:ascii="Times New Roman" w:eastAsia="Calibri" w:hAnsi="Times New Roman" w:cs="Times New Roman"/>
          <w:sz w:val="24"/>
          <w:szCs w:val="24"/>
        </w:rPr>
        <w:t>el primer</w:t>
      </w:r>
      <w:r w:rsidR="00F81417" w:rsidRPr="006C42BE">
        <w:rPr>
          <w:rFonts w:ascii="Times New Roman" w:eastAsia="Calibri" w:hAnsi="Times New Roman" w:cs="Times New Roman"/>
          <w:sz w:val="24"/>
          <w:szCs w:val="24"/>
        </w:rPr>
        <w:t xml:space="preserve"> grupo la seguridad social </w:t>
      </w:r>
      <w:r w:rsidRPr="006C42BE">
        <w:rPr>
          <w:rFonts w:ascii="Times New Roman" w:eastAsia="Calibri" w:hAnsi="Times New Roman" w:cs="Times New Roman"/>
          <w:sz w:val="24"/>
          <w:szCs w:val="24"/>
        </w:rPr>
        <w:t>fue capaz de</w:t>
      </w:r>
      <w:r w:rsidR="00F81417" w:rsidRPr="006C42BE">
        <w:rPr>
          <w:rFonts w:ascii="Times New Roman" w:eastAsia="Calibri" w:hAnsi="Times New Roman" w:cs="Times New Roman"/>
          <w:sz w:val="24"/>
          <w:szCs w:val="24"/>
        </w:rPr>
        <w:t xml:space="preserve"> reducir y hasta invertir las brechas de género </w:t>
      </w:r>
      <w:r w:rsidR="00F81417" w:rsidRPr="006C42BE">
        <w:rPr>
          <w:rStyle w:val="Refdenotaalpie"/>
          <w:rFonts w:ascii="Times New Roman" w:eastAsia="Calibri" w:hAnsi="Times New Roman" w:cs="Times New Roman"/>
          <w:sz w:val="24"/>
          <w:szCs w:val="24"/>
        </w:rPr>
        <w:footnoteReference w:id="15"/>
      </w:r>
      <w:r w:rsidR="00F81417" w:rsidRPr="006C42BE">
        <w:rPr>
          <w:rFonts w:ascii="Times New Roman" w:eastAsia="Calibri" w:hAnsi="Times New Roman" w:cs="Times New Roman"/>
          <w:sz w:val="24"/>
          <w:szCs w:val="24"/>
        </w:rPr>
        <w:t xml:space="preserve">. También a escala territorial </w:t>
      </w:r>
      <w:r w:rsidR="0070591D" w:rsidRPr="006C42BE">
        <w:rPr>
          <w:rFonts w:ascii="Times New Roman" w:eastAsia="Calibri" w:hAnsi="Times New Roman" w:cs="Times New Roman"/>
          <w:sz w:val="24"/>
          <w:szCs w:val="24"/>
        </w:rPr>
        <w:t>hubo</w:t>
      </w:r>
      <w:r w:rsidR="00F81417" w:rsidRPr="006C42BE">
        <w:rPr>
          <w:rFonts w:ascii="Times New Roman" w:eastAsia="Calibri" w:hAnsi="Times New Roman" w:cs="Times New Roman"/>
          <w:sz w:val="24"/>
          <w:szCs w:val="24"/>
        </w:rPr>
        <w:t xml:space="preserve"> un efecto de reducción de desigualdades por los sistemas de protección: una encuesta de escala nacional de 2014-2015 muestra similar cobertura aún en las regiones más desaventajadas, con pisos de 80 % para AM (Danani y Grassi, 20</w:t>
      </w:r>
      <w:r w:rsidR="004E224F" w:rsidRPr="006C42BE">
        <w:rPr>
          <w:rFonts w:ascii="Times New Roman" w:eastAsia="Calibri" w:hAnsi="Times New Roman" w:cs="Times New Roman"/>
          <w:sz w:val="24"/>
          <w:szCs w:val="24"/>
        </w:rPr>
        <w:t>18). Sin embargo, ello está muy lejos de abatir la pobreza que, como ya dijimos, siguió aquejando a un mínimo cercano al 20 % de la población</w:t>
      </w:r>
      <w:r w:rsidR="0070591D" w:rsidRPr="006C42BE">
        <w:rPr>
          <w:rFonts w:ascii="Times New Roman" w:eastAsia="Calibri" w:hAnsi="Times New Roman" w:cs="Times New Roman"/>
          <w:sz w:val="24"/>
          <w:szCs w:val="24"/>
        </w:rPr>
        <w:t xml:space="preserve"> en las estimaciones más optimistas</w:t>
      </w:r>
      <w:r w:rsidR="004E224F" w:rsidRPr="006C42BE">
        <w:rPr>
          <w:rFonts w:ascii="Times New Roman" w:eastAsia="Calibri" w:hAnsi="Times New Roman" w:cs="Times New Roman"/>
          <w:sz w:val="24"/>
          <w:szCs w:val="24"/>
        </w:rPr>
        <w:t xml:space="preserve">. </w:t>
      </w:r>
    </w:p>
    <w:p w:rsidR="00F81417" w:rsidRPr="006C42BE" w:rsidRDefault="00F81417" w:rsidP="0055052B">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Ahora bien: </w:t>
      </w:r>
      <w:r w:rsidR="0070591D" w:rsidRPr="006C42BE">
        <w:rPr>
          <w:rFonts w:ascii="Times New Roman" w:hAnsi="Times New Roman" w:cs="Times New Roman"/>
          <w:sz w:val="24"/>
          <w:szCs w:val="24"/>
        </w:rPr>
        <w:t>mirando</w:t>
      </w:r>
      <w:r w:rsidRPr="006C42BE">
        <w:rPr>
          <w:rFonts w:ascii="Times New Roman" w:hAnsi="Times New Roman" w:cs="Times New Roman"/>
          <w:sz w:val="24"/>
          <w:szCs w:val="24"/>
        </w:rPr>
        <w:t xml:space="preserve"> con detenimiento y sin prejuicios, </w:t>
      </w:r>
      <w:r w:rsidR="0070591D" w:rsidRPr="006C42BE">
        <w:rPr>
          <w:rFonts w:ascii="Times New Roman" w:hAnsi="Times New Roman" w:cs="Times New Roman"/>
          <w:sz w:val="24"/>
          <w:szCs w:val="24"/>
        </w:rPr>
        <w:t>se ve</w:t>
      </w:r>
      <w:r w:rsidRPr="006C42BE">
        <w:rPr>
          <w:rFonts w:ascii="Times New Roman" w:hAnsi="Times New Roman" w:cs="Times New Roman"/>
          <w:sz w:val="24"/>
          <w:szCs w:val="24"/>
        </w:rPr>
        <w:t xml:space="preserve"> que </w:t>
      </w:r>
      <w:r w:rsidR="004E224F" w:rsidRPr="006C42BE">
        <w:rPr>
          <w:rFonts w:ascii="Times New Roman" w:hAnsi="Times New Roman" w:cs="Times New Roman"/>
          <w:sz w:val="24"/>
          <w:szCs w:val="24"/>
        </w:rPr>
        <w:t xml:space="preserve">los cambios descriptos </w:t>
      </w:r>
      <w:r w:rsidR="0070591D" w:rsidRPr="006C42BE">
        <w:rPr>
          <w:rFonts w:ascii="Times New Roman" w:hAnsi="Times New Roman" w:cs="Times New Roman"/>
          <w:sz w:val="24"/>
          <w:szCs w:val="24"/>
        </w:rPr>
        <w:t>(</w:t>
      </w:r>
      <w:r w:rsidR="00261D2D" w:rsidRPr="006C42BE">
        <w:rPr>
          <w:rFonts w:ascii="Times New Roman" w:hAnsi="Times New Roman" w:cs="Times New Roman"/>
          <w:sz w:val="24"/>
          <w:szCs w:val="24"/>
        </w:rPr>
        <w:t>sintetizados</w:t>
      </w:r>
      <w:r w:rsidR="004E224F" w:rsidRPr="006C42BE">
        <w:rPr>
          <w:rFonts w:ascii="Times New Roman" w:hAnsi="Times New Roman" w:cs="Times New Roman"/>
          <w:sz w:val="24"/>
          <w:szCs w:val="24"/>
        </w:rPr>
        <w:t xml:space="preserve"> en Cuadro 1</w:t>
      </w:r>
      <w:r w:rsidR="0070591D" w:rsidRPr="006C42BE">
        <w:rPr>
          <w:rFonts w:ascii="Times New Roman" w:hAnsi="Times New Roman" w:cs="Times New Roman"/>
          <w:sz w:val="24"/>
          <w:szCs w:val="24"/>
        </w:rPr>
        <w:t>)</w:t>
      </w:r>
      <w:r w:rsidR="004E224F" w:rsidRPr="006C42BE">
        <w:rPr>
          <w:rFonts w:ascii="Times New Roman" w:hAnsi="Times New Roman" w:cs="Times New Roman"/>
          <w:sz w:val="24"/>
          <w:szCs w:val="24"/>
        </w:rPr>
        <w:t xml:space="preserve"> no desafiaron</w:t>
      </w:r>
      <w:r w:rsidRPr="006C42BE">
        <w:rPr>
          <w:rFonts w:ascii="Times New Roman" w:hAnsi="Times New Roman" w:cs="Times New Roman"/>
          <w:sz w:val="24"/>
          <w:szCs w:val="24"/>
        </w:rPr>
        <w:t xml:space="preserve"> </w:t>
      </w:r>
      <w:r w:rsidRPr="006C42BE">
        <w:rPr>
          <w:rFonts w:ascii="Times New Roman" w:hAnsi="Times New Roman" w:cs="Times New Roman"/>
          <w:i/>
          <w:sz w:val="24"/>
          <w:szCs w:val="24"/>
        </w:rPr>
        <w:t>la estructura</w:t>
      </w:r>
      <w:r w:rsidRPr="006C42BE">
        <w:rPr>
          <w:rFonts w:ascii="Times New Roman" w:hAnsi="Times New Roman" w:cs="Times New Roman"/>
          <w:sz w:val="24"/>
          <w:szCs w:val="24"/>
        </w:rPr>
        <w:t xml:space="preserve"> histórica de la política social argentina, que </w:t>
      </w:r>
      <w:r w:rsidR="00261D2D" w:rsidRPr="006C42BE">
        <w:rPr>
          <w:rFonts w:ascii="Times New Roman" w:hAnsi="Times New Roman" w:cs="Times New Roman"/>
          <w:sz w:val="24"/>
          <w:szCs w:val="24"/>
        </w:rPr>
        <w:t>permaneció</w:t>
      </w:r>
      <w:r w:rsidR="0070591D" w:rsidRPr="006C42BE">
        <w:rPr>
          <w:rFonts w:ascii="Times New Roman" w:hAnsi="Times New Roman" w:cs="Times New Roman"/>
          <w:sz w:val="24"/>
          <w:szCs w:val="24"/>
        </w:rPr>
        <w:t xml:space="preserve"> casi </w:t>
      </w:r>
      <w:r w:rsidRPr="006C42BE">
        <w:rPr>
          <w:rFonts w:ascii="Times New Roman" w:hAnsi="Times New Roman" w:cs="Times New Roman"/>
          <w:sz w:val="24"/>
          <w:szCs w:val="24"/>
        </w:rPr>
        <w:t>intacta (</w:t>
      </w:r>
      <w:r w:rsidR="0070591D" w:rsidRPr="006C42BE">
        <w:rPr>
          <w:rFonts w:ascii="Times New Roman" w:hAnsi="Times New Roman" w:cs="Times New Roman"/>
          <w:sz w:val="24"/>
          <w:szCs w:val="24"/>
        </w:rPr>
        <w:t xml:space="preserve">ver distintas </w:t>
      </w:r>
      <w:r w:rsidR="00132E2B" w:rsidRPr="006C42BE">
        <w:rPr>
          <w:rFonts w:ascii="Times New Roman" w:hAnsi="Times New Roman" w:cs="Times New Roman"/>
          <w:sz w:val="24"/>
          <w:szCs w:val="24"/>
        </w:rPr>
        <w:t>reconstrucciones</w:t>
      </w:r>
      <w:r w:rsidR="00261D2D" w:rsidRPr="006C42BE">
        <w:rPr>
          <w:rFonts w:ascii="Times New Roman" w:hAnsi="Times New Roman" w:cs="Times New Roman"/>
          <w:sz w:val="24"/>
          <w:szCs w:val="24"/>
        </w:rPr>
        <w:t xml:space="preserve"> </w:t>
      </w:r>
      <w:r w:rsidR="0070591D" w:rsidRPr="006C42BE">
        <w:rPr>
          <w:rFonts w:ascii="Times New Roman" w:hAnsi="Times New Roman" w:cs="Times New Roman"/>
          <w:sz w:val="24"/>
          <w:szCs w:val="24"/>
        </w:rPr>
        <w:t xml:space="preserve">en </w:t>
      </w:r>
      <w:r w:rsidRPr="006C42BE">
        <w:rPr>
          <w:rFonts w:ascii="Times New Roman" w:hAnsi="Times New Roman" w:cs="Times New Roman"/>
          <w:sz w:val="24"/>
          <w:szCs w:val="24"/>
        </w:rPr>
        <w:t>Soldano y Andrenacci, 2006 y Golbert, 2010</w:t>
      </w:r>
      <w:r w:rsidR="0070591D" w:rsidRPr="006C42BE">
        <w:rPr>
          <w:rFonts w:ascii="Times New Roman" w:hAnsi="Times New Roman" w:cs="Times New Roman"/>
          <w:sz w:val="24"/>
          <w:szCs w:val="24"/>
        </w:rPr>
        <w:t>)</w:t>
      </w:r>
      <w:r w:rsidRPr="006C42BE">
        <w:rPr>
          <w:rFonts w:ascii="Times New Roman" w:hAnsi="Times New Roman" w:cs="Times New Roman"/>
          <w:sz w:val="24"/>
          <w:szCs w:val="24"/>
        </w:rPr>
        <w:t>. Empezamos por salud y educación, en los cuales la provisión pública continúa siendo medular</w:t>
      </w:r>
      <w:r w:rsidR="00261D2D" w:rsidRPr="006C42BE">
        <w:rPr>
          <w:rFonts w:ascii="Times New Roman" w:hAnsi="Times New Roman" w:cs="Times New Roman"/>
          <w:sz w:val="24"/>
          <w:szCs w:val="24"/>
        </w:rPr>
        <w:t>:</w:t>
      </w:r>
      <w:r w:rsidRPr="006C42BE">
        <w:rPr>
          <w:rFonts w:ascii="Times New Roman" w:hAnsi="Times New Roman" w:cs="Times New Roman"/>
          <w:sz w:val="24"/>
          <w:szCs w:val="24"/>
        </w:rPr>
        <w:t xml:space="preserve"> su presencia, fortaleza, condiciones y confiabilidad (y sus contrarios) marcan el pulso de la oferta privada. Con sus particularidades, dos movimientos </w:t>
      </w:r>
      <w:r w:rsidR="008F60B5" w:rsidRPr="006C42BE">
        <w:rPr>
          <w:rFonts w:ascii="Times New Roman" w:hAnsi="Times New Roman" w:cs="Times New Roman"/>
          <w:sz w:val="24"/>
          <w:szCs w:val="24"/>
        </w:rPr>
        <w:t>(</w:t>
      </w:r>
      <w:r w:rsidR="008F60B5" w:rsidRPr="006C42BE">
        <w:rPr>
          <w:rFonts w:ascii="Times New Roman" w:hAnsi="Times New Roman" w:cs="Times New Roman"/>
          <w:i/>
          <w:sz w:val="24"/>
          <w:szCs w:val="24"/>
        </w:rPr>
        <w:t>de las intervenciones</w:t>
      </w:r>
      <w:r w:rsidR="008F60B5" w:rsidRPr="006C42BE">
        <w:rPr>
          <w:rFonts w:ascii="Times New Roman" w:hAnsi="Times New Roman" w:cs="Times New Roman"/>
          <w:sz w:val="24"/>
          <w:szCs w:val="24"/>
        </w:rPr>
        <w:t xml:space="preserve">) </w:t>
      </w:r>
      <w:r w:rsidRPr="006C42BE">
        <w:rPr>
          <w:rFonts w:ascii="Times New Roman" w:hAnsi="Times New Roman" w:cs="Times New Roman"/>
          <w:sz w:val="24"/>
          <w:szCs w:val="24"/>
        </w:rPr>
        <w:t>caracterizaron a ambos sectores</w:t>
      </w:r>
      <w:r w:rsidR="00533365" w:rsidRPr="006C42BE">
        <w:rPr>
          <w:rFonts w:ascii="Times New Roman" w:hAnsi="Times New Roman" w:cs="Times New Roman"/>
          <w:sz w:val="24"/>
          <w:szCs w:val="24"/>
        </w:rPr>
        <w:t xml:space="preserve">: el primero se dirigió </w:t>
      </w:r>
      <w:r w:rsidRPr="006C42BE">
        <w:rPr>
          <w:rFonts w:ascii="Times New Roman" w:hAnsi="Times New Roman" w:cs="Times New Roman"/>
          <w:sz w:val="24"/>
          <w:szCs w:val="24"/>
        </w:rPr>
        <w:t>a recuperar la capacidad público-estatal de proveer bienestar en el sentido</w:t>
      </w:r>
      <w:r w:rsidR="008F60B5" w:rsidRPr="006C42BE">
        <w:rPr>
          <w:rFonts w:ascii="Times New Roman" w:hAnsi="Times New Roman" w:cs="Times New Roman"/>
          <w:sz w:val="24"/>
          <w:szCs w:val="24"/>
        </w:rPr>
        <w:t xml:space="preserve"> puro y directo </w:t>
      </w:r>
      <w:r w:rsidRPr="006C42BE">
        <w:rPr>
          <w:rFonts w:ascii="Times New Roman" w:hAnsi="Times New Roman" w:cs="Times New Roman"/>
          <w:sz w:val="24"/>
          <w:szCs w:val="24"/>
        </w:rPr>
        <w:t xml:space="preserve">de la </w:t>
      </w:r>
      <w:r w:rsidRPr="006C42BE">
        <w:rPr>
          <w:rFonts w:ascii="Times New Roman" w:hAnsi="Times New Roman" w:cs="Times New Roman"/>
          <w:i/>
          <w:sz w:val="24"/>
          <w:szCs w:val="24"/>
        </w:rPr>
        <w:t>provisión.</w:t>
      </w:r>
      <w:r w:rsidR="008F60B5" w:rsidRPr="006C42BE">
        <w:rPr>
          <w:rFonts w:ascii="Times New Roman" w:hAnsi="Times New Roman" w:cs="Times New Roman"/>
          <w:i/>
          <w:sz w:val="24"/>
          <w:szCs w:val="24"/>
        </w:rPr>
        <w:t xml:space="preserve"> </w:t>
      </w:r>
      <w:r w:rsidR="008F60B5" w:rsidRPr="006C42BE">
        <w:rPr>
          <w:rFonts w:ascii="Times New Roman" w:hAnsi="Times New Roman" w:cs="Times New Roman"/>
          <w:sz w:val="24"/>
          <w:szCs w:val="24"/>
        </w:rPr>
        <w:t>Así se emprendió una m</w:t>
      </w:r>
      <w:r w:rsidRPr="006C42BE">
        <w:rPr>
          <w:rFonts w:ascii="Times New Roman" w:hAnsi="Times New Roman" w:cs="Times New Roman"/>
          <w:sz w:val="24"/>
          <w:szCs w:val="24"/>
        </w:rPr>
        <w:t>ayor y mejor oferta estatal sanitaria y educativa de servicios e infraestructur</w:t>
      </w:r>
      <w:r w:rsidR="008F60B5" w:rsidRPr="006C42BE">
        <w:rPr>
          <w:rFonts w:ascii="Times New Roman" w:hAnsi="Times New Roman" w:cs="Times New Roman"/>
          <w:sz w:val="24"/>
          <w:szCs w:val="24"/>
        </w:rPr>
        <w:t>a, intent</w:t>
      </w:r>
      <w:r w:rsidR="00533365" w:rsidRPr="006C42BE">
        <w:rPr>
          <w:rFonts w:ascii="Times New Roman" w:hAnsi="Times New Roman" w:cs="Times New Roman"/>
          <w:sz w:val="24"/>
          <w:szCs w:val="24"/>
        </w:rPr>
        <w:t xml:space="preserve">ando también </w:t>
      </w:r>
      <w:r w:rsidR="008F60B5" w:rsidRPr="006C42BE">
        <w:rPr>
          <w:rFonts w:ascii="Times New Roman" w:hAnsi="Times New Roman" w:cs="Times New Roman"/>
          <w:sz w:val="24"/>
          <w:szCs w:val="24"/>
        </w:rPr>
        <w:t>jerarquizarlos</w:t>
      </w:r>
      <w:r w:rsidR="00132E2B" w:rsidRPr="006C42BE">
        <w:rPr>
          <w:rFonts w:ascii="Times New Roman" w:hAnsi="Times New Roman" w:cs="Times New Roman"/>
          <w:sz w:val="24"/>
          <w:szCs w:val="24"/>
        </w:rPr>
        <w:t xml:space="preserve">, lo que implicaba </w:t>
      </w:r>
      <w:r w:rsidR="008F60B5" w:rsidRPr="006C42BE">
        <w:rPr>
          <w:rFonts w:ascii="Times New Roman" w:hAnsi="Times New Roman" w:cs="Times New Roman"/>
          <w:sz w:val="24"/>
          <w:szCs w:val="24"/>
        </w:rPr>
        <w:t>trasc</w:t>
      </w:r>
      <w:r w:rsidR="00533365" w:rsidRPr="006C42BE">
        <w:rPr>
          <w:rFonts w:ascii="Times New Roman" w:hAnsi="Times New Roman" w:cs="Times New Roman"/>
          <w:sz w:val="24"/>
          <w:szCs w:val="24"/>
        </w:rPr>
        <w:t xml:space="preserve">ender </w:t>
      </w:r>
      <w:r w:rsidRPr="006C42BE">
        <w:rPr>
          <w:rFonts w:ascii="Times New Roman" w:hAnsi="Times New Roman" w:cs="Times New Roman"/>
          <w:sz w:val="24"/>
          <w:szCs w:val="24"/>
        </w:rPr>
        <w:t>la “reparación”</w:t>
      </w:r>
      <w:r w:rsidR="00533365" w:rsidRPr="006C42BE">
        <w:rPr>
          <w:rFonts w:ascii="Times New Roman" w:hAnsi="Times New Roman" w:cs="Times New Roman"/>
          <w:sz w:val="24"/>
          <w:szCs w:val="24"/>
        </w:rPr>
        <w:t>.</w:t>
      </w:r>
      <w:r w:rsidRPr="006C42BE">
        <w:rPr>
          <w:rFonts w:ascii="Times New Roman" w:hAnsi="Times New Roman" w:cs="Times New Roman"/>
          <w:sz w:val="24"/>
          <w:szCs w:val="24"/>
        </w:rPr>
        <w:t xml:space="preserve"> El segundo movimiento </w:t>
      </w:r>
      <w:r w:rsidR="00533365" w:rsidRPr="006C42BE">
        <w:rPr>
          <w:rFonts w:ascii="Times New Roman" w:hAnsi="Times New Roman" w:cs="Times New Roman"/>
          <w:sz w:val="24"/>
          <w:szCs w:val="24"/>
        </w:rPr>
        <w:t xml:space="preserve">se abocó a </w:t>
      </w:r>
      <w:r w:rsidRPr="006C42BE">
        <w:rPr>
          <w:rFonts w:ascii="Times New Roman" w:hAnsi="Times New Roman" w:cs="Times New Roman"/>
          <w:sz w:val="24"/>
          <w:szCs w:val="24"/>
        </w:rPr>
        <w:t>reponer el comando estatal sobre los respectivos campos –</w:t>
      </w:r>
      <w:r w:rsidRPr="006C42BE">
        <w:rPr>
          <w:rFonts w:ascii="Times New Roman" w:hAnsi="Times New Roman" w:cs="Times New Roman"/>
          <w:i/>
          <w:sz w:val="24"/>
          <w:szCs w:val="24"/>
        </w:rPr>
        <w:t>dirigir y hacer sistema</w:t>
      </w:r>
      <w:r w:rsidR="00533365" w:rsidRPr="006C42BE">
        <w:rPr>
          <w:rFonts w:ascii="Times New Roman" w:hAnsi="Times New Roman" w:cs="Times New Roman"/>
          <w:i/>
          <w:sz w:val="24"/>
          <w:szCs w:val="24"/>
        </w:rPr>
        <w:t xml:space="preserve"> educativo y sanitario</w:t>
      </w:r>
      <w:r w:rsidRPr="006C42BE">
        <w:rPr>
          <w:rFonts w:ascii="Times New Roman" w:hAnsi="Times New Roman" w:cs="Times New Roman"/>
          <w:sz w:val="24"/>
          <w:szCs w:val="24"/>
        </w:rPr>
        <w:t>-, que h</w:t>
      </w:r>
      <w:r w:rsidR="00533365" w:rsidRPr="006C42BE">
        <w:rPr>
          <w:rFonts w:ascii="Times New Roman" w:hAnsi="Times New Roman" w:cs="Times New Roman"/>
          <w:sz w:val="24"/>
          <w:szCs w:val="24"/>
        </w:rPr>
        <w:t>abía sido activamente desmontado</w:t>
      </w:r>
      <w:r w:rsidRPr="006C42BE">
        <w:rPr>
          <w:rFonts w:ascii="Times New Roman" w:hAnsi="Times New Roman" w:cs="Times New Roman"/>
          <w:sz w:val="24"/>
          <w:szCs w:val="24"/>
        </w:rPr>
        <w:t xml:space="preserve"> durante el ciclo neoliberal. </w:t>
      </w:r>
      <w:r w:rsidR="00E06C2A" w:rsidRPr="000022DE">
        <w:rPr>
          <w:rFonts w:ascii="Times New Roman" w:hAnsi="Times New Roman" w:cs="Times New Roman"/>
          <w:sz w:val="24"/>
          <w:szCs w:val="24"/>
        </w:rPr>
        <w:t>En esa línea se acumularon las estrategias de regulación directa e indirecta ya vistas. “Abrir el acceso” (a instituciones de la seguridad social, a niveles educativos superiores) fue uno de los instrumentos más efectivos, porque labraron nuevos “bordes” entre subsectores. Era esperable</w:t>
      </w:r>
      <w:r w:rsidR="0055052B" w:rsidRPr="000022DE">
        <w:rPr>
          <w:rFonts w:ascii="Times New Roman" w:hAnsi="Times New Roman" w:cs="Times New Roman"/>
          <w:sz w:val="24"/>
          <w:szCs w:val="24"/>
        </w:rPr>
        <w:t xml:space="preserve"> </w:t>
      </w:r>
      <w:r w:rsidR="008F60B5" w:rsidRPr="006C42BE">
        <w:rPr>
          <w:rFonts w:ascii="Times New Roman" w:hAnsi="Times New Roman" w:cs="Times New Roman"/>
          <w:sz w:val="24"/>
          <w:szCs w:val="24"/>
        </w:rPr>
        <w:t xml:space="preserve">que el gasto público subiera; </w:t>
      </w:r>
      <w:r w:rsidRPr="006C42BE">
        <w:rPr>
          <w:rFonts w:ascii="Times New Roman" w:hAnsi="Times New Roman" w:cs="Times New Roman"/>
          <w:sz w:val="24"/>
          <w:szCs w:val="24"/>
        </w:rPr>
        <w:t>y así sucedió: el gasto educativo nacional, que en 2000 equivalía al 0,94 % del PBI y en 2003 al 0,83 %, cerró el período en 1,67 % y en un gasto total de todas las jurisdicciones del 6,7 % del PBI. Una evolución similar experimentó el gasto nacional en salud: en 2000 era del 2,32 % del PBI y 4,84 % total, y en 2003 1,85 % y 4,02, respectivamente, y en 2015 alcanzó el 3,70 % el nivel nacional y 6,97 el consolidado de todas las jurisdicciones</w:t>
      </w:r>
      <w:r w:rsidRPr="006C42BE">
        <w:rPr>
          <w:rStyle w:val="Refdenotaalpie"/>
          <w:rFonts w:ascii="Times New Roman" w:hAnsi="Times New Roman" w:cs="Times New Roman"/>
          <w:sz w:val="24"/>
          <w:szCs w:val="24"/>
        </w:rPr>
        <w:footnoteReference w:id="16"/>
      </w:r>
      <w:r w:rsidRPr="006C42BE">
        <w:rPr>
          <w:rFonts w:ascii="Times New Roman" w:hAnsi="Times New Roman" w:cs="Times New Roman"/>
          <w:sz w:val="24"/>
          <w:szCs w:val="24"/>
        </w:rPr>
        <w:t xml:space="preserve">. </w:t>
      </w:r>
      <w:r w:rsidR="008F60B5" w:rsidRPr="006C42BE">
        <w:rPr>
          <w:rFonts w:ascii="Times New Roman" w:hAnsi="Times New Roman" w:cs="Times New Roman"/>
          <w:sz w:val="24"/>
          <w:szCs w:val="24"/>
        </w:rPr>
        <w:t xml:space="preserve">Pero los resultados fueron desiguales y estuvieron </w:t>
      </w:r>
      <w:r w:rsidR="00E06C2A">
        <w:rPr>
          <w:rFonts w:ascii="Times New Roman" w:hAnsi="Times New Roman" w:cs="Times New Roman"/>
          <w:sz w:val="24"/>
          <w:szCs w:val="24"/>
        </w:rPr>
        <w:t>lejos de alcanzar</w:t>
      </w:r>
      <w:r w:rsidR="008F60B5" w:rsidRPr="006C42BE">
        <w:rPr>
          <w:rFonts w:ascii="Times New Roman" w:hAnsi="Times New Roman" w:cs="Times New Roman"/>
          <w:sz w:val="24"/>
          <w:szCs w:val="24"/>
        </w:rPr>
        <w:t xml:space="preserve"> los objetivos buscados</w:t>
      </w:r>
      <w:r w:rsidR="003F0792" w:rsidRPr="006C42BE">
        <w:rPr>
          <w:rFonts w:ascii="Times New Roman" w:hAnsi="Times New Roman" w:cs="Times New Roman"/>
          <w:sz w:val="24"/>
          <w:szCs w:val="24"/>
        </w:rPr>
        <w:t xml:space="preserve">, tanto en “la materialidad” de los servicios efectivos como en el reconocimiento </w:t>
      </w:r>
      <w:r w:rsidR="00132E2B" w:rsidRPr="006C42BE">
        <w:rPr>
          <w:rFonts w:ascii="Times New Roman" w:hAnsi="Times New Roman" w:cs="Times New Roman"/>
          <w:sz w:val="24"/>
          <w:szCs w:val="24"/>
        </w:rPr>
        <w:t xml:space="preserve">de ellos por parte de la población. </w:t>
      </w:r>
    </w:p>
    <w:p w:rsidR="0055052B" w:rsidRPr="00D05105" w:rsidRDefault="0055052B" w:rsidP="0055052B">
      <w:pPr>
        <w:pStyle w:val="Prrafodelista"/>
        <w:spacing w:after="0" w:line="480" w:lineRule="auto"/>
        <w:ind w:left="0"/>
        <w:jc w:val="both"/>
        <w:rPr>
          <w:rFonts w:ascii="Times New Roman" w:hAnsi="Times New Roman" w:cs="Times New Roman"/>
          <w:sz w:val="24"/>
          <w:szCs w:val="24"/>
        </w:rPr>
      </w:pPr>
      <w:r w:rsidRPr="00D05105">
        <w:rPr>
          <w:rFonts w:ascii="Times New Roman" w:hAnsi="Times New Roman" w:cs="Times New Roman"/>
          <w:sz w:val="24"/>
          <w:szCs w:val="24"/>
        </w:rPr>
        <w:t xml:space="preserve">Examinar la trayectoria del sector asistencial requiere dos miradas. Una es interjurisdiccional, </w:t>
      </w:r>
      <w:r>
        <w:rPr>
          <w:rFonts w:ascii="Times New Roman" w:hAnsi="Times New Roman" w:cs="Times New Roman"/>
          <w:sz w:val="24"/>
          <w:szCs w:val="24"/>
        </w:rPr>
        <w:t>y expone</w:t>
      </w:r>
      <w:r w:rsidRPr="00D05105">
        <w:rPr>
          <w:rFonts w:ascii="Times New Roman" w:hAnsi="Times New Roman" w:cs="Times New Roman"/>
          <w:sz w:val="24"/>
          <w:szCs w:val="24"/>
        </w:rPr>
        <w:t xml:space="preserve"> la estabilidad de la participación de las jurisdicciones y del destino: al</w:t>
      </w:r>
      <w:r>
        <w:rPr>
          <w:rFonts w:ascii="Times New Roman" w:hAnsi="Times New Roman" w:cs="Times New Roman"/>
          <w:sz w:val="24"/>
          <w:szCs w:val="24"/>
        </w:rPr>
        <w:t xml:space="preserve"> descontar</w:t>
      </w:r>
      <w:r w:rsidRPr="00D05105">
        <w:rPr>
          <w:rFonts w:ascii="Times New Roman" w:hAnsi="Times New Roman" w:cs="Times New Roman"/>
          <w:sz w:val="24"/>
          <w:szCs w:val="24"/>
        </w:rPr>
        <w:t xml:space="preserve"> detraer el gasto en PNC</w:t>
      </w:r>
      <w:r>
        <w:rPr>
          <w:rFonts w:ascii="Times New Roman" w:hAnsi="Times New Roman" w:cs="Times New Roman"/>
          <w:sz w:val="24"/>
          <w:szCs w:val="24"/>
        </w:rPr>
        <w:t xml:space="preserve"> –abrumadoramente mayoritario- se ve que</w:t>
      </w:r>
      <w:r w:rsidRPr="00D05105">
        <w:rPr>
          <w:rFonts w:ascii="Times New Roman" w:hAnsi="Times New Roman" w:cs="Times New Roman"/>
          <w:sz w:val="24"/>
          <w:szCs w:val="24"/>
        </w:rPr>
        <w:t xml:space="preserve"> aproximadamente un tercio del total </w:t>
      </w:r>
      <w:r>
        <w:rPr>
          <w:rFonts w:ascii="Times New Roman" w:hAnsi="Times New Roman" w:cs="Times New Roman"/>
          <w:sz w:val="24"/>
          <w:szCs w:val="24"/>
        </w:rPr>
        <w:t>es nacional</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con valores </w:t>
      </w:r>
      <w:r w:rsidRPr="00D05105">
        <w:rPr>
          <w:rFonts w:ascii="Times New Roman" w:hAnsi="Times New Roman" w:cs="Times New Roman"/>
          <w:sz w:val="24"/>
          <w:szCs w:val="24"/>
        </w:rPr>
        <w:t xml:space="preserve">mucho más bajos que cualquiera de los otros componentes (de hecho, </w:t>
      </w:r>
      <w:r>
        <w:rPr>
          <w:rFonts w:ascii="Times New Roman" w:hAnsi="Times New Roman" w:cs="Times New Roman"/>
          <w:sz w:val="24"/>
          <w:szCs w:val="24"/>
        </w:rPr>
        <w:t xml:space="preserve">al crearse </w:t>
      </w:r>
      <w:r w:rsidRPr="00D05105">
        <w:rPr>
          <w:rFonts w:ascii="Times New Roman" w:hAnsi="Times New Roman" w:cs="Times New Roman"/>
          <w:sz w:val="24"/>
          <w:szCs w:val="24"/>
        </w:rPr>
        <w:t>la AUH</w:t>
      </w:r>
      <w:r>
        <w:rPr>
          <w:rFonts w:ascii="Times New Roman" w:hAnsi="Times New Roman" w:cs="Times New Roman"/>
          <w:sz w:val="24"/>
          <w:szCs w:val="24"/>
        </w:rPr>
        <w:t>, 2009,</w:t>
      </w:r>
      <w:r w:rsidRPr="00D05105">
        <w:rPr>
          <w:rFonts w:ascii="Times New Roman" w:hAnsi="Times New Roman" w:cs="Times New Roman"/>
          <w:sz w:val="24"/>
          <w:szCs w:val="24"/>
        </w:rPr>
        <w:t xml:space="preserve"> se estabiliza </w:t>
      </w:r>
      <w:r>
        <w:rPr>
          <w:rFonts w:ascii="Times New Roman" w:hAnsi="Times New Roman" w:cs="Times New Roman"/>
          <w:sz w:val="24"/>
          <w:szCs w:val="24"/>
        </w:rPr>
        <w:t>alrededor</w:t>
      </w:r>
      <w:r w:rsidRPr="00D05105">
        <w:rPr>
          <w:rFonts w:ascii="Times New Roman" w:hAnsi="Times New Roman" w:cs="Times New Roman"/>
          <w:sz w:val="24"/>
          <w:szCs w:val="24"/>
        </w:rPr>
        <w:t xml:space="preserve"> del 0,6</w:t>
      </w:r>
      <w:r>
        <w:rPr>
          <w:rFonts w:ascii="Times New Roman" w:hAnsi="Times New Roman" w:cs="Times New Roman"/>
          <w:sz w:val="24"/>
          <w:szCs w:val="24"/>
        </w:rPr>
        <w:t>5</w:t>
      </w:r>
      <w:r w:rsidRPr="00D05105">
        <w:rPr>
          <w:rFonts w:ascii="Times New Roman" w:hAnsi="Times New Roman" w:cs="Times New Roman"/>
          <w:sz w:val="24"/>
          <w:szCs w:val="24"/>
        </w:rPr>
        <w:t xml:space="preserve"> % del PBI, casi sin modificaciones</w:t>
      </w:r>
      <w:r>
        <w:rPr>
          <w:rFonts w:ascii="Times New Roman" w:hAnsi="Times New Roman" w:cs="Times New Roman"/>
          <w:sz w:val="24"/>
          <w:szCs w:val="24"/>
        </w:rPr>
        <w:t xml:space="preserve"> </w:t>
      </w:r>
      <w:r>
        <w:rPr>
          <w:rStyle w:val="Refdenotaalpie"/>
          <w:rFonts w:ascii="Times New Roman" w:hAnsi="Times New Roman" w:cs="Times New Roman"/>
          <w:sz w:val="24"/>
          <w:szCs w:val="24"/>
        </w:rPr>
        <w:footnoteReference w:id="17"/>
      </w:r>
      <w:r w:rsidRPr="00D05105">
        <w:rPr>
          <w:rFonts w:ascii="Times New Roman" w:hAnsi="Times New Roman" w:cs="Times New Roman"/>
          <w:sz w:val="24"/>
          <w:szCs w:val="24"/>
        </w:rPr>
        <w:t xml:space="preserve">). En cambio, </w:t>
      </w:r>
      <w:r>
        <w:rPr>
          <w:rFonts w:ascii="Times New Roman" w:hAnsi="Times New Roman" w:cs="Times New Roman"/>
          <w:sz w:val="24"/>
          <w:szCs w:val="24"/>
        </w:rPr>
        <w:t>al mirar</w:t>
      </w:r>
      <w:r w:rsidRPr="00D05105">
        <w:rPr>
          <w:rFonts w:ascii="Times New Roman" w:hAnsi="Times New Roman" w:cs="Times New Roman"/>
          <w:sz w:val="24"/>
          <w:szCs w:val="24"/>
        </w:rPr>
        <w:t xml:space="preserve"> las orientaciones de las políticas, el sector</w:t>
      </w:r>
      <w:r>
        <w:rPr>
          <w:rFonts w:ascii="Times New Roman" w:hAnsi="Times New Roman" w:cs="Times New Roman"/>
          <w:sz w:val="24"/>
          <w:szCs w:val="24"/>
        </w:rPr>
        <w:t xml:space="preserve"> la asistencia </w:t>
      </w:r>
      <w:r w:rsidRPr="00D05105">
        <w:rPr>
          <w:rFonts w:ascii="Times New Roman" w:hAnsi="Times New Roman" w:cs="Times New Roman"/>
          <w:sz w:val="24"/>
          <w:szCs w:val="24"/>
        </w:rPr>
        <w:t xml:space="preserve">nacional exhibe quizás el mayor contraste entre los principios orientadores de la década de 1990 y el ciclo abierto </w:t>
      </w:r>
      <w:r>
        <w:rPr>
          <w:rFonts w:ascii="Times New Roman" w:hAnsi="Times New Roman" w:cs="Times New Roman"/>
          <w:sz w:val="24"/>
          <w:szCs w:val="24"/>
        </w:rPr>
        <w:t>desde</w:t>
      </w:r>
      <w:r w:rsidRPr="00D05105">
        <w:rPr>
          <w:rFonts w:ascii="Times New Roman" w:hAnsi="Times New Roman" w:cs="Times New Roman"/>
          <w:sz w:val="24"/>
          <w:szCs w:val="24"/>
        </w:rPr>
        <w:t xml:space="preserve"> la crisis. Nos referimos a que en todo momento su materia fue la controversia acerca del estatus de la asistencia y, por lo tanto, de la población “tocada” por ella. </w:t>
      </w:r>
      <w:r>
        <w:rPr>
          <w:rFonts w:ascii="Times New Roman" w:hAnsi="Times New Roman" w:cs="Times New Roman"/>
          <w:sz w:val="24"/>
          <w:szCs w:val="24"/>
        </w:rPr>
        <w:t>Se eliminaron cupos y techos</w:t>
      </w:r>
      <w:r w:rsidRPr="00D05105">
        <w:rPr>
          <w:rFonts w:ascii="Times New Roman" w:hAnsi="Times New Roman" w:cs="Times New Roman"/>
          <w:sz w:val="24"/>
          <w:szCs w:val="24"/>
        </w:rPr>
        <w:t xml:space="preserve">, </w:t>
      </w:r>
      <w:r>
        <w:rPr>
          <w:rFonts w:ascii="Times New Roman" w:hAnsi="Times New Roman" w:cs="Times New Roman"/>
          <w:sz w:val="24"/>
          <w:szCs w:val="24"/>
        </w:rPr>
        <w:t xml:space="preserve">se discutieron </w:t>
      </w:r>
      <w:r w:rsidRPr="00D05105">
        <w:rPr>
          <w:rFonts w:ascii="Times New Roman" w:hAnsi="Times New Roman" w:cs="Times New Roman"/>
          <w:sz w:val="24"/>
          <w:szCs w:val="24"/>
        </w:rPr>
        <w:t>las contraprestaciones y los controles en un área que buscaba nuevos fundamentos de intervención</w:t>
      </w:r>
      <w:r>
        <w:rPr>
          <w:rFonts w:ascii="Times New Roman" w:hAnsi="Times New Roman" w:cs="Times New Roman"/>
          <w:sz w:val="24"/>
          <w:szCs w:val="24"/>
        </w:rPr>
        <w:t xml:space="preserve"> e inventaba instrumentos de gestión</w:t>
      </w:r>
      <w:r w:rsidRPr="00D05105">
        <w:rPr>
          <w:rFonts w:ascii="Times New Roman" w:hAnsi="Times New Roman" w:cs="Times New Roman"/>
          <w:sz w:val="24"/>
          <w:szCs w:val="24"/>
        </w:rPr>
        <w:t xml:space="preserve"> mientras internalizaba el papel de las organizaciones sociales territoriales, protagonistas del conflicto social de las últimas décadas. </w:t>
      </w:r>
      <w:r>
        <w:rPr>
          <w:rFonts w:ascii="Times New Roman" w:hAnsi="Times New Roman" w:cs="Times New Roman"/>
          <w:sz w:val="24"/>
          <w:szCs w:val="24"/>
        </w:rPr>
        <w:t>Finalizando el</w:t>
      </w:r>
      <w:r w:rsidRPr="00D05105">
        <w:rPr>
          <w:rFonts w:ascii="Times New Roman" w:hAnsi="Times New Roman" w:cs="Times New Roman"/>
          <w:sz w:val="24"/>
          <w:szCs w:val="24"/>
        </w:rPr>
        <w:t xml:space="preserve"> período estudiado, sin embargo, ni unos (agentes de gestión) ni otras (las organizaciones) </w:t>
      </w:r>
      <w:r>
        <w:rPr>
          <w:rFonts w:ascii="Times New Roman" w:hAnsi="Times New Roman" w:cs="Times New Roman"/>
          <w:sz w:val="24"/>
          <w:szCs w:val="24"/>
        </w:rPr>
        <w:t>habían</w:t>
      </w:r>
      <w:r w:rsidRPr="00D05105">
        <w:rPr>
          <w:rFonts w:ascii="Times New Roman" w:hAnsi="Times New Roman" w:cs="Times New Roman"/>
          <w:sz w:val="24"/>
          <w:szCs w:val="24"/>
        </w:rPr>
        <w:t xml:space="preserve"> penetrado las condiciones de una sociabilidad fracturada por la exposición a la desigualdad y a la privación de tres generaciones.</w:t>
      </w:r>
    </w:p>
    <w:p w:rsidR="005F6BB8" w:rsidRPr="006C42BE" w:rsidRDefault="005F6BB8" w:rsidP="0055052B">
      <w:pPr>
        <w:pStyle w:val="Prrafodelista"/>
        <w:spacing w:after="0" w:line="480" w:lineRule="auto"/>
        <w:ind w:left="0"/>
        <w:jc w:val="both"/>
        <w:rPr>
          <w:rFonts w:ascii="Times New Roman" w:hAnsi="Times New Roman" w:cs="Times New Roman"/>
          <w:sz w:val="24"/>
          <w:szCs w:val="24"/>
        </w:rPr>
      </w:pPr>
    </w:p>
    <w:p w:rsidR="005F6BB8" w:rsidRPr="006C42BE" w:rsidRDefault="005F6BB8" w:rsidP="005F6BB8">
      <w:pPr>
        <w:pStyle w:val="Prrafodelista"/>
        <w:spacing w:after="0" w:line="480" w:lineRule="auto"/>
        <w:ind w:left="0"/>
        <w:jc w:val="both"/>
        <w:rPr>
          <w:rFonts w:ascii="Times New Roman" w:hAnsi="Times New Roman" w:cs="Times New Roman"/>
          <w:sz w:val="24"/>
          <w:szCs w:val="24"/>
        </w:rPr>
      </w:pPr>
      <w:r w:rsidRPr="006C42BE">
        <w:rPr>
          <w:rFonts w:ascii="Times New Roman" w:hAnsi="Times New Roman" w:cs="Times New Roman"/>
          <w:sz w:val="24"/>
          <w:szCs w:val="24"/>
        </w:rPr>
        <w:t>En lo que hace a lo propiamente protectorio, la seguridad social es el sector más fortalecido a lo largo del período: sus distintos componentes prestan protección y servicios a una mayoría abrumadora de la población (muy por encima de la alcanzada por sus acciones al inicio del período). He aquí la mayor ruptura respecto de una historia del sector o de las políticas sociales en general: a la tradicional protección prestada al segmento formalizado y estable de los trabajadores, la seguridad social sumó la protección asociada a los nuevos mecanismos de incorporación institucional. Esa protección no es igualitaria, ni en lo previsional ni en la salud, los dos componentes en los que más se expandieron las modalidades no tradicionales. En ambos casos las desigualdades arrancan en la dispersión salarial (que creció entre 2002 y 2015), pero a esa desigualdad de ingresos se sumaron las derivadas de capacidades institucionales diferenciales y de las estrategias individuales, estructuralmente incorporadas por las reformas de los años 90s, en especial en el caso de salud/obras sociales.</w:t>
      </w:r>
    </w:p>
    <w:p w:rsidR="005F6BB8" w:rsidRPr="006C42BE" w:rsidRDefault="005F6BB8" w:rsidP="005F6BB8">
      <w:pPr>
        <w:pStyle w:val="Prrafodelista"/>
        <w:spacing w:after="0" w:line="480" w:lineRule="auto"/>
        <w:ind w:left="0"/>
        <w:jc w:val="both"/>
        <w:rPr>
          <w:rFonts w:ascii="Times New Roman" w:hAnsi="Times New Roman" w:cs="Times New Roman"/>
          <w:sz w:val="24"/>
          <w:szCs w:val="24"/>
        </w:rPr>
      </w:pPr>
    </w:p>
    <w:p w:rsidR="005F6BB8" w:rsidRPr="006C42BE" w:rsidRDefault="005F6BB8" w:rsidP="005F6BB8">
      <w:pPr>
        <w:pStyle w:val="Prrafodelista"/>
        <w:spacing w:after="0" w:line="480" w:lineRule="auto"/>
        <w:ind w:left="0"/>
        <w:jc w:val="both"/>
        <w:rPr>
          <w:rFonts w:ascii="Times New Roman" w:hAnsi="Times New Roman" w:cs="Times New Roman"/>
          <w:sz w:val="24"/>
          <w:szCs w:val="24"/>
        </w:rPr>
      </w:pPr>
      <w:r w:rsidRPr="006C42BE">
        <w:rPr>
          <w:rFonts w:ascii="Times New Roman" w:hAnsi="Times New Roman" w:cs="Times New Roman"/>
          <w:sz w:val="24"/>
          <w:szCs w:val="24"/>
        </w:rPr>
        <w:t>Dijimos que las reformas del período no conmovieron la estructura histórica de la protección social; y lo ratificamos. P</w:t>
      </w:r>
      <w:r w:rsidRPr="006C42BE">
        <w:rPr>
          <w:rFonts w:ascii="Times New Roman" w:hAnsi="Times New Roman" w:cs="Times New Roman"/>
          <w:i/>
          <w:sz w:val="24"/>
          <w:szCs w:val="24"/>
        </w:rPr>
        <w:t>ero agregamos que sí desafiaron su funcionamiento</w:t>
      </w:r>
      <w:r w:rsidRPr="006C42BE">
        <w:rPr>
          <w:rFonts w:ascii="Times New Roman" w:hAnsi="Times New Roman" w:cs="Times New Roman"/>
          <w:sz w:val="24"/>
          <w:szCs w:val="24"/>
        </w:rPr>
        <w:t xml:space="preserve">, porque  aquella estrategia de habilitar el acceso a instituciones de la seguridad social a través del pago subsidiado, </w:t>
      </w:r>
      <w:r w:rsidRPr="006C42BE">
        <w:rPr>
          <w:rFonts w:ascii="Times New Roman" w:hAnsi="Times New Roman" w:cs="Times New Roman"/>
          <w:i/>
          <w:sz w:val="24"/>
          <w:szCs w:val="24"/>
        </w:rPr>
        <w:t>trajo al campo de las políticas de protección y bienestar el desafío de la sociabilidad.</w:t>
      </w:r>
      <w:r w:rsidRPr="006C42BE">
        <w:rPr>
          <w:rFonts w:ascii="Times New Roman" w:hAnsi="Times New Roman" w:cs="Times New Roman"/>
          <w:sz w:val="24"/>
          <w:szCs w:val="24"/>
        </w:rPr>
        <w:t xml:space="preserve"> </w:t>
      </w:r>
    </w:p>
    <w:p w:rsidR="005F6BB8" w:rsidRPr="006C42BE" w:rsidRDefault="005F6BB8" w:rsidP="00F81417">
      <w:pPr>
        <w:pStyle w:val="Prrafodelista"/>
        <w:spacing w:after="0" w:line="480" w:lineRule="auto"/>
        <w:ind w:left="0"/>
        <w:jc w:val="both"/>
        <w:rPr>
          <w:rFonts w:ascii="Times New Roman" w:hAnsi="Times New Roman" w:cs="Times New Roman"/>
          <w:sz w:val="24"/>
          <w:szCs w:val="24"/>
        </w:rPr>
      </w:pPr>
    </w:p>
    <w:p w:rsidR="00F81417" w:rsidRPr="006C42BE" w:rsidRDefault="00F81417" w:rsidP="00F81417">
      <w:pPr>
        <w:pStyle w:val="Prrafodelista"/>
        <w:spacing w:after="0" w:line="480" w:lineRule="auto"/>
        <w:ind w:left="0"/>
        <w:jc w:val="both"/>
        <w:rPr>
          <w:rFonts w:ascii="Times New Roman" w:hAnsi="Times New Roman" w:cs="Times New Roman"/>
          <w:sz w:val="24"/>
          <w:szCs w:val="24"/>
        </w:rPr>
      </w:pPr>
      <w:r w:rsidRPr="006C42BE">
        <w:rPr>
          <w:rFonts w:ascii="Times New Roman" w:hAnsi="Times New Roman" w:cs="Times New Roman"/>
          <w:sz w:val="24"/>
          <w:szCs w:val="24"/>
        </w:rPr>
        <w:t xml:space="preserve">Podemos decirlo con menos dramatismo: </w:t>
      </w:r>
      <w:r w:rsidR="005F6BB8" w:rsidRPr="006C42BE">
        <w:rPr>
          <w:rFonts w:ascii="Times New Roman" w:hAnsi="Times New Roman" w:cs="Times New Roman"/>
          <w:sz w:val="24"/>
          <w:szCs w:val="24"/>
        </w:rPr>
        <w:t xml:space="preserve">en </w:t>
      </w:r>
      <w:r w:rsidRPr="006C42BE">
        <w:rPr>
          <w:rFonts w:ascii="Times New Roman" w:hAnsi="Times New Roman" w:cs="Times New Roman"/>
          <w:sz w:val="24"/>
          <w:szCs w:val="24"/>
        </w:rPr>
        <w:t>el sector educativo casi ininterrumpid</w:t>
      </w:r>
      <w:r w:rsidR="005F6BB8" w:rsidRPr="006C42BE">
        <w:rPr>
          <w:rFonts w:ascii="Times New Roman" w:hAnsi="Times New Roman" w:cs="Times New Roman"/>
          <w:sz w:val="24"/>
          <w:szCs w:val="24"/>
        </w:rPr>
        <w:t>amente</w:t>
      </w:r>
      <w:r w:rsidRPr="006C42BE">
        <w:rPr>
          <w:rFonts w:ascii="Times New Roman" w:hAnsi="Times New Roman" w:cs="Times New Roman"/>
          <w:sz w:val="24"/>
          <w:szCs w:val="24"/>
        </w:rPr>
        <w:t xml:space="preserve"> crec</w:t>
      </w:r>
      <w:r w:rsidR="005F6BB8" w:rsidRPr="006C42BE">
        <w:rPr>
          <w:rFonts w:ascii="Times New Roman" w:hAnsi="Times New Roman" w:cs="Times New Roman"/>
          <w:sz w:val="24"/>
          <w:szCs w:val="24"/>
        </w:rPr>
        <w:t>e</w:t>
      </w:r>
      <w:r w:rsidRPr="006C42BE">
        <w:rPr>
          <w:rFonts w:ascii="Times New Roman" w:hAnsi="Times New Roman" w:cs="Times New Roman"/>
          <w:sz w:val="24"/>
          <w:szCs w:val="24"/>
        </w:rPr>
        <w:t xml:space="preserve"> la matrícula escolar privada desde la segunda mitad del siglo XX. Y aunque con oscilaciones, </w:t>
      </w:r>
      <w:r w:rsidR="00815D3B" w:rsidRPr="006C42BE">
        <w:rPr>
          <w:rFonts w:ascii="Times New Roman" w:hAnsi="Times New Roman" w:cs="Times New Roman"/>
          <w:sz w:val="24"/>
          <w:szCs w:val="24"/>
        </w:rPr>
        <w:t xml:space="preserve">en salud </w:t>
      </w:r>
      <w:r w:rsidRPr="006C42BE">
        <w:rPr>
          <w:rFonts w:ascii="Times New Roman" w:hAnsi="Times New Roman" w:cs="Times New Roman"/>
          <w:sz w:val="24"/>
          <w:szCs w:val="24"/>
        </w:rPr>
        <w:t>también la presencia de contrataciones con entidades de medicina prepaga en hogares con cobertura del seguro social vino trepando de continu</w:t>
      </w:r>
      <w:r w:rsidR="005F6BB8" w:rsidRPr="006C42BE">
        <w:rPr>
          <w:rFonts w:ascii="Times New Roman" w:hAnsi="Times New Roman" w:cs="Times New Roman"/>
          <w:sz w:val="24"/>
          <w:szCs w:val="24"/>
        </w:rPr>
        <w:t>o</w:t>
      </w:r>
      <w:r w:rsidRPr="006C42BE">
        <w:rPr>
          <w:rFonts w:ascii="Times New Roman" w:hAnsi="Times New Roman" w:cs="Times New Roman"/>
          <w:sz w:val="24"/>
          <w:szCs w:val="24"/>
        </w:rPr>
        <w:t xml:space="preserve"> (entidades sindicales que hacen convenios, </w:t>
      </w:r>
      <w:r w:rsidR="005F6BB8" w:rsidRPr="006C42BE">
        <w:rPr>
          <w:rFonts w:ascii="Times New Roman" w:hAnsi="Times New Roman" w:cs="Times New Roman"/>
          <w:sz w:val="24"/>
          <w:szCs w:val="24"/>
        </w:rPr>
        <w:t>una</w:t>
      </w:r>
      <w:r w:rsidRPr="006C42BE">
        <w:rPr>
          <w:rFonts w:ascii="Times New Roman" w:hAnsi="Times New Roman" w:cs="Times New Roman"/>
          <w:sz w:val="24"/>
          <w:szCs w:val="24"/>
        </w:rPr>
        <w:t xml:space="preserve"> combinación que ya en el censo de 2010 superaba los diez puntos porcentuales). Siguiendo con salud, puede decirse que en el período la mejora en los ingresos de los hogares </w:t>
      </w:r>
      <w:r w:rsidR="005F6BB8" w:rsidRPr="006C42BE">
        <w:rPr>
          <w:rFonts w:ascii="Times New Roman" w:hAnsi="Times New Roman" w:cs="Times New Roman"/>
          <w:sz w:val="24"/>
          <w:szCs w:val="24"/>
        </w:rPr>
        <w:t xml:space="preserve">–también en los quintiles más bajos- </w:t>
      </w:r>
      <w:r w:rsidRPr="006C42BE">
        <w:rPr>
          <w:rFonts w:ascii="Times New Roman" w:hAnsi="Times New Roman" w:cs="Times New Roman"/>
          <w:sz w:val="24"/>
          <w:szCs w:val="24"/>
        </w:rPr>
        <w:t xml:space="preserve">parece haber alimentado la utilización de servicios privados. </w:t>
      </w:r>
      <w:r w:rsidR="001D4015" w:rsidRPr="006C42BE">
        <w:rPr>
          <w:rFonts w:ascii="Times New Roman" w:hAnsi="Times New Roman" w:cs="Times New Roman"/>
          <w:sz w:val="24"/>
          <w:szCs w:val="24"/>
        </w:rPr>
        <w:t>E</w:t>
      </w:r>
      <w:r w:rsidR="00F42290" w:rsidRPr="006C42BE">
        <w:rPr>
          <w:rFonts w:ascii="Times New Roman" w:hAnsi="Times New Roman" w:cs="Times New Roman"/>
          <w:sz w:val="24"/>
          <w:szCs w:val="24"/>
        </w:rPr>
        <w:t xml:space="preserve">llo habla de un cuadro aspiracional </w:t>
      </w:r>
      <w:r w:rsidR="001D4015" w:rsidRPr="006C42BE">
        <w:rPr>
          <w:rFonts w:ascii="Times New Roman" w:hAnsi="Times New Roman" w:cs="Times New Roman"/>
          <w:sz w:val="24"/>
          <w:szCs w:val="24"/>
        </w:rPr>
        <w:t>de distanciamiento de “lo público”.</w:t>
      </w:r>
      <w:r w:rsidR="00815D3B" w:rsidRPr="006C42BE">
        <w:rPr>
          <w:rFonts w:ascii="Times New Roman" w:hAnsi="Times New Roman" w:cs="Times New Roman"/>
          <w:sz w:val="24"/>
          <w:szCs w:val="24"/>
        </w:rPr>
        <w:t xml:space="preserve"> Volveremos a ello.</w:t>
      </w:r>
    </w:p>
    <w:p w:rsidR="00F42290" w:rsidRPr="006C42BE" w:rsidRDefault="00F42290" w:rsidP="00F81417">
      <w:pPr>
        <w:pStyle w:val="Prrafodelista"/>
        <w:spacing w:after="0" w:line="480" w:lineRule="auto"/>
        <w:ind w:left="0"/>
        <w:jc w:val="both"/>
        <w:rPr>
          <w:rFonts w:ascii="Times New Roman" w:hAnsi="Times New Roman" w:cs="Times New Roman"/>
          <w:sz w:val="24"/>
          <w:szCs w:val="24"/>
        </w:rPr>
      </w:pPr>
      <w:r w:rsidRPr="006C42BE">
        <w:rPr>
          <w:rFonts w:ascii="Times New Roman" w:hAnsi="Times New Roman" w:cs="Times New Roman"/>
          <w:sz w:val="24"/>
          <w:szCs w:val="24"/>
        </w:rPr>
        <w:t xml:space="preserve">Es cierto que procesos de este tipo no son nuevas en </w:t>
      </w:r>
      <w:r w:rsidR="00F81417" w:rsidRPr="006C42BE">
        <w:rPr>
          <w:rFonts w:ascii="Times New Roman" w:hAnsi="Times New Roman" w:cs="Times New Roman"/>
          <w:sz w:val="24"/>
          <w:szCs w:val="24"/>
        </w:rPr>
        <w:t>las preocupaciones de especialistas y funcionarios</w:t>
      </w:r>
      <w:r w:rsidR="00815D3B" w:rsidRPr="006C42BE">
        <w:rPr>
          <w:rFonts w:ascii="Times New Roman" w:hAnsi="Times New Roman" w:cs="Times New Roman"/>
          <w:sz w:val="24"/>
          <w:szCs w:val="24"/>
        </w:rPr>
        <w:t xml:space="preserve"> (Kessler, 2014), pues </w:t>
      </w:r>
      <w:r w:rsidR="00F81417" w:rsidRPr="006C42BE">
        <w:rPr>
          <w:rFonts w:ascii="Times New Roman" w:hAnsi="Times New Roman" w:cs="Times New Roman"/>
          <w:sz w:val="24"/>
          <w:szCs w:val="24"/>
        </w:rPr>
        <w:t>está</w:t>
      </w:r>
      <w:r w:rsidRPr="006C42BE">
        <w:rPr>
          <w:rFonts w:ascii="Times New Roman" w:hAnsi="Times New Roman" w:cs="Times New Roman"/>
          <w:sz w:val="24"/>
          <w:szCs w:val="24"/>
        </w:rPr>
        <w:t>n</w:t>
      </w:r>
      <w:r w:rsidR="00F81417" w:rsidRPr="006C42BE">
        <w:rPr>
          <w:rFonts w:ascii="Times New Roman" w:hAnsi="Times New Roman" w:cs="Times New Roman"/>
          <w:sz w:val="24"/>
          <w:szCs w:val="24"/>
        </w:rPr>
        <w:t xml:space="preserve"> en la base de los efectos de “segmentación” social</w:t>
      </w:r>
      <w:r w:rsidRPr="006C42BE">
        <w:rPr>
          <w:rFonts w:ascii="Times New Roman" w:hAnsi="Times New Roman" w:cs="Times New Roman"/>
          <w:sz w:val="24"/>
          <w:szCs w:val="24"/>
        </w:rPr>
        <w:t>.</w:t>
      </w:r>
      <w:r w:rsidR="00F81417"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En consecuencia, sólo tiene sentido </w:t>
      </w:r>
      <w:r w:rsidR="00815D3B" w:rsidRPr="006C42BE">
        <w:rPr>
          <w:rFonts w:ascii="Times New Roman" w:hAnsi="Times New Roman" w:cs="Times New Roman"/>
          <w:sz w:val="24"/>
          <w:szCs w:val="24"/>
        </w:rPr>
        <w:t>reponerlos</w:t>
      </w:r>
      <w:r w:rsidRPr="006C42BE">
        <w:rPr>
          <w:rFonts w:ascii="Times New Roman" w:hAnsi="Times New Roman" w:cs="Times New Roman"/>
          <w:sz w:val="24"/>
          <w:szCs w:val="24"/>
        </w:rPr>
        <w:t xml:space="preserve"> como materia de reflexión </w:t>
      </w:r>
      <w:r w:rsidR="00815D3B" w:rsidRPr="006C42BE">
        <w:rPr>
          <w:rFonts w:ascii="Times New Roman" w:hAnsi="Times New Roman" w:cs="Times New Roman"/>
          <w:sz w:val="24"/>
          <w:szCs w:val="24"/>
        </w:rPr>
        <w:t>si</w:t>
      </w:r>
      <w:r w:rsidRPr="006C42BE">
        <w:rPr>
          <w:rFonts w:ascii="Times New Roman" w:hAnsi="Times New Roman" w:cs="Times New Roman"/>
          <w:sz w:val="24"/>
          <w:szCs w:val="24"/>
        </w:rPr>
        <w:t xml:space="preserve"> dese</w:t>
      </w:r>
      <w:r w:rsidR="001D4015" w:rsidRPr="006C42BE">
        <w:rPr>
          <w:rFonts w:ascii="Times New Roman" w:hAnsi="Times New Roman" w:cs="Times New Roman"/>
          <w:sz w:val="24"/>
          <w:szCs w:val="24"/>
        </w:rPr>
        <w:t>ntraña</w:t>
      </w:r>
      <w:r w:rsidR="00815D3B" w:rsidRPr="006C42BE">
        <w:rPr>
          <w:rFonts w:ascii="Times New Roman" w:hAnsi="Times New Roman" w:cs="Times New Roman"/>
          <w:sz w:val="24"/>
          <w:szCs w:val="24"/>
        </w:rPr>
        <w:t>mos</w:t>
      </w:r>
      <w:r w:rsidR="001D4015" w:rsidRPr="006C42BE">
        <w:rPr>
          <w:rFonts w:ascii="Times New Roman" w:hAnsi="Times New Roman" w:cs="Times New Roman"/>
          <w:sz w:val="24"/>
          <w:szCs w:val="24"/>
        </w:rPr>
        <w:t xml:space="preserve"> </w:t>
      </w:r>
      <w:r w:rsidR="00D41FE4" w:rsidRPr="006C42BE">
        <w:rPr>
          <w:rFonts w:ascii="Times New Roman" w:hAnsi="Times New Roman" w:cs="Times New Roman"/>
          <w:sz w:val="24"/>
          <w:szCs w:val="24"/>
        </w:rPr>
        <w:t>lecciones significativa</w:t>
      </w:r>
      <w:r w:rsidR="001D4015" w:rsidRPr="006C42BE">
        <w:rPr>
          <w:rFonts w:ascii="Times New Roman" w:hAnsi="Times New Roman" w:cs="Times New Roman"/>
          <w:sz w:val="24"/>
          <w:szCs w:val="24"/>
        </w:rPr>
        <w:t xml:space="preserve">s respecto de un ciclo </w:t>
      </w:r>
      <w:r w:rsidRPr="006C42BE">
        <w:rPr>
          <w:rFonts w:ascii="Times New Roman" w:hAnsi="Times New Roman" w:cs="Times New Roman"/>
          <w:sz w:val="24"/>
          <w:szCs w:val="24"/>
        </w:rPr>
        <w:t xml:space="preserve">de políticas que pretendieron recomponer </w:t>
      </w:r>
      <w:r w:rsidR="001D4015" w:rsidRPr="006C42BE">
        <w:rPr>
          <w:rFonts w:ascii="Times New Roman" w:hAnsi="Times New Roman" w:cs="Times New Roman"/>
          <w:sz w:val="24"/>
          <w:szCs w:val="24"/>
        </w:rPr>
        <w:t xml:space="preserve">aquella </w:t>
      </w:r>
      <w:r w:rsidRPr="006C42BE">
        <w:rPr>
          <w:rFonts w:ascii="Times New Roman" w:hAnsi="Times New Roman" w:cs="Times New Roman"/>
          <w:sz w:val="24"/>
          <w:szCs w:val="24"/>
        </w:rPr>
        <w:t xml:space="preserve">institucionalidad pública. </w:t>
      </w:r>
    </w:p>
    <w:p w:rsidR="00F81417" w:rsidRPr="006C42BE" w:rsidRDefault="00F81417" w:rsidP="00F81417">
      <w:pPr>
        <w:pStyle w:val="Prrafodelista"/>
        <w:spacing w:after="0" w:line="480" w:lineRule="auto"/>
        <w:ind w:left="0"/>
        <w:jc w:val="both"/>
        <w:rPr>
          <w:rFonts w:ascii="Times New Roman" w:hAnsi="Times New Roman" w:cs="Times New Roman"/>
          <w:b/>
          <w:sz w:val="24"/>
          <w:szCs w:val="24"/>
        </w:rPr>
      </w:pPr>
      <w:r w:rsidRPr="006C42BE">
        <w:rPr>
          <w:rFonts w:ascii="Times New Roman" w:hAnsi="Times New Roman" w:cs="Times New Roman"/>
          <w:b/>
          <w:sz w:val="24"/>
          <w:szCs w:val="24"/>
        </w:rPr>
        <w:t>CONCLUSIONES: ENSEÑANZAS POSIBLES</w:t>
      </w:r>
    </w:p>
    <w:p w:rsidR="00F81417" w:rsidRPr="006C42BE" w:rsidRDefault="00F81417" w:rsidP="00FD6063">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En el análisis que aquí presentamos pretendimos enlazar la configuración institucional y la materialidad de los instrumentos desplegados en distintos sectores de políticas de bienestar y protección, por un lado; y los significados y expectativas que se gestan alrededor de ellas, atentamente mirados como </w:t>
      </w:r>
      <w:r w:rsidRPr="006C42BE">
        <w:rPr>
          <w:rFonts w:ascii="Times New Roman" w:hAnsi="Times New Roman" w:cs="Times New Roman"/>
          <w:i/>
          <w:sz w:val="24"/>
          <w:szCs w:val="24"/>
        </w:rPr>
        <w:t xml:space="preserve">procesos de la sociedad, </w:t>
      </w:r>
      <w:r w:rsidRPr="006C42BE">
        <w:rPr>
          <w:rFonts w:ascii="Times New Roman" w:hAnsi="Times New Roman" w:cs="Times New Roman"/>
          <w:sz w:val="24"/>
          <w:szCs w:val="24"/>
        </w:rPr>
        <w:t xml:space="preserve">por otro. </w:t>
      </w:r>
    </w:p>
    <w:p w:rsidR="00F81417" w:rsidRPr="006C42BE" w:rsidRDefault="00F81417" w:rsidP="00FD6063">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Este análisis no presenta balances; antes bien, pretende </w:t>
      </w:r>
      <w:r w:rsidR="00D41FE4" w:rsidRPr="006C42BE">
        <w:rPr>
          <w:rFonts w:ascii="Times New Roman" w:hAnsi="Times New Roman" w:cs="Times New Roman"/>
          <w:sz w:val="24"/>
          <w:szCs w:val="24"/>
        </w:rPr>
        <w:t>ilusionarse con alguno</w:t>
      </w:r>
      <w:r w:rsidRPr="006C42BE">
        <w:rPr>
          <w:rFonts w:ascii="Times New Roman" w:hAnsi="Times New Roman" w:cs="Times New Roman"/>
          <w:sz w:val="24"/>
          <w:szCs w:val="24"/>
        </w:rPr>
        <w:t xml:space="preserve">s </w:t>
      </w:r>
      <w:r w:rsidR="00D41FE4" w:rsidRPr="006C42BE">
        <w:rPr>
          <w:rFonts w:ascii="Times New Roman" w:hAnsi="Times New Roman" w:cs="Times New Roman"/>
          <w:sz w:val="24"/>
          <w:szCs w:val="24"/>
        </w:rPr>
        <w:t>aprendizajes</w:t>
      </w:r>
      <w:r w:rsidRPr="006C42BE">
        <w:rPr>
          <w:rFonts w:ascii="Times New Roman" w:hAnsi="Times New Roman" w:cs="Times New Roman"/>
          <w:sz w:val="24"/>
          <w:szCs w:val="24"/>
        </w:rPr>
        <w:t>:</w:t>
      </w:r>
    </w:p>
    <w:p w:rsidR="00C8704C" w:rsidRPr="006C42BE" w:rsidRDefault="00C8704C" w:rsidP="001D4015">
      <w:pPr>
        <w:spacing w:line="480" w:lineRule="auto"/>
        <w:rPr>
          <w:rFonts w:ascii="Times New Roman" w:hAnsi="Times New Roman" w:cs="Times New Roman"/>
          <w:sz w:val="24"/>
          <w:szCs w:val="24"/>
        </w:rPr>
      </w:pPr>
      <w:r w:rsidRPr="006C42BE">
        <w:rPr>
          <w:rFonts w:ascii="Times New Roman" w:hAnsi="Times New Roman" w:cs="Times New Roman"/>
          <w:sz w:val="24"/>
          <w:szCs w:val="24"/>
        </w:rPr>
        <w:t>1.</w:t>
      </w:r>
      <w:r w:rsidR="00A44E84" w:rsidRPr="006C42BE">
        <w:rPr>
          <w:rFonts w:ascii="Times New Roman" w:hAnsi="Times New Roman" w:cs="Times New Roman"/>
          <w:sz w:val="24"/>
          <w:szCs w:val="24"/>
        </w:rPr>
        <w:t xml:space="preserve"> </w:t>
      </w:r>
      <w:r w:rsidR="00A42519" w:rsidRPr="006C42BE">
        <w:rPr>
          <w:rFonts w:ascii="Times New Roman" w:hAnsi="Times New Roman" w:cs="Times New Roman"/>
          <w:sz w:val="24"/>
          <w:szCs w:val="24"/>
        </w:rPr>
        <w:t>Desde el inicio</w:t>
      </w:r>
      <w:r w:rsidR="00A44E84" w:rsidRPr="006C42BE">
        <w:rPr>
          <w:rFonts w:ascii="Times New Roman" w:hAnsi="Times New Roman" w:cs="Times New Roman"/>
          <w:sz w:val="24"/>
          <w:szCs w:val="24"/>
        </w:rPr>
        <w:t xml:space="preserve"> señalamos que todos los sectores se plantearon objetivos de transformación institucional, que efectivamente fueron emprendidos. No obstante, los resultados fueron muy disímiles. Desde el punto de vista del funcionamiento institucional, la Seguridad Social parece recoger la mejor evaluación (en el desempeño de ANSES). </w:t>
      </w:r>
      <w:r w:rsidRPr="006C42BE">
        <w:rPr>
          <w:rFonts w:ascii="Times New Roman" w:hAnsi="Times New Roman" w:cs="Times New Roman"/>
          <w:sz w:val="24"/>
          <w:szCs w:val="24"/>
        </w:rPr>
        <w:t>Como contrapartida, y</w:t>
      </w:r>
      <w:r w:rsidR="00A44E84" w:rsidRPr="006C42BE">
        <w:rPr>
          <w:rFonts w:ascii="Times New Roman" w:hAnsi="Times New Roman" w:cs="Times New Roman"/>
          <w:sz w:val="24"/>
          <w:szCs w:val="24"/>
        </w:rPr>
        <w:t xml:space="preserve"> pese a la inversión realizada, los de salud y educación exhiben </w:t>
      </w:r>
      <w:r w:rsidRPr="006C42BE">
        <w:rPr>
          <w:rFonts w:ascii="Times New Roman" w:hAnsi="Times New Roman" w:cs="Times New Roman"/>
          <w:sz w:val="24"/>
          <w:szCs w:val="24"/>
        </w:rPr>
        <w:t xml:space="preserve">la mayor </w:t>
      </w:r>
      <w:r w:rsidR="00A44E84" w:rsidRPr="006C42BE">
        <w:rPr>
          <w:rFonts w:ascii="Times New Roman" w:hAnsi="Times New Roman" w:cs="Times New Roman"/>
          <w:sz w:val="24"/>
          <w:szCs w:val="24"/>
        </w:rPr>
        <w:t xml:space="preserve">“fuga” de población. </w:t>
      </w:r>
      <w:r w:rsidR="009064BD">
        <w:rPr>
          <w:rFonts w:ascii="Times New Roman" w:hAnsi="Times New Roman" w:cs="Times New Roman"/>
          <w:sz w:val="24"/>
          <w:szCs w:val="24"/>
        </w:rPr>
        <w:t xml:space="preserve">Sin reducir la complejidad del asunto, a </w:t>
      </w:r>
      <w:r w:rsidR="008E7866" w:rsidRPr="006C42BE">
        <w:rPr>
          <w:rFonts w:ascii="Times New Roman" w:hAnsi="Times New Roman" w:cs="Times New Roman"/>
          <w:sz w:val="24"/>
          <w:szCs w:val="24"/>
        </w:rPr>
        <w:t xml:space="preserve">nuestro juicio queda claro que en los sectores prestadores de </w:t>
      </w:r>
      <w:r w:rsidRPr="006C42BE">
        <w:rPr>
          <w:rFonts w:ascii="Times New Roman" w:hAnsi="Times New Roman" w:cs="Times New Roman"/>
          <w:sz w:val="24"/>
          <w:szCs w:val="24"/>
        </w:rPr>
        <w:t xml:space="preserve">servicios </w:t>
      </w:r>
      <w:r w:rsidR="00D41FE4" w:rsidRPr="006C42BE">
        <w:rPr>
          <w:rFonts w:ascii="Times New Roman" w:hAnsi="Times New Roman" w:cs="Times New Roman"/>
          <w:sz w:val="24"/>
          <w:szCs w:val="24"/>
        </w:rPr>
        <w:t>dependen de</w:t>
      </w:r>
      <w:r w:rsidR="008E7866" w:rsidRPr="006C42BE">
        <w:rPr>
          <w:rFonts w:ascii="Times New Roman" w:hAnsi="Times New Roman" w:cs="Times New Roman"/>
          <w:sz w:val="24"/>
          <w:szCs w:val="24"/>
        </w:rPr>
        <w:t xml:space="preserve"> </w:t>
      </w:r>
      <w:r w:rsidRPr="006C42BE">
        <w:rPr>
          <w:rFonts w:ascii="Times New Roman" w:hAnsi="Times New Roman" w:cs="Times New Roman"/>
          <w:sz w:val="24"/>
          <w:szCs w:val="24"/>
        </w:rPr>
        <w:t xml:space="preserve">una </w:t>
      </w:r>
      <w:r w:rsidR="008E7866" w:rsidRPr="006C42BE">
        <w:rPr>
          <w:rFonts w:ascii="Times New Roman" w:hAnsi="Times New Roman" w:cs="Times New Roman"/>
          <w:sz w:val="24"/>
          <w:szCs w:val="24"/>
        </w:rPr>
        <w:t>infraestructura</w:t>
      </w:r>
      <w:r w:rsidRPr="006C42BE">
        <w:rPr>
          <w:rFonts w:ascii="Times New Roman" w:hAnsi="Times New Roman" w:cs="Times New Roman"/>
          <w:sz w:val="24"/>
          <w:szCs w:val="24"/>
        </w:rPr>
        <w:t xml:space="preserve"> que requiere inversiones y un funcionamiento continuado, con personal y a lo largo del tiempo, que las prestaciones de transferencias de ingresos no requieren. Esto no menosprecia el funcionamiento ajustado de estas últimas; sólo pretende descifrar el camino a trazar para aquellos.</w:t>
      </w:r>
    </w:p>
    <w:p w:rsidR="00C8704C" w:rsidRPr="006C42BE" w:rsidRDefault="00C8704C" w:rsidP="001D4015">
      <w:pPr>
        <w:spacing w:line="480" w:lineRule="auto"/>
        <w:rPr>
          <w:rFonts w:ascii="Times New Roman" w:hAnsi="Times New Roman" w:cs="Times New Roman"/>
          <w:sz w:val="24"/>
          <w:szCs w:val="24"/>
        </w:rPr>
      </w:pPr>
      <w:r w:rsidRPr="006C42BE">
        <w:rPr>
          <w:rFonts w:ascii="Times New Roman" w:hAnsi="Times New Roman" w:cs="Times New Roman"/>
          <w:sz w:val="24"/>
          <w:szCs w:val="24"/>
        </w:rPr>
        <w:t>2. Aún cuando la inversión fue importante, la infraestructura física y el funcionamiento organizacional público (equipamiento, personal, tecnologías de gestión en instituciones estatales) están muy lejos de satisfacer estándares razonables</w:t>
      </w:r>
      <w:r w:rsidR="002E4DC9" w:rsidRPr="006C42BE">
        <w:rPr>
          <w:rFonts w:ascii="Times New Roman" w:hAnsi="Times New Roman" w:cs="Times New Roman"/>
          <w:sz w:val="24"/>
          <w:szCs w:val="24"/>
        </w:rPr>
        <w:t xml:space="preserve"> de acceso y calidad.</w:t>
      </w:r>
      <w:r w:rsidR="00733040" w:rsidRPr="006C42BE">
        <w:rPr>
          <w:rFonts w:ascii="Times New Roman" w:hAnsi="Times New Roman" w:cs="Times New Roman"/>
          <w:sz w:val="24"/>
          <w:szCs w:val="24"/>
        </w:rPr>
        <w:t xml:space="preserve"> Mientras esa situación no se revierta, seguirá verificándose la hipótesis de la “</w:t>
      </w:r>
      <w:r w:rsidR="00A42519" w:rsidRPr="006C42BE">
        <w:rPr>
          <w:rFonts w:ascii="Times New Roman" w:hAnsi="Times New Roman" w:cs="Times New Roman"/>
          <w:sz w:val="24"/>
          <w:szCs w:val="24"/>
        </w:rPr>
        <w:t>regresividad cualitativa</w:t>
      </w:r>
      <w:r w:rsidR="00733040" w:rsidRPr="006C42BE">
        <w:rPr>
          <w:rFonts w:ascii="Times New Roman" w:hAnsi="Times New Roman" w:cs="Times New Roman"/>
          <w:sz w:val="24"/>
          <w:szCs w:val="24"/>
        </w:rPr>
        <w:t xml:space="preserve">” con la que Mostajo </w:t>
      </w:r>
      <w:r w:rsidR="00A42519" w:rsidRPr="006C42BE">
        <w:rPr>
          <w:rFonts w:ascii="Times New Roman" w:hAnsi="Times New Roman" w:cs="Times New Roman"/>
          <w:sz w:val="24"/>
          <w:szCs w:val="24"/>
        </w:rPr>
        <w:t xml:space="preserve">(2000) </w:t>
      </w:r>
      <w:r w:rsidR="00733040" w:rsidRPr="006C42BE">
        <w:rPr>
          <w:rFonts w:ascii="Times New Roman" w:hAnsi="Times New Roman" w:cs="Times New Roman"/>
          <w:sz w:val="24"/>
          <w:szCs w:val="24"/>
        </w:rPr>
        <w:t>describe las instituciones públicas en América Latina: se homogeneizan socialmente porque tienden a permanecer en ellas sólo quienes no pueden fugar a otras instituciones. A la vez, eso corroe la posibilidad de concretar una sociabilidad compartida, principal activo de las instituciones públicas</w:t>
      </w:r>
      <w:r w:rsidR="002E4DC9" w:rsidRPr="006C42BE">
        <w:rPr>
          <w:rFonts w:ascii="Times New Roman" w:hAnsi="Times New Roman" w:cs="Times New Roman"/>
          <w:sz w:val="24"/>
          <w:szCs w:val="24"/>
        </w:rPr>
        <w:t>, que también requiere ser alimentada como “aspiración” democrática y más igualitaria</w:t>
      </w:r>
      <w:r w:rsidR="00733040" w:rsidRPr="006C42BE">
        <w:rPr>
          <w:rFonts w:ascii="Times New Roman" w:hAnsi="Times New Roman" w:cs="Times New Roman"/>
          <w:sz w:val="24"/>
          <w:szCs w:val="24"/>
        </w:rPr>
        <w:t xml:space="preserve">. </w:t>
      </w:r>
    </w:p>
    <w:p w:rsidR="00733040" w:rsidRPr="006C42BE" w:rsidRDefault="00733040" w:rsidP="001D4015">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3. Una arista que suma complejidad a los dos puntos anteriores es el “efecto candado” que pueden interponer prestadores privados poderosos, que bloquean la oferta pública de servicios de calidad más allá de los “grupos vulnerables” (pues competirían con su propia oferta en el mercado). Tanto en educación como en salud, Argentina tiene </w:t>
      </w:r>
      <w:r w:rsidR="002E4DC9" w:rsidRPr="006C42BE">
        <w:rPr>
          <w:rFonts w:ascii="Times New Roman" w:hAnsi="Times New Roman" w:cs="Times New Roman"/>
          <w:sz w:val="24"/>
          <w:szCs w:val="24"/>
        </w:rPr>
        <w:t xml:space="preserve">esos </w:t>
      </w:r>
      <w:r w:rsidRPr="006C42BE">
        <w:rPr>
          <w:rFonts w:ascii="Times New Roman" w:hAnsi="Times New Roman" w:cs="Times New Roman"/>
          <w:sz w:val="24"/>
          <w:szCs w:val="24"/>
        </w:rPr>
        <w:t xml:space="preserve">sectores privados con capacidad para “hacer política pública” (y para </w:t>
      </w:r>
      <w:r w:rsidR="002E4DC9" w:rsidRPr="006C42BE">
        <w:rPr>
          <w:rFonts w:ascii="Times New Roman" w:hAnsi="Times New Roman" w:cs="Times New Roman"/>
          <w:sz w:val="24"/>
          <w:szCs w:val="24"/>
        </w:rPr>
        <w:t>burlar</w:t>
      </w:r>
      <w:r w:rsidRPr="006C42BE">
        <w:rPr>
          <w:rFonts w:ascii="Times New Roman" w:hAnsi="Times New Roman" w:cs="Times New Roman"/>
          <w:sz w:val="24"/>
          <w:szCs w:val="24"/>
        </w:rPr>
        <w:t xml:space="preserve"> los mecanismos de control</w:t>
      </w:r>
      <w:r w:rsidR="002E4DC9" w:rsidRPr="006C42BE">
        <w:rPr>
          <w:rFonts w:ascii="Times New Roman" w:hAnsi="Times New Roman" w:cs="Times New Roman"/>
          <w:sz w:val="24"/>
          <w:szCs w:val="24"/>
        </w:rPr>
        <w:t>)</w:t>
      </w:r>
      <w:r w:rsidRPr="006C42BE">
        <w:rPr>
          <w:rFonts w:ascii="Times New Roman" w:hAnsi="Times New Roman" w:cs="Times New Roman"/>
          <w:sz w:val="24"/>
          <w:szCs w:val="24"/>
        </w:rPr>
        <w:t xml:space="preserve">. </w:t>
      </w:r>
      <w:r w:rsidR="002E4DC9" w:rsidRPr="006C42BE">
        <w:rPr>
          <w:rFonts w:ascii="Times New Roman" w:hAnsi="Times New Roman" w:cs="Times New Roman"/>
          <w:sz w:val="24"/>
          <w:szCs w:val="24"/>
        </w:rPr>
        <w:t xml:space="preserve">Son </w:t>
      </w:r>
      <w:r w:rsidRPr="006C42BE">
        <w:rPr>
          <w:rFonts w:ascii="Times New Roman" w:hAnsi="Times New Roman" w:cs="Times New Roman"/>
          <w:sz w:val="24"/>
          <w:szCs w:val="24"/>
        </w:rPr>
        <w:t>hostiles condiciones de partida, pero que exigen ser encaradas.</w:t>
      </w:r>
    </w:p>
    <w:p w:rsidR="001D4015" w:rsidRPr="006C42BE" w:rsidRDefault="00733040" w:rsidP="001D4015">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4. Finalmente: </w:t>
      </w:r>
      <w:r w:rsidR="001D4015" w:rsidRPr="006C42BE">
        <w:rPr>
          <w:rFonts w:ascii="Times New Roman" w:hAnsi="Times New Roman" w:cs="Times New Roman"/>
          <w:sz w:val="24"/>
          <w:szCs w:val="24"/>
        </w:rPr>
        <w:t xml:space="preserve">el ciclo de políticas analizado  tuvo importantes déficits técnicos </w:t>
      </w:r>
      <w:r w:rsidRPr="006C42BE">
        <w:rPr>
          <w:rFonts w:ascii="Times New Roman" w:hAnsi="Times New Roman" w:cs="Times New Roman"/>
          <w:sz w:val="24"/>
          <w:szCs w:val="24"/>
        </w:rPr>
        <w:t xml:space="preserve">y sociopolíticos </w:t>
      </w:r>
      <w:r w:rsidR="001D4015" w:rsidRPr="006C42BE">
        <w:rPr>
          <w:rFonts w:ascii="Times New Roman" w:hAnsi="Times New Roman" w:cs="Times New Roman"/>
          <w:sz w:val="24"/>
          <w:szCs w:val="24"/>
        </w:rPr>
        <w:t>en todos los sectores</w:t>
      </w:r>
      <w:r w:rsidR="00071251" w:rsidRPr="006C42BE">
        <w:rPr>
          <w:rFonts w:ascii="Times New Roman" w:hAnsi="Times New Roman" w:cs="Times New Roman"/>
          <w:sz w:val="24"/>
          <w:szCs w:val="24"/>
        </w:rPr>
        <w:t xml:space="preserve">. Quizás uno de los mayores fue el hecho de </w:t>
      </w:r>
      <w:r w:rsidR="002E4DC9" w:rsidRPr="006C42BE">
        <w:rPr>
          <w:rFonts w:ascii="Times New Roman" w:hAnsi="Times New Roman" w:cs="Times New Roman"/>
          <w:sz w:val="24"/>
          <w:szCs w:val="24"/>
        </w:rPr>
        <w:t xml:space="preserve">no </w:t>
      </w:r>
      <w:r w:rsidR="00071251" w:rsidRPr="006C42BE">
        <w:rPr>
          <w:rFonts w:ascii="Times New Roman" w:hAnsi="Times New Roman" w:cs="Times New Roman"/>
          <w:sz w:val="24"/>
          <w:szCs w:val="24"/>
        </w:rPr>
        <w:t>haber</w:t>
      </w:r>
      <w:r w:rsidR="002E4DC9" w:rsidRPr="006C42BE">
        <w:rPr>
          <w:rFonts w:ascii="Times New Roman" w:hAnsi="Times New Roman" w:cs="Times New Roman"/>
          <w:sz w:val="24"/>
          <w:szCs w:val="24"/>
        </w:rPr>
        <w:t>se</w:t>
      </w:r>
      <w:r w:rsidR="00071251" w:rsidRPr="006C42BE">
        <w:rPr>
          <w:rFonts w:ascii="Times New Roman" w:hAnsi="Times New Roman" w:cs="Times New Roman"/>
          <w:sz w:val="24"/>
          <w:szCs w:val="24"/>
        </w:rPr>
        <w:t xml:space="preserve"> advertido </w:t>
      </w:r>
      <w:r w:rsidR="001D4015" w:rsidRPr="006C42BE">
        <w:rPr>
          <w:rFonts w:ascii="Times New Roman" w:hAnsi="Times New Roman" w:cs="Times New Roman"/>
          <w:sz w:val="24"/>
          <w:szCs w:val="24"/>
        </w:rPr>
        <w:t xml:space="preserve">que, a la salida de la década de 1990, </w:t>
      </w:r>
      <w:r w:rsidR="00071251" w:rsidRPr="006C42BE">
        <w:rPr>
          <w:rFonts w:ascii="Times New Roman" w:hAnsi="Times New Roman" w:cs="Times New Roman"/>
          <w:sz w:val="24"/>
          <w:szCs w:val="24"/>
        </w:rPr>
        <w:t>la cultura de</w:t>
      </w:r>
      <w:r w:rsidR="001D4015" w:rsidRPr="006C42BE">
        <w:rPr>
          <w:rFonts w:ascii="Times New Roman" w:hAnsi="Times New Roman" w:cs="Times New Roman"/>
          <w:sz w:val="24"/>
          <w:szCs w:val="24"/>
        </w:rPr>
        <w:t xml:space="preserve"> “derechos sociales” </w:t>
      </w:r>
      <w:r w:rsidR="00071251" w:rsidRPr="006C42BE">
        <w:rPr>
          <w:rFonts w:ascii="Times New Roman" w:hAnsi="Times New Roman" w:cs="Times New Roman"/>
          <w:sz w:val="24"/>
          <w:szCs w:val="24"/>
        </w:rPr>
        <w:t xml:space="preserve">que había caracterizado a la sociedad argentina había </w:t>
      </w:r>
      <w:r w:rsidR="002E4DC9" w:rsidRPr="006C42BE">
        <w:rPr>
          <w:rFonts w:ascii="Times New Roman" w:hAnsi="Times New Roman" w:cs="Times New Roman"/>
          <w:sz w:val="24"/>
          <w:szCs w:val="24"/>
        </w:rPr>
        <w:t xml:space="preserve">permanecido al precio de </w:t>
      </w:r>
      <w:r w:rsidR="00071251" w:rsidRPr="006C42BE">
        <w:rPr>
          <w:rFonts w:ascii="Times New Roman" w:hAnsi="Times New Roman" w:cs="Times New Roman"/>
          <w:sz w:val="24"/>
          <w:szCs w:val="24"/>
        </w:rPr>
        <w:t>profundiza</w:t>
      </w:r>
      <w:r w:rsidR="002E4DC9" w:rsidRPr="006C42BE">
        <w:rPr>
          <w:rFonts w:ascii="Times New Roman" w:hAnsi="Times New Roman" w:cs="Times New Roman"/>
          <w:sz w:val="24"/>
          <w:szCs w:val="24"/>
        </w:rPr>
        <w:t>r</w:t>
      </w:r>
      <w:r w:rsidR="00071251" w:rsidRPr="006C42BE">
        <w:rPr>
          <w:rFonts w:ascii="Times New Roman" w:hAnsi="Times New Roman" w:cs="Times New Roman"/>
          <w:sz w:val="24"/>
          <w:szCs w:val="24"/>
        </w:rPr>
        <w:t xml:space="preserve"> sus contenidos </w:t>
      </w:r>
      <w:r w:rsidR="001D4015" w:rsidRPr="006C42BE">
        <w:rPr>
          <w:rFonts w:ascii="Times New Roman" w:hAnsi="Times New Roman" w:cs="Times New Roman"/>
          <w:sz w:val="24"/>
          <w:szCs w:val="24"/>
        </w:rPr>
        <w:t>particularista</w:t>
      </w:r>
      <w:r w:rsidR="00071251" w:rsidRPr="006C42BE">
        <w:rPr>
          <w:rFonts w:ascii="Times New Roman" w:hAnsi="Times New Roman" w:cs="Times New Roman"/>
          <w:sz w:val="24"/>
          <w:szCs w:val="24"/>
        </w:rPr>
        <w:t>s</w:t>
      </w:r>
      <w:r w:rsidR="001D4015" w:rsidRPr="006C42BE">
        <w:rPr>
          <w:rFonts w:ascii="Times New Roman" w:hAnsi="Times New Roman" w:cs="Times New Roman"/>
          <w:sz w:val="24"/>
          <w:szCs w:val="24"/>
        </w:rPr>
        <w:t xml:space="preserve">. Herencia compleja de tradiciones y </w:t>
      </w:r>
      <w:r w:rsidR="00071251" w:rsidRPr="006C42BE">
        <w:rPr>
          <w:rFonts w:ascii="Times New Roman" w:hAnsi="Times New Roman" w:cs="Times New Roman"/>
          <w:sz w:val="24"/>
          <w:szCs w:val="24"/>
        </w:rPr>
        <w:t>de</w:t>
      </w:r>
      <w:r w:rsidR="001D4015" w:rsidRPr="006C42BE">
        <w:rPr>
          <w:rFonts w:ascii="Times New Roman" w:hAnsi="Times New Roman" w:cs="Times New Roman"/>
          <w:sz w:val="24"/>
          <w:szCs w:val="24"/>
        </w:rPr>
        <w:t xml:space="preserve"> transformación neoliberal en el plano de la sociabilidad, ello dio lugar a una </w:t>
      </w:r>
      <w:r w:rsidR="001D4015" w:rsidRPr="006C42BE">
        <w:rPr>
          <w:rFonts w:ascii="Times New Roman" w:hAnsi="Times New Roman" w:cs="Times New Roman"/>
          <w:i/>
          <w:sz w:val="24"/>
          <w:szCs w:val="24"/>
        </w:rPr>
        <w:t>crítica por el exceso –no por el defecto- de redistribución</w:t>
      </w:r>
      <w:r w:rsidR="001D4015" w:rsidRPr="006C42BE">
        <w:rPr>
          <w:rFonts w:ascii="Times New Roman" w:hAnsi="Times New Roman" w:cs="Times New Roman"/>
          <w:sz w:val="24"/>
          <w:szCs w:val="24"/>
        </w:rPr>
        <w:t xml:space="preserve"> y por el desdibujamiento de las fronteras sociales, no por su persistencia. </w:t>
      </w:r>
      <w:r w:rsidR="00071251" w:rsidRPr="006C42BE">
        <w:rPr>
          <w:rFonts w:ascii="Times New Roman" w:hAnsi="Times New Roman" w:cs="Times New Roman"/>
          <w:sz w:val="24"/>
          <w:szCs w:val="24"/>
        </w:rPr>
        <w:t xml:space="preserve">Más aún, </w:t>
      </w:r>
      <w:r w:rsidR="001D4015" w:rsidRPr="006C42BE">
        <w:rPr>
          <w:rFonts w:ascii="Times New Roman" w:hAnsi="Times New Roman" w:cs="Times New Roman"/>
          <w:sz w:val="24"/>
          <w:szCs w:val="24"/>
        </w:rPr>
        <w:t xml:space="preserve">esa crítica no provino sólo de sectores medios “convencionales” –urbanos, insertos en trabajos de servicios, con niveles educativos superiores - sino que sumó voces entre </w:t>
      </w:r>
      <w:r w:rsidR="002E4DC9" w:rsidRPr="006C42BE">
        <w:rPr>
          <w:rFonts w:ascii="Times New Roman" w:hAnsi="Times New Roman" w:cs="Times New Roman"/>
          <w:sz w:val="24"/>
          <w:szCs w:val="24"/>
        </w:rPr>
        <w:t xml:space="preserve">las clases </w:t>
      </w:r>
      <w:r w:rsidR="001D4015" w:rsidRPr="006C42BE">
        <w:rPr>
          <w:rFonts w:ascii="Times New Roman" w:hAnsi="Times New Roman" w:cs="Times New Roman"/>
          <w:sz w:val="24"/>
          <w:szCs w:val="24"/>
        </w:rPr>
        <w:t>trabajador</w:t>
      </w:r>
      <w:r w:rsidR="002E4DC9" w:rsidRPr="006C42BE">
        <w:rPr>
          <w:rFonts w:ascii="Times New Roman" w:hAnsi="Times New Roman" w:cs="Times New Roman"/>
          <w:sz w:val="24"/>
          <w:szCs w:val="24"/>
        </w:rPr>
        <w:t>a</w:t>
      </w:r>
      <w:r w:rsidR="001D4015" w:rsidRPr="006C42BE">
        <w:rPr>
          <w:rFonts w:ascii="Times New Roman" w:hAnsi="Times New Roman" w:cs="Times New Roman"/>
          <w:sz w:val="24"/>
          <w:szCs w:val="24"/>
        </w:rPr>
        <w:t xml:space="preserve">s </w:t>
      </w:r>
      <w:r w:rsidR="002E4DC9" w:rsidRPr="006C42BE">
        <w:rPr>
          <w:rFonts w:ascii="Times New Roman" w:hAnsi="Times New Roman" w:cs="Times New Roman"/>
          <w:sz w:val="24"/>
          <w:szCs w:val="24"/>
        </w:rPr>
        <w:t xml:space="preserve">(ahora sí) “convencionales”. </w:t>
      </w:r>
    </w:p>
    <w:p w:rsidR="00071251" w:rsidRPr="006C42BE" w:rsidRDefault="00D604B2" w:rsidP="00FD6063">
      <w:pPr>
        <w:spacing w:line="480" w:lineRule="auto"/>
        <w:rPr>
          <w:rFonts w:ascii="Times New Roman" w:hAnsi="Times New Roman" w:cs="Times New Roman"/>
          <w:sz w:val="24"/>
          <w:szCs w:val="24"/>
        </w:rPr>
      </w:pPr>
      <w:r w:rsidRPr="006C42BE">
        <w:rPr>
          <w:rFonts w:ascii="Times New Roman" w:hAnsi="Times New Roman" w:cs="Times New Roman"/>
          <w:sz w:val="24"/>
          <w:szCs w:val="24"/>
        </w:rPr>
        <w:t xml:space="preserve">Dos planos enlazados en el análisis (instituciones/instrumentos y significados y expectativas sociales), ambos constituidos en ámbitos y objetos de intervención. </w:t>
      </w:r>
      <w:r w:rsidR="000022DE">
        <w:rPr>
          <w:rFonts w:ascii="Times New Roman" w:hAnsi="Times New Roman" w:cs="Times New Roman"/>
          <w:sz w:val="24"/>
          <w:szCs w:val="24"/>
        </w:rPr>
        <w:t>Y d</w:t>
      </w:r>
      <w:r w:rsidRPr="006C42BE">
        <w:rPr>
          <w:rFonts w:ascii="Times New Roman" w:hAnsi="Times New Roman" w:cs="Times New Roman"/>
          <w:sz w:val="24"/>
          <w:szCs w:val="24"/>
        </w:rPr>
        <w:t xml:space="preserve">os horizontes </w:t>
      </w:r>
      <w:r w:rsidR="000022DE">
        <w:rPr>
          <w:rFonts w:ascii="Times New Roman" w:hAnsi="Times New Roman" w:cs="Times New Roman"/>
          <w:sz w:val="24"/>
          <w:szCs w:val="24"/>
        </w:rPr>
        <w:t xml:space="preserve">que </w:t>
      </w:r>
      <w:r w:rsidRPr="006C42BE">
        <w:rPr>
          <w:rFonts w:ascii="Times New Roman" w:hAnsi="Times New Roman" w:cs="Times New Roman"/>
          <w:sz w:val="24"/>
          <w:szCs w:val="24"/>
        </w:rPr>
        <w:t>requieren discu</w:t>
      </w:r>
      <w:r w:rsidR="000022DE">
        <w:rPr>
          <w:rFonts w:ascii="Times New Roman" w:hAnsi="Times New Roman" w:cs="Times New Roman"/>
          <w:sz w:val="24"/>
          <w:szCs w:val="24"/>
        </w:rPr>
        <w:t>sión</w:t>
      </w:r>
      <w:r w:rsidRPr="006C42BE">
        <w:rPr>
          <w:rFonts w:ascii="Times New Roman" w:hAnsi="Times New Roman" w:cs="Times New Roman"/>
          <w:sz w:val="24"/>
          <w:szCs w:val="24"/>
        </w:rPr>
        <w:t>: la r</w:t>
      </w:r>
      <w:r w:rsidR="00071251" w:rsidRPr="006C42BE">
        <w:rPr>
          <w:rFonts w:ascii="Times New Roman" w:hAnsi="Times New Roman" w:cs="Times New Roman"/>
          <w:sz w:val="24"/>
          <w:szCs w:val="24"/>
        </w:rPr>
        <w:t>ecuperación material y simbólica de “lo público”, sobre la base de servicios genuinamente igualadores</w:t>
      </w:r>
      <w:r w:rsidRPr="006C42BE">
        <w:rPr>
          <w:rFonts w:ascii="Times New Roman" w:hAnsi="Times New Roman" w:cs="Times New Roman"/>
          <w:sz w:val="24"/>
          <w:szCs w:val="24"/>
        </w:rPr>
        <w:t>,</w:t>
      </w:r>
      <w:r w:rsidR="00071251" w:rsidRPr="006C42BE">
        <w:rPr>
          <w:rFonts w:ascii="Times New Roman" w:hAnsi="Times New Roman" w:cs="Times New Roman"/>
          <w:sz w:val="24"/>
          <w:szCs w:val="24"/>
        </w:rPr>
        <w:t xml:space="preserve"> y </w:t>
      </w:r>
      <w:r w:rsidRPr="006C42BE">
        <w:rPr>
          <w:rFonts w:ascii="Times New Roman" w:hAnsi="Times New Roman" w:cs="Times New Roman"/>
          <w:sz w:val="24"/>
          <w:szCs w:val="24"/>
        </w:rPr>
        <w:t xml:space="preserve">la </w:t>
      </w:r>
      <w:r w:rsidR="00071251" w:rsidRPr="006C42BE">
        <w:rPr>
          <w:rFonts w:ascii="Times New Roman" w:hAnsi="Times New Roman" w:cs="Times New Roman"/>
          <w:sz w:val="24"/>
          <w:szCs w:val="24"/>
        </w:rPr>
        <w:t xml:space="preserve">transformación de la sociabilidad en una dirección más compartida. </w:t>
      </w:r>
    </w:p>
    <w:p w:rsidR="00F81417" w:rsidRPr="006C42BE" w:rsidRDefault="00F81417" w:rsidP="00F81417">
      <w:pPr>
        <w:rPr>
          <w:rFonts w:ascii="Times New Roman" w:hAnsi="Times New Roman" w:cs="Times New Roman"/>
          <w:b/>
          <w:sz w:val="24"/>
          <w:szCs w:val="24"/>
        </w:rPr>
      </w:pPr>
      <w:r w:rsidRPr="006C42BE">
        <w:rPr>
          <w:rFonts w:ascii="Times New Roman" w:hAnsi="Times New Roman" w:cs="Times New Roman"/>
          <w:b/>
          <w:sz w:val="24"/>
          <w:szCs w:val="24"/>
        </w:rPr>
        <w:br w:type="page"/>
      </w:r>
    </w:p>
    <w:p w:rsidR="00FD6063" w:rsidRPr="006C42BE" w:rsidRDefault="00FD6063" w:rsidP="00FD6063">
      <w:pPr>
        <w:rPr>
          <w:b/>
        </w:rPr>
      </w:pPr>
      <w:r w:rsidRPr="006C42BE">
        <w:rPr>
          <w:b/>
        </w:rPr>
        <w:t xml:space="preserve">Bibliografía: </w:t>
      </w:r>
    </w:p>
    <w:p w:rsidR="00FD6063" w:rsidRPr="006C42BE" w:rsidRDefault="00FD6063" w:rsidP="00165F9B">
      <w:pPr>
        <w:spacing w:line="360" w:lineRule="auto"/>
        <w:rPr>
          <w:rFonts w:ascii="Times New Roman" w:hAnsi="Times New Roman" w:cs="Times New Roman"/>
        </w:rPr>
      </w:pPr>
      <w:r w:rsidRPr="006C42BE">
        <w:rPr>
          <w:rFonts w:ascii="Times New Roman" w:hAnsi="Times New Roman" w:cs="Times New Roman"/>
        </w:rPr>
        <w:t xml:space="preserve">Alvarez Leguizamón, S. y Arias, A. (2016), </w:t>
      </w:r>
      <w:r w:rsidR="00945350" w:rsidRPr="006C42BE">
        <w:rPr>
          <w:rFonts w:ascii="Times New Roman" w:hAnsi="Times New Roman" w:cs="Times New Roman"/>
        </w:rPr>
        <w:t>E</w:t>
      </w:r>
      <w:r w:rsidRPr="006C42BE">
        <w:rPr>
          <w:rFonts w:ascii="Times New Roman" w:hAnsi="Times New Roman" w:cs="Times New Roman"/>
        </w:rPr>
        <w:t>studios sociales sobre la pobreza. En S. Alvarez Leguizam</w:t>
      </w:r>
      <w:r w:rsidR="00165F9B" w:rsidRPr="006C42BE">
        <w:rPr>
          <w:rFonts w:ascii="Times New Roman" w:hAnsi="Times New Roman" w:cs="Times New Roman"/>
        </w:rPr>
        <w:t>ó</w:t>
      </w:r>
      <w:r w:rsidRPr="006C42BE">
        <w:rPr>
          <w:rFonts w:ascii="Times New Roman" w:hAnsi="Times New Roman" w:cs="Times New Roman"/>
        </w:rPr>
        <w:t xml:space="preserve">n, A. Arias y L. Muñiz (Ed.) </w:t>
      </w:r>
      <w:r w:rsidRPr="006C42BE">
        <w:rPr>
          <w:rFonts w:ascii="Times New Roman" w:hAnsi="Times New Roman" w:cs="Times New Roman"/>
          <w:i/>
        </w:rPr>
        <w:t xml:space="preserve">Estudios sobre la estructura social en la Argentina Contemporánea </w:t>
      </w:r>
      <w:r w:rsidRPr="006C42BE">
        <w:rPr>
          <w:rFonts w:ascii="Times New Roman" w:hAnsi="Times New Roman" w:cs="Times New Roman"/>
        </w:rPr>
        <w:t>(pp 391-467). Buenos Aires: PISAC-CLACSO-Consejo de Decanos.</w:t>
      </w:r>
    </w:p>
    <w:p w:rsidR="00FD6063" w:rsidRPr="006C42BE" w:rsidRDefault="00FD6063" w:rsidP="00165F9B">
      <w:pPr>
        <w:spacing w:line="360" w:lineRule="auto"/>
        <w:rPr>
          <w:rFonts w:ascii="Times New Roman" w:hAnsi="Times New Roman" w:cs="Times New Roman"/>
        </w:rPr>
      </w:pPr>
      <w:r w:rsidRPr="006C42BE">
        <w:rPr>
          <w:rFonts w:ascii="Times New Roman" w:hAnsi="Times New Roman" w:cs="Times New Roman"/>
        </w:rPr>
        <w:t>Arias, A.</w:t>
      </w:r>
      <w:r w:rsidR="000052F5" w:rsidRPr="006C42BE">
        <w:rPr>
          <w:rFonts w:ascii="Times New Roman" w:hAnsi="Times New Roman" w:cs="Times New Roman"/>
        </w:rPr>
        <w:t xml:space="preserve"> (2012)</w:t>
      </w:r>
      <w:r w:rsidRPr="006C42BE">
        <w:rPr>
          <w:rFonts w:ascii="Times New Roman" w:hAnsi="Times New Roman" w:cs="Times New Roman"/>
        </w:rPr>
        <w:t xml:space="preserve">, </w:t>
      </w:r>
      <w:r w:rsidRPr="006C42BE">
        <w:rPr>
          <w:rFonts w:ascii="Times New Roman" w:hAnsi="Times New Roman" w:cs="Times New Roman"/>
          <w:i/>
        </w:rPr>
        <w:t xml:space="preserve">Pobreza y modelos de intervención. </w:t>
      </w:r>
      <w:r w:rsidRPr="006C42BE">
        <w:rPr>
          <w:rFonts w:ascii="Times New Roman" w:hAnsi="Times New Roman" w:cs="Times New Roman"/>
        </w:rPr>
        <w:t>Buenos Aires: Espacio.</w:t>
      </w:r>
    </w:p>
    <w:p w:rsidR="00FD6063" w:rsidRPr="006C42BE" w:rsidRDefault="00FD6063" w:rsidP="00165F9B">
      <w:pPr>
        <w:spacing w:line="360" w:lineRule="auto"/>
        <w:rPr>
          <w:rFonts w:ascii="Times New Roman" w:hAnsi="Times New Roman" w:cs="Times New Roman"/>
        </w:rPr>
      </w:pPr>
      <w:r w:rsidRPr="006C42BE">
        <w:rPr>
          <w:rFonts w:ascii="Times New Roman" w:hAnsi="Times New Roman" w:cs="Times New Roman"/>
        </w:rPr>
        <w:t xml:space="preserve">Beccaria, L. (2007), Pobreza, en Torrado, S. (comp) </w:t>
      </w:r>
      <w:r w:rsidRPr="006C42BE">
        <w:rPr>
          <w:rFonts w:ascii="Times New Roman" w:hAnsi="Times New Roman" w:cs="Times New Roman"/>
          <w:i/>
        </w:rPr>
        <w:t xml:space="preserve">Población y bienestar en la Argentina del segundo Centenario. </w:t>
      </w:r>
      <w:r w:rsidRPr="006C42BE">
        <w:rPr>
          <w:rFonts w:ascii="Times New Roman" w:hAnsi="Times New Roman" w:cs="Times New Roman"/>
        </w:rPr>
        <w:t>Buenos Aires: Edhasa.</w:t>
      </w:r>
    </w:p>
    <w:p w:rsidR="00FD6063" w:rsidRPr="006C42BE" w:rsidRDefault="00FD6063" w:rsidP="00165F9B">
      <w:pPr>
        <w:spacing w:line="360" w:lineRule="auto"/>
        <w:rPr>
          <w:rFonts w:ascii="Times New Roman" w:eastAsia="Arial" w:hAnsi="Times New Roman" w:cs="Times New Roman"/>
        </w:rPr>
      </w:pPr>
      <w:r w:rsidRPr="006C42BE">
        <w:rPr>
          <w:rFonts w:ascii="Times New Roman" w:eastAsia="Arial" w:hAnsi="Times New Roman" w:cs="Times New Roman"/>
        </w:rPr>
        <w:t xml:space="preserve">Cecchini, S; Filgueira, F. Martínez, R. y Rossel, C (2015), </w:t>
      </w:r>
      <w:r w:rsidRPr="006C42BE">
        <w:rPr>
          <w:rFonts w:ascii="Times New Roman" w:eastAsia="Arial" w:hAnsi="Times New Roman" w:cs="Times New Roman"/>
          <w:i/>
        </w:rPr>
        <w:t>Instrumen</w:t>
      </w:r>
      <w:r w:rsidR="00945350" w:rsidRPr="006C42BE">
        <w:rPr>
          <w:rFonts w:ascii="Times New Roman" w:eastAsia="Arial" w:hAnsi="Times New Roman" w:cs="Times New Roman"/>
          <w:i/>
        </w:rPr>
        <w:t>tos de protección social:</w:t>
      </w:r>
      <w:r w:rsidRPr="006C42BE">
        <w:rPr>
          <w:rFonts w:ascii="Times New Roman" w:eastAsia="Arial" w:hAnsi="Times New Roman" w:cs="Times New Roman"/>
          <w:i/>
        </w:rPr>
        <w:t>.</w:t>
      </w:r>
      <w:r w:rsidRPr="006C42BE">
        <w:rPr>
          <w:rFonts w:ascii="Times New Roman" w:eastAsia="Arial" w:hAnsi="Times New Roman" w:cs="Times New Roman"/>
        </w:rPr>
        <w:t xml:space="preserve"> Santiago, Chile: CEPAL.</w:t>
      </w:r>
    </w:p>
    <w:p w:rsidR="00FD6063" w:rsidRPr="006C42BE" w:rsidRDefault="00FD6063" w:rsidP="00165F9B">
      <w:pPr>
        <w:spacing w:line="360" w:lineRule="auto"/>
        <w:rPr>
          <w:rFonts w:ascii="Times New Roman" w:eastAsia="Arial" w:hAnsi="Times New Roman" w:cs="Times New Roman"/>
        </w:rPr>
      </w:pPr>
      <w:r w:rsidRPr="006C42BE">
        <w:rPr>
          <w:rFonts w:ascii="Times New Roman" w:eastAsia="Arial" w:hAnsi="Times New Roman" w:cs="Times New Roman"/>
        </w:rPr>
        <w:t>C</w:t>
      </w:r>
      <w:r w:rsidR="00165F9B" w:rsidRPr="006C42BE">
        <w:rPr>
          <w:rFonts w:ascii="Times New Roman" w:eastAsia="Arial" w:hAnsi="Times New Roman" w:cs="Times New Roman"/>
        </w:rPr>
        <w:t>hiara</w:t>
      </w:r>
      <w:r w:rsidRPr="006C42BE">
        <w:rPr>
          <w:rFonts w:ascii="Times New Roman" w:eastAsia="Arial" w:hAnsi="Times New Roman" w:cs="Times New Roman"/>
        </w:rPr>
        <w:t>, M</w:t>
      </w:r>
      <w:r w:rsidR="000052F5" w:rsidRPr="006C42BE">
        <w:rPr>
          <w:rFonts w:ascii="Times New Roman" w:eastAsia="Arial" w:hAnsi="Times New Roman" w:cs="Times New Roman"/>
        </w:rPr>
        <w:t>.</w:t>
      </w:r>
      <w:r w:rsidRPr="006C42BE">
        <w:rPr>
          <w:rFonts w:ascii="Times New Roman" w:eastAsia="Arial" w:hAnsi="Times New Roman" w:cs="Times New Roman"/>
        </w:rPr>
        <w:t>; C</w:t>
      </w:r>
      <w:r w:rsidR="00165F9B" w:rsidRPr="006C42BE">
        <w:rPr>
          <w:rFonts w:ascii="Times New Roman" w:eastAsia="Arial" w:hAnsi="Times New Roman" w:cs="Times New Roman"/>
        </w:rPr>
        <w:t>rojethovic</w:t>
      </w:r>
      <w:r w:rsidRPr="006C42BE">
        <w:rPr>
          <w:rFonts w:ascii="Times New Roman" w:eastAsia="Arial" w:hAnsi="Times New Roman" w:cs="Times New Roman"/>
        </w:rPr>
        <w:t>, M</w:t>
      </w:r>
      <w:r w:rsidR="000052F5" w:rsidRPr="006C42BE">
        <w:rPr>
          <w:rFonts w:ascii="Times New Roman" w:eastAsia="Arial" w:hAnsi="Times New Roman" w:cs="Times New Roman"/>
        </w:rPr>
        <w:t>.</w:t>
      </w:r>
      <w:r w:rsidRPr="006C42BE">
        <w:rPr>
          <w:rFonts w:ascii="Times New Roman" w:eastAsia="Arial" w:hAnsi="Times New Roman" w:cs="Times New Roman"/>
        </w:rPr>
        <w:t xml:space="preserve"> y A</w:t>
      </w:r>
      <w:r w:rsidR="00165F9B" w:rsidRPr="006C42BE">
        <w:rPr>
          <w:rFonts w:ascii="Times New Roman" w:eastAsia="Arial" w:hAnsi="Times New Roman" w:cs="Times New Roman"/>
        </w:rPr>
        <w:t>riovich</w:t>
      </w:r>
      <w:r w:rsidRPr="006C42BE">
        <w:rPr>
          <w:rFonts w:ascii="Times New Roman" w:eastAsia="Arial" w:hAnsi="Times New Roman" w:cs="Times New Roman"/>
        </w:rPr>
        <w:t>, A</w:t>
      </w:r>
      <w:r w:rsidR="000052F5" w:rsidRPr="006C42BE">
        <w:rPr>
          <w:rFonts w:ascii="Times New Roman" w:eastAsia="Arial" w:hAnsi="Times New Roman" w:cs="Times New Roman"/>
        </w:rPr>
        <w:t>.</w:t>
      </w:r>
      <w:r w:rsidRPr="006C42BE">
        <w:rPr>
          <w:rFonts w:ascii="Times New Roman" w:eastAsia="Arial" w:hAnsi="Times New Roman" w:cs="Times New Roman"/>
        </w:rPr>
        <w:t xml:space="preserve"> (2017): El universalismo en salud en Arg</w:t>
      </w:r>
      <w:r w:rsidR="00165F9B" w:rsidRPr="006C42BE">
        <w:rPr>
          <w:rFonts w:ascii="Times New Roman" w:eastAsia="Arial" w:hAnsi="Times New Roman" w:cs="Times New Roman"/>
        </w:rPr>
        <w:t>e</w:t>
      </w:r>
      <w:r w:rsidRPr="006C42BE">
        <w:rPr>
          <w:rFonts w:ascii="Times New Roman" w:eastAsia="Arial" w:hAnsi="Times New Roman" w:cs="Times New Roman"/>
        </w:rPr>
        <w:t>ntina 2003</w:t>
      </w:r>
      <w:r w:rsidR="00247BD2" w:rsidRPr="006C42BE">
        <w:rPr>
          <w:rFonts w:ascii="Times New Roman" w:eastAsia="Arial" w:hAnsi="Times New Roman" w:cs="Times New Roman"/>
        </w:rPr>
        <w:t>-</w:t>
      </w:r>
      <w:r w:rsidRPr="006C42BE">
        <w:rPr>
          <w:rFonts w:ascii="Times New Roman" w:eastAsia="Arial" w:hAnsi="Times New Roman" w:cs="Times New Roman"/>
        </w:rPr>
        <w:t xml:space="preserve">2015: balances y desafíos desde una aproximación macroinstitucional. En: </w:t>
      </w:r>
      <w:r w:rsidRPr="006C42BE">
        <w:rPr>
          <w:rFonts w:ascii="Times New Roman" w:eastAsia="Arial" w:hAnsi="Times New Roman" w:cs="Times New Roman"/>
          <w:i/>
        </w:rPr>
        <w:t xml:space="preserve">Salud Colectiva </w:t>
      </w:r>
      <w:r w:rsidRPr="006C42BE">
        <w:rPr>
          <w:rFonts w:ascii="Times New Roman" w:eastAsia="Arial" w:hAnsi="Times New Roman" w:cs="Times New Roman"/>
        </w:rPr>
        <w:t>Nª 13,</w:t>
      </w:r>
      <w:r w:rsidRPr="006C42BE">
        <w:rPr>
          <w:rFonts w:ascii="Times New Roman" w:eastAsia="Arial" w:hAnsi="Times New Roman" w:cs="Times New Roman"/>
          <w:i/>
        </w:rPr>
        <w:t xml:space="preserve"> </w:t>
      </w:r>
      <w:r w:rsidRPr="006C42BE">
        <w:rPr>
          <w:rFonts w:ascii="Times New Roman" w:eastAsia="Arial" w:hAnsi="Times New Roman" w:cs="Times New Roman"/>
        </w:rPr>
        <w:t xml:space="preserve">Vol 4. Lanús, Buenos Aires: Universidad de Lanús. </w:t>
      </w:r>
    </w:p>
    <w:p w:rsidR="00FD6063" w:rsidRPr="006C42BE" w:rsidRDefault="00FD6063" w:rsidP="00165F9B">
      <w:pPr>
        <w:spacing w:line="360" w:lineRule="auto"/>
        <w:rPr>
          <w:rFonts w:ascii="Times New Roman" w:eastAsia="Arial" w:hAnsi="Times New Roman" w:cs="Times New Roman"/>
        </w:rPr>
      </w:pPr>
      <w:r w:rsidRPr="006C42BE">
        <w:rPr>
          <w:rFonts w:ascii="Times New Roman" w:eastAsia="Arial" w:hAnsi="Times New Roman" w:cs="Times New Roman"/>
        </w:rPr>
        <w:t xml:space="preserve">Chiara, M. y Di Virgilio, M. (2005), </w:t>
      </w:r>
      <w:r w:rsidRPr="006C42BE">
        <w:rPr>
          <w:rFonts w:ascii="Times New Roman" w:eastAsia="Arial" w:hAnsi="Times New Roman" w:cs="Times New Roman"/>
          <w:i/>
        </w:rPr>
        <w:t xml:space="preserve">Gestión social y municipios.. </w:t>
      </w:r>
      <w:r w:rsidRPr="006C42BE">
        <w:rPr>
          <w:rFonts w:ascii="Times New Roman" w:eastAsia="Arial" w:hAnsi="Times New Roman" w:cs="Times New Roman"/>
        </w:rPr>
        <w:t>Buenos Aires: Prometeo-UNGS.</w:t>
      </w:r>
    </w:p>
    <w:p w:rsidR="009806D5" w:rsidRPr="006C42BE" w:rsidRDefault="009806D5" w:rsidP="00165F9B">
      <w:pPr>
        <w:spacing w:line="360" w:lineRule="auto"/>
        <w:rPr>
          <w:rFonts w:ascii="Times New Roman" w:hAnsi="Times New Roman" w:cs="Times New Roman"/>
        </w:rPr>
      </w:pPr>
      <w:r w:rsidRPr="006C42BE">
        <w:rPr>
          <w:rFonts w:ascii="Times New Roman" w:eastAsia="Arial" w:hAnsi="Times New Roman" w:cs="Times New Roman"/>
        </w:rPr>
        <w:t xml:space="preserve">CIFRA (2015), Resultados de pobreza e indigencia-2015. </w:t>
      </w:r>
      <w:r w:rsidR="00247BD2" w:rsidRPr="006C42BE">
        <w:rPr>
          <w:rFonts w:ascii="Times New Roman" w:eastAsia="Arial" w:hAnsi="Times New Roman" w:cs="Times New Roman"/>
        </w:rPr>
        <w:t>E</w:t>
      </w:r>
      <w:r w:rsidRPr="006C42BE">
        <w:rPr>
          <w:rFonts w:ascii="Times New Roman" w:eastAsia="Arial" w:hAnsi="Times New Roman" w:cs="Times New Roman"/>
        </w:rPr>
        <w:t>special. Buenos Aires.</w:t>
      </w:r>
    </w:p>
    <w:p w:rsidR="00FD6063" w:rsidRPr="006C42BE" w:rsidRDefault="00FD6063" w:rsidP="00165F9B">
      <w:pPr>
        <w:spacing w:line="360" w:lineRule="auto"/>
        <w:rPr>
          <w:rFonts w:ascii="Times New Roman" w:hAnsi="Times New Roman" w:cs="Times New Roman"/>
        </w:rPr>
      </w:pPr>
      <w:r w:rsidRPr="006C42BE">
        <w:rPr>
          <w:rFonts w:ascii="Times New Roman" w:eastAsia="Calibri" w:hAnsi="Times New Roman" w:cs="Times New Roman"/>
          <w:lang w:val="es-MX"/>
        </w:rPr>
        <w:t xml:space="preserve">Costa, M., Curcio, J. y Grushka, C. (2014), La institucionalidad de </w:t>
      </w:r>
      <w:r w:rsidR="004E7730" w:rsidRPr="006C42BE">
        <w:rPr>
          <w:rFonts w:ascii="Times New Roman" w:eastAsia="Calibri" w:hAnsi="Times New Roman" w:cs="Times New Roman"/>
          <w:lang w:val="es-MX"/>
        </w:rPr>
        <w:t xml:space="preserve">la </w:t>
      </w:r>
      <w:r w:rsidR="00247BD2" w:rsidRPr="006C42BE">
        <w:rPr>
          <w:rFonts w:ascii="Times New Roman" w:eastAsia="Calibri" w:hAnsi="Times New Roman" w:cs="Times New Roman"/>
          <w:lang w:val="es-MX"/>
        </w:rPr>
        <w:t>ANSES</w:t>
      </w:r>
      <w:r w:rsidRPr="006C42BE">
        <w:rPr>
          <w:rFonts w:ascii="Times New Roman" w:eastAsia="Calibri" w:hAnsi="Times New Roman" w:cs="Times New Roman"/>
          <w:lang w:val="es-MX"/>
        </w:rPr>
        <w:t xml:space="preserve"> en el Sistema  argentino, en Danani, C. y Hintze, S. (coord) </w:t>
      </w:r>
      <w:r w:rsidRPr="006C42BE">
        <w:rPr>
          <w:rFonts w:ascii="Times New Roman" w:eastAsia="Calibri" w:hAnsi="Times New Roman" w:cs="Times New Roman"/>
          <w:i/>
          <w:lang w:val="es-MX"/>
        </w:rPr>
        <w:t>Protecciones y desprotecciones (II)-.</w:t>
      </w:r>
      <w:r w:rsidRPr="006C42BE">
        <w:rPr>
          <w:rFonts w:ascii="Times New Roman" w:eastAsia="Calibri" w:hAnsi="Times New Roman" w:cs="Times New Roman"/>
          <w:lang w:val="es-MX"/>
        </w:rPr>
        <w:t xml:space="preserve"> Los Polvorines: Universidad Nacional General Sarmiento.</w:t>
      </w:r>
    </w:p>
    <w:p w:rsidR="00FD6063" w:rsidRPr="006C42BE" w:rsidRDefault="00FD6063" w:rsidP="00165F9B">
      <w:pPr>
        <w:spacing w:line="360" w:lineRule="auto"/>
        <w:rPr>
          <w:rFonts w:ascii="Times New Roman" w:hAnsi="Times New Roman" w:cs="Times New Roman"/>
        </w:rPr>
      </w:pPr>
      <w:r w:rsidRPr="006C42BE">
        <w:rPr>
          <w:rFonts w:ascii="Times New Roman" w:hAnsi="Times New Roman" w:cs="Times New Roman"/>
        </w:rPr>
        <w:t xml:space="preserve">Dagnino, E.; Olvera, A. y Panfichi, A. (2006), </w:t>
      </w:r>
      <w:r w:rsidRPr="006C42BE">
        <w:rPr>
          <w:rFonts w:ascii="Times New Roman" w:hAnsi="Times New Roman" w:cs="Times New Roman"/>
          <w:i/>
        </w:rPr>
        <w:t>Para otra lectura de la disputa por la construcción democrática.</w:t>
      </w:r>
      <w:r w:rsidRPr="006C42BE">
        <w:rPr>
          <w:rFonts w:ascii="Times New Roman" w:hAnsi="Times New Roman" w:cs="Times New Roman"/>
        </w:rPr>
        <w:t xml:space="preserve"> Programa de Investigación Democracia, sociedad civil y Derechos Humanos. CIESAS-Universidad Veracruzana. México.</w:t>
      </w:r>
    </w:p>
    <w:p w:rsidR="00FD6063" w:rsidRPr="006C42BE" w:rsidRDefault="00FD6063" w:rsidP="00165F9B">
      <w:pPr>
        <w:spacing w:line="360" w:lineRule="auto"/>
        <w:rPr>
          <w:rFonts w:ascii="Times New Roman" w:hAnsi="Times New Roman" w:cs="Times New Roman"/>
        </w:rPr>
      </w:pPr>
      <w:r w:rsidRPr="006C42BE">
        <w:rPr>
          <w:rFonts w:ascii="Times New Roman" w:hAnsi="Times New Roman" w:cs="Times New Roman"/>
        </w:rPr>
        <w:t xml:space="preserve">Danani, C. (2013), El sistema de protección social argentino entre 2002 y 2013. </w:t>
      </w:r>
      <w:r w:rsidRPr="006C42BE">
        <w:rPr>
          <w:rFonts w:ascii="Times New Roman" w:hAnsi="Times New Roman" w:cs="Times New Roman"/>
          <w:i/>
        </w:rPr>
        <w:t xml:space="preserve">Revista Uruguaya de Ciencia Política Nª 14. </w:t>
      </w:r>
      <w:r w:rsidRPr="006C42BE">
        <w:rPr>
          <w:rFonts w:ascii="Times New Roman" w:hAnsi="Times New Roman" w:cs="Times New Roman"/>
        </w:rPr>
        <w:t>Montevideo,: Instituto de Ciencia Política.</w:t>
      </w:r>
    </w:p>
    <w:p w:rsidR="00FD6063" w:rsidRPr="006C42BE" w:rsidRDefault="00FD6063" w:rsidP="00165F9B">
      <w:pPr>
        <w:spacing w:line="360" w:lineRule="auto"/>
        <w:jc w:val="both"/>
        <w:rPr>
          <w:rFonts w:ascii="Times New Roman" w:hAnsi="Times New Roman" w:cs="Times New Roman"/>
        </w:rPr>
      </w:pPr>
      <w:r w:rsidRPr="006C42BE">
        <w:rPr>
          <w:rFonts w:ascii="Times New Roman" w:hAnsi="Times New Roman" w:cs="Times New Roman"/>
        </w:rPr>
        <w:t xml:space="preserve">Danani, C. y Beccaria, A.l (2011), La </w:t>
      </w:r>
      <w:r w:rsidR="00165F9B" w:rsidRPr="006C42BE">
        <w:rPr>
          <w:rFonts w:ascii="Times New Roman" w:hAnsi="Times New Roman" w:cs="Times New Roman"/>
        </w:rPr>
        <w:t>contra-</w:t>
      </w:r>
      <w:r w:rsidRPr="006C42BE">
        <w:rPr>
          <w:rFonts w:ascii="Times New Roman" w:hAnsi="Times New Roman" w:cs="Times New Roman"/>
        </w:rPr>
        <w:t xml:space="preserve">reforma previsional argentina 2004-2008: aspectos institucionales y político-culturales, en Danani, C. y Hintze, S. (coord.), </w:t>
      </w:r>
      <w:r w:rsidRPr="006C42BE">
        <w:rPr>
          <w:rFonts w:ascii="Times New Roman" w:hAnsi="Times New Roman" w:cs="Times New Roman"/>
          <w:i/>
        </w:rPr>
        <w:t>Protecciones y desprotecciones: la seguridad social en Argentina</w:t>
      </w:r>
      <w:r w:rsidRPr="006C42BE">
        <w:rPr>
          <w:rFonts w:ascii="Times New Roman" w:hAnsi="Times New Roman" w:cs="Times New Roman"/>
        </w:rPr>
        <w:t>. Los Polvorines, Argentina: Universidad Nacional General Sarmiento.</w:t>
      </w:r>
    </w:p>
    <w:p w:rsidR="00FD6063" w:rsidRPr="006C42BE" w:rsidRDefault="00FD6063" w:rsidP="00165F9B">
      <w:pPr>
        <w:spacing w:line="360" w:lineRule="auto"/>
        <w:jc w:val="both"/>
        <w:rPr>
          <w:rFonts w:ascii="Times New Roman" w:hAnsi="Times New Roman" w:cs="Times New Roman"/>
        </w:rPr>
      </w:pPr>
      <w:r w:rsidRPr="006C42BE">
        <w:rPr>
          <w:rFonts w:ascii="Times New Roman" w:hAnsi="Times New Roman" w:cs="Times New Roman"/>
        </w:rPr>
        <w:t xml:space="preserve">Danani, C. y Grassi, E. (2018), La protección institucionalizada, en Piovani, J. y Salvia, A. (coord) </w:t>
      </w:r>
      <w:r w:rsidRPr="006C42BE">
        <w:rPr>
          <w:rFonts w:ascii="Times New Roman" w:hAnsi="Times New Roman" w:cs="Times New Roman"/>
          <w:i/>
        </w:rPr>
        <w:t xml:space="preserve">La Argentina en el Siglo XXI. </w:t>
      </w:r>
      <w:r w:rsidRPr="006C42BE">
        <w:rPr>
          <w:rFonts w:ascii="Times New Roman" w:hAnsi="Times New Roman" w:cs="Times New Roman"/>
        </w:rPr>
        <w:t>Buenos Aires: Siglo XXI.</w:t>
      </w:r>
    </w:p>
    <w:p w:rsidR="00FD6063" w:rsidRPr="006C42BE" w:rsidRDefault="00FD6063" w:rsidP="00165F9B">
      <w:pPr>
        <w:spacing w:after="0" w:line="360" w:lineRule="auto"/>
        <w:rPr>
          <w:rFonts w:ascii="Times New Roman" w:hAnsi="Times New Roman" w:cs="Times New Roman"/>
          <w:lang w:val="en-GB"/>
        </w:rPr>
      </w:pPr>
      <w:r w:rsidRPr="006C42BE">
        <w:rPr>
          <w:rFonts w:ascii="Times New Roman" w:hAnsi="Times New Roman" w:cs="Times New Roman"/>
        </w:rPr>
        <w:t>Durán Valverde, F</w:t>
      </w:r>
      <w:r w:rsidR="000052F5" w:rsidRPr="006C42BE">
        <w:rPr>
          <w:rFonts w:ascii="Times New Roman" w:hAnsi="Times New Roman" w:cs="Times New Roman"/>
        </w:rPr>
        <w:t xml:space="preserve">. </w:t>
      </w:r>
      <w:r w:rsidRPr="006C42BE">
        <w:rPr>
          <w:rFonts w:ascii="Times New Roman" w:hAnsi="Times New Roman" w:cs="Times New Roman"/>
        </w:rPr>
        <w:t xml:space="preserve">(2007), Estrategias para la universalización del sistema de pensiones,  en: Sojo, A. y Uthoff, A. (comp), </w:t>
      </w:r>
      <w:r w:rsidRPr="006C42BE">
        <w:rPr>
          <w:rFonts w:ascii="Times New Roman" w:hAnsi="Times New Roman" w:cs="Times New Roman"/>
          <w:i/>
        </w:rPr>
        <w:t xml:space="preserve">Desempeño económico y política social en América e. </w:t>
      </w:r>
      <w:r w:rsidRPr="006C42BE">
        <w:rPr>
          <w:rFonts w:ascii="Times New Roman" w:hAnsi="Times New Roman" w:cs="Times New Roman"/>
        </w:rPr>
        <w:t xml:space="preserve">México. </w:t>
      </w:r>
      <w:r w:rsidRPr="006C42BE">
        <w:rPr>
          <w:rFonts w:ascii="Times New Roman" w:hAnsi="Times New Roman" w:cs="Times New Roman"/>
          <w:lang w:val="en-GB"/>
        </w:rPr>
        <w:t>CEPAL/FLACSO/GTZ/Indesol/Fontamara.</w:t>
      </w:r>
    </w:p>
    <w:p w:rsidR="00FD6063" w:rsidRPr="006C42BE" w:rsidRDefault="00FD6063" w:rsidP="00165F9B">
      <w:pPr>
        <w:spacing w:line="360" w:lineRule="auto"/>
        <w:jc w:val="both"/>
        <w:rPr>
          <w:rFonts w:ascii="Times New Roman" w:hAnsi="Times New Roman" w:cs="Times New Roman"/>
          <w:lang w:val="en-GB"/>
        </w:rPr>
      </w:pPr>
    </w:p>
    <w:p w:rsidR="00FD6063" w:rsidRPr="006C42BE" w:rsidRDefault="00FD6063" w:rsidP="00165F9B">
      <w:pPr>
        <w:spacing w:line="360" w:lineRule="auto"/>
        <w:jc w:val="both"/>
        <w:rPr>
          <w:rFonts w:ascii="Times New Roman" w:hAnsi="Times New Roman" w:cs="Times New Roman"/>
          <w:lang w:val="en-GB"/>
        </w:rPr>
      </w:pPr>
      <w:r w:rsidRPr="006C42BE">
        <w:rPr>
          <w:rFonts w:ascii="Times New Roman" w:hAnsi="Times New Roman" w:cs="Times New Roman"/>
          <w:lang w:val="en-GB"/>
        </w:rPr>
        <w:t xml:space="preserve">Esquivel, V. (2017), Efficiency and gender equality in growth theory: simply add-ons?, in  </w:t>
      </w:r>
      <w:r w:rsidRPr="006C42BE">
        <w:rPr>
          <w:rFonts w:ascii="Times New Roman" w:hAnsi="Times New Roman" w:cs="Times New Roman"/>
          <w:i/>
          <w:lang w:val="en-GB"/>
        </w:rPr>
        <w:t xml:space="preserve">Canadian Journal of Development Studies, </w:t>
      </w:r>
      <w:r w:rsidRPr="006C42BE">
        <w:rPr>
          <w:rFonts w:ascii="Times New Roman" w:hAnsi="Times New Roman" w:cs="Times New Roman"/>
          <w:lang w:val="en-GB"/>
        </w:rPr>
        <w:t>Nov. 2017 (version digital).</w:t>
      </w:r>
    </w:p>
    <w:p w:rsidR="00FD6063" w:rsidRPr="006C42BE" w:rsidRDefault="00FD6063" w:rsidP="00165F9B">
      <w:pPr>
        <w:spacing w:line="360" w:lineRule="auto"/>
        <w:rPr>
          <w:rFonts w:ascii="Times New Roman" w:hAnsi="Times New Roman" w:cs="Times New Roman"/>
        </w:rPr>
      </w:pPr>
      <w:r w:rsidRPr="006C42BE">
        <w:rPr>
          <w:rFonts w:ascii="Times New Roman" w:hAnsi="Times New Roman" w:cs="Times New Roman"/>
          <w:lang w:val="en-GB"/>
        </w:rPr>
        <w:t>Garay, C</w:t>
      </w:r>
      <w:r w:rsidR="000052F5" w:rsidRPr="006C42BE">
        <w:rPr>
          <w:rFonts w:ascii="Times New Roman" w:hAnsi="Times New Roman" w:cs="Times New Roman"/>
          <w:lang w:val="en-GB"/>
        </w:rPr>
        <w:t>.</w:t>
      </w:r>
      <w:r w:rsidRPr="006C42BE">
        <w:rPr>
          <w:rFonts w:ascii="Times New Roman" w:hAnsi="Times New Roman" w:cs="Times New Roman"/>
          <w:lang w:val="en-GB"/>
        </w:rPr>
        <w:t xml:space="preserve"> (2010). </w:t>
      </w:r>
      <w:r w:rsidRPr="006C42BE">
        <w:rPr>
          <w:rFonts w:ascii="Times New Roman" w:hAnsi="Times New Roman" w:cs="Times New Roman"/>
          <w:i/>
          <w:lang w:val="en-GB"/>
        </w:rPr>
        <w:t xml:space="preserve">Including Outsiders.Social Policy Expansion in Latin America </w:t>
      </w:r>
      <w:r w:rsidRPr="006C42BE">
        <w:rPr>
          <w:rFonts w:ascii="Times New Roman" w:hAnsi="Times New Roman" w:cs="Times New Roman"/>
          <w:lang w:val="en-GB"/>
        </w:rPr>
        <w:t xml:space="preserve">(Tesis de Doctorado). </w:t>
      </w:r>
      <w:r w:rsidRPr="006C42BE">
        <w:rPr>
          <w:rFonts w:ascii="Times New Roman" w:hAnsi="Times New Roman" w:cs="Times New Roman"/>
        </w:rPr>
        <w:t xml:space="preserve">University of California, Berkeley. </w:t>
      </w:r>
    </w:p>
    <w:p w:rsidR="00FD6063" w:rsidRPr="006C42BE" w:rsidRDefault="00FD6063" w:rsidP="00165F9B">
      <w:pPr>
        <w:spacing w:line="360" w:lineRule="auto"/>
        <w:rPr>
          <w:rFonts w:ascii="Times New Roman" w:hAnsi="Times New Roman" w:cs="Times New Roman"/>
        </w:rPr>
      </w:pPr>
      <w:r w:rsidRPr="006C42BE">
        <w:rPr>
          <w:rFonts w:ascii="Times New Roman" w:hAnsi="Times New Roman" w:cs="Times New Roman"/>
        </w:rPr>
        <w:t>Gluz, N., Diyarian y Rodríguez (2018), Las políticas socioeducativas del niv</w:t>
      </w:r>
      <w:r w:rsidR="00945350" w:rsidRPr="006C42BE">
        <w:rPr>
          <w:rFonts w:ascii="Times New Roman" w:hAnsi="Times New Roman" w:cs="Times New Roman"/>
        </w:rPr>
        <w:t>el secundario a nivel nacional, e</w:t>
      </w:r>
      <w:r w:rsidRPr="006C42BE">
        <w:rPr>
          <w:rFonts w:ascii="Times New Roman" w:hAnsi="Times New Roman" w:cs="Times New Roman"/>
        </w:rPr>
        <w:t>n VII Congreso Nacional de Investigación Educativa. Universidad Nacional de Comahue.</w:t>
      </w: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Golbert, Laura (2010). </w:t>
      </w:r>
      <w:r w:rsidRPr="006C42BE">
        <w:rPr>
          <w:rFonts w:ascii="Times New Roman" w:hAnsi="Times New Roman" w:cs="Times New Roman"/>
          <w:i/>
        </w:rPr>
        <w:t xml:space="preserve">De la Sociedad de Beneficencia a los derechos sociales. </w:t>
      </w:r>
      <w:r w:rsidRPr="006C42BE">
        <w:rPr>
          <w:rFonts w:ascii="Times New Roman" w:hAnsi="Times New Roman" w:cs="Times New Roman"/>
        </w:rPr>
        <w:t>Buenos Aires. Ministerio y Seguridad Social.</w:t>
      </w:r>
    </w:p>
    <w:p w:rsidR="00FD6063" w:rsidRPr="006C42BE" w:rsidRDefault="00FD6063" w:rsidP="00165F9B">
      <w:pPr>
        <w:spacing w:after="0" w:line="360" w:lineRule="auto"/>
        <w:rPr>
          <w:rFonts w:ascii="Times New Roman" w:hAnsi="Times New Roman" w:cs="Times New Roman"/>
        </w:rPr>
      </w:pP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Grassi, E. (2003) </w:t>
      </w:r>
      <w:r w:rsidRPr="006C42BE">
        <w:rPr>
          <w:rFonts w:ascii="Times New Roman" w:hAnsi="Times New Roman" w:cs="Times New Roman"/>
          <w:i/>
        </w:rPr>
        <w:t xml:space="preserve">Políticas y problemas sociales. La otra década infame. </w:t>
      </w:r>
      <w:r w:rsidRPr="006C42BE">
        <w:rPr>
          <w:rFonts w:ascii="Times New Roman" w:hAnsi="Times New Roman" w:cs="Times New Roman"/>
        </w:rPr>
        <w:t xml:space="preserve">Buenos Aires, Argentina: Espacio Editorial. </w:t>
      </w:r>
    </w:p>
    <w:p w:rsidR="00FD6063" w:rsidRPr="006C42BE" w:rsidRDefault="00FD6063" w:rsidP="00165F9B">
      <w:pPr>
        <w:spacing w:after="0" w:line="360" w:lineRule="auto"/>
        <w:rPr>
          <w:rFonts w:ascii="Times New Roman" w:hAnsi="Times New Roman" w:cs="Times New Roman"/>
        </w:rPr>
      </w:pP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Grassi, E. (2016), Un ciclo de reedición del Estado Social en Argentina, en </w:t>
      </w:r>
      <w:r w:rsidRPr="006C42BE">
        <w:rPr>
          <w:rFonts w:ascii="Times New Roman" w:hAnsi="Times New Roman" w:cs="Times New Roman"/>
          <w:i/>
        </w:rPr>
        <w:t>Revista Diálogos</w:t>
      </w:r>
      <w:r w:rsidRPr="006C42BE">
        <w:rPr>
          <w:rFonts w:ascii="Times New Roman" w:hAnsi="Times New Roman" w:cs="Times New Roman"/>
        </w:rPr>
        <w:t>, Volumen 17. Escuela de Historia, Universidad de Costa Rica.</w:t>
      </w:r>
    </w:p>
    <w:p w:rsidR="00C23BED" w:rsidRPr="006C42BE" w:rsidRDefault="00C23BED" w:rsidP="00165F9B">
      <w:pPr>
        <w:spacing w:after="0" w:line="360" w:lineRule="auto"/>
        <w:rPr>
          <w:rFonts w:ascii="Times New Roman" w:hAnsi="Times New Roman" w:cs="Times New Roman"/>
        </w:rPr>
      </w:pPr>
    </w:p>
    <w:p w:rsidR="00C23BED" w:rsidRPr="006C42BE" w:rsidRDefault="00C93A2D" w:rsidP="00165F9B">
      <w:pPr>
        <w:spacing w:after="0" w:line="360" w:lineRule="auto"/>
        <w:rPr>
          <w:rFonts w:ascii="Times New Roman" w:eastAsia="Calibri" w:hAnsi="Times New Roman" w:cs="Times New Roman"/>
          <w:lang w:val="es-MX"/>
        </w:rPr>
      </w:pPr>
      <w:r w:rsidRPr="006C42BE">
        <w:rPr>
          <w:rFonts w:ascii="Times New Roman" w:hAnsi="Times New Roman" w:cs="Times New Roman"/>
        </w:rPr>
        <w:t xml:space="preserve">Hintze, S. y </w:t>
      </w:r>
      <w:r w:rsidR="000052F5" w:rsidRPr="006C42BE">
        <w:rPr>
          <w:rFonts w:ascii="Times New Roman" w:hAnsi="Times New Roman" w:cs="Times New Roman"/>
        </w:rPr>
        <w:t>C</w:t>
      </w:r>
      <w:r w:rsidRPr="006C42BE">
        <w:rPr>
          <w:rFonts w:ascii="Times New Roman" w:hAnsi="Times New Roman" w:cs="Times New Roman"/>
        </w:rPr>
        <w:t xml:space="preserve">osta, M. (2014), Capacidad protectoria de la AUH, en </w:t>
      </w:r>
      <w:r w:rsidRPr="006C42BE">
        <w:rPr>
          <w:rFonts w:ascii="Times New Roman" w:eastAsia="Calibri" w:hAnsi="Times New Roman" w:cs="Times New Roman"/>
          <w:lang w:val="es-MX"/>
        </w:rPr>
        <w:t xml:space="preserve">Danani, C. y Hintze, S. (coord) </w:t>
      </w:r>
      <w:r w:rsidRPr="006C42BE">
        <w:rPr>
          <w:rFonts w:ascii="Times New Roman" w:eastAsia="Calibri" w:hAnsi="Times New Roman" w:cs="Times New Roman"/>
          <w:i/>
          <w:lang w:val="es-MX"/>
        </w:rPr>
        <w:t>Protecciones y desprotecciones (II)- Problemas y debates de la seguridad social.</w:t>
      </w:r>
      <w:r w:rsidRPr="006C42BE">
        <w:rPr>
          <w:rFonts w:ascii="Times New Roman" w:eastAsia="Calibri" w:hAnsi="Times New Roman" w:cs="Times New Roman"/>
          <w:lang w:val="es-MX"/>
        </w:rPr>
        <w:t xml:space="preserve"> Los Polvorines: Universidad Nacional General Sarmiento</w:t>
      </w:r>
    </w:p>
    <w:p w:rsidR="00071251" w:rsidRPr="006C42BE" w:rsidRDefault="00071251" w:rsidP="00165F9B">
      <w:pPr>
        <w:spacing w:after="0" w:line="360" w:lineRule="auto"/>
        <w:rPr>
          <w:rFonts w:ascii="Times New Roman" w:eastAsia="Calibri" w:hAnsi="Times New Roman" w:cs="Times New Roman"/>
          <w:lang w:val="es-MX"/>
        </w:rPr>
      </w:pPr>
    </w:p>
    <w:p w:rsidR="00071251" w:rsidRPr="006C42BE" w:rsidRDefault="00071251" w:rsidP="00165F9B">
      <w:pPr>
        <w:spacing w:after="0" w:line="360" w:lineRule="auto"/>
        <w:rPr>
          <w:rFonts w:ascii="Times New Roman" w:hAnsi="Times New Roman" w:cs="Times New Roman"/>
        </w:rPr>
      </w:pPr>
      <w:r w:rsidRPr="006C42BE">
        <w:rPr>
          <w:rFonts w:ascii="Times New Roman" w:eastAsia="Calibri" w:hAnsi="Times New Roman" w:cs="Times New Roman"/>
          <w:lang w:val="es-MX"/>
        </w:rPr>
        <w:t>Kessler, G. (2014), Controversias sobre la desigualdad. Buenos Aires: Fondo de Cultura Económica.</w:t>
      </w:r>
    </w:p>
    <w:p w:rsidR="00FD6063" w:rsidRPr="006C42BE" w:rsidRDefault="00FD6063" w:rsidP="00165F9B">
      <w:pPr>
        <w:spacing w:after="0" w:line="360" w:lineRule="auto"/>
        <w:rPr>
          <w:rFonts w:ascii="Times New Roman" w:hAnsi="Times New Roman" w:cs="Times New Roman"/>
        </w:rPr>
      </w:pPr>
    </w:p>
    <w:p w:rsidR="00FD6063" w:rsidRPr="006C42BE" w:rsidRDefault="00FD6063" w:rsidP="00165F9B">
      <w:pPr>
        <w:spacing w:after="0" w:line="360" w:lineRule="auto"/>
        <w:rPr>
          <w:rFonts w:ascii="Times New Roman" w:hAnsi="Times New Roman" w:cs="Times New Roman"/>
        </w:rPr>
      </w:pPr>
      <w:r w:rsidRPr="006C42BE">
        <w:rPr>
          <w:rFonts w:ascii="Times New Roman" w:eastAsia="Arial" w:hAnsi="Times New Roman" w:cs="Times New Roman"/>
        </w:rPr>
        <w:t xml:space="preserve">Lavopa, Alejandro y Graña, Juan (2008), </w:t>
      </w:r>
      <w:r w:rsidRPr="006C42BE">
        <w:rPr>
          <w:rFonts w:ascii="Times New Roman" w:eastAsia="Arial" w:hAnsi="Times New Roman" w:cs="Times New Roman"/>
          <w:i/>
        </w:rPr>
        <w:t>15 años de EPH, una serie empalme - Documento de Trabajo Nª 11</w:t>
      </w:r>
      <w:r w:rsidRPr="006C42BE">
        <w:rPr>
          <w:rFonts w:ascii="Times New Roman" w:eastAsia="Arial" w:hAnsi="Times New Roman" w:cs="Times New Roman"/>
        </w:rPr>
        <w:t xml:space="preserve"> - Ceped</w:t>
      </w:r>
      <w:r w:rsidRPr="006C42BE">
        <w:rPr>
          <w:rFonts w:ascii="Times New Roman" w:eastAsia="Arial" w:hAnsi="Times New Roman" w:cs="Times New Roman"/>
          <w:i/>
        </w:rPr>
        <w:t>.</w:t>
      </w:r>
      <w:r w:rsidRPr="006C42BE">
        <w:rPr>
          <w:rFonts w:ascii="Times New Roman" w:eastAsia="Arial" w:hAnsi="Times New Roman" w:cs="Times New Roman"/>
        </w:rPr>
        <w:t xml:space="preserve"> Buenos Aires.</w:t>
      </w:r>
    </w:p>
    <w:p w:rsidR="00FD6063" w:rsidRPr="006C42BE" w:rsidRDefault="00FD6063" w:rsidP="00165F9B">
      <w:pPr>
        <w:spacing w:after="0" w:line="360" w:lineRule="auto"/>
        <w:rPr>
          <w:rFonts w:ascii="Times New Roman" w:hAnsi="Times New Roman" w:cs="Times New Roman"/>
        </w:rPr>
      </w:pP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Lindenboim, Javier (2010), Ajuste y pobreza a fines del siglo XX, en Torrado, S (dir.) </w:t>
      </w:r>
      <w:r w:rsidRPr="006C42BE">
        <w:rPr>
          <w:rFonts w:ascii="Times New Roman" w:hAnsi="Times New Roman" w:cs="Times New Roman"/>
          <w:i/>
        </w:rPr>
        <w:t>El costo social del ajuste.</w:t>
      </w:r>
      <w:r w:rsidR="00945350" w:rsidRPr="006C42BE">
        <w:rPr>
          <w:rFonts w:ascii="Times New Roman" w:hAnsi="Times New Roman" w:cs="Times New Roman"/>
        </w:rPr>
        <w:t xml:space="preserve"> Buenos Aires</w:t>
      </w:r>
      <w:r w:rsidRPr="006C42BE">
        <w:rPr>
          <w:rFonts w:ascii="Times New Roman" w:hAnsi="Times New Roman" w:cs="Times New Roman"/>
        </w:rPr>
        <w:t>: Edhasa.</w:t>
      </w:r>
    </w:p>
    <w:p w:rsidR="00FD6063" w:rsidRPr="006C42BE" w:rsidRDefault="00FD6063" w:rsidP="00165F9B">
      <w:pPr>
        <w:spacing w:after="0" w:line="360" w:lineRule="auto"/>
        <w:rPr>
          <w:rFonts w:ascii="Times New Roman" w:hAnsi="Times New Roman" w:cs="Times New Roman"/>
        </w:rPr>
      </w:pP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Luna, J. y Filgueira, F. (2009) The Left turns as Multiple Paradigmatic Crises, in </w:t>
      </w:r>
      <w:r w:rsidRPr="006C42BE">
        <w:rPr>
          <w:rFonts w:ascii="Times New Roman" w:hAnsi="Times New Roman" w:cs="Times New Roman"/>
          <w:i/>
        </w:rPr>
        <w:t xml:space="preserve">Third World Quarterly, </w:t>
      </w:r>
      <w:r w:rsidRPr="006C42BE">
        <w:rPr>
          <w:rFonts w:ascii="Times New Roman" w:hAnsi="Times New Roman" w:cs="Times New Roman"/>
        </w:rPr>
        <w:t xml:space="preserve">30, 2. </w:t>
      </w:r>
    </w:p>
    <w:p w:rsidR="00FD6063" w:rsidRPr="006C42BE" w:rsidRDefault="00FD6063" w:rsidP="00165F9B">
      <w:pPr>
        <w:spacing w:after="0" w:line="360" w:lineRule="auto"/>
        <w:rPr>
          <w:rFonts w:ascii="Times New Roman" w:hAnsi="Times New Roman" w:cs="Times New Roman"/>
        </w:rPr>
      </w:pP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Marshall, A. (2000): Efectos sociales y económicos de la legislación del trabajo, en de la Garza, E. (coord) </w:t>
      </w:r>
      <w:r w:rsidRPr="006C42BE">
        <w:rPr>
          <w:rFonts w:ascii="Times New Roman" w:hAnsi="Times New Roman" w:cs="Times New Roman"/>
          <w:i/>
        </w:rPr>
        <w:t xml:space="preserve">Tratado latinoamericano de sociología del trabajo. </w:t>
      </w:r>
      <w:r w:rsidRPr="006C42BE">
        <w:rPr>
          <w:rFonts w:ascii="Times New Roman" w:hAnsi="Times New Roman" w:cs="Times New Roman"/>
        </w:rPr>
        <w:t>México, FCE.</w:t>
      </w:r>
    </w:p>
    <w:p w:rsidR="00071251" w:rsidRPr="006C42BE" w:rsidRDefault="00071251" w:rsidP="00165F9B">
      <w:pPr>
        <w:spacing w:after="0" w:line="360" w:lineRule="auto"/>
        <w:rPr>
          <w:rFonts w:ascii="Times New Roman" w:hAnsi="Times New Roman" w:cs="Times New Roman"/>
        </w:rPr>
      </w:pPr>
    </w:p>
    <w:p w:rsidR="00071251" w:rsidRPr="006C42BE" w:rsidRDefault="00071251" w:rsidP="00165F9B">
      <w:pPr>
        <w:spacing w:after="0" w:line="360" w:lineRule="auto"/>
        <w:rPr>
          <w:rFonts w:ascii="Times New Roman" w:hAnsi="Times New Roman" w:cs="Times New Roman"/>
        </w:rPr>
      </w:pPr>
      <w:r w:rsidRPr="006C42BE">
        <w:rPr>
          <w:rFonts w:ascii="Times New Roman" w:hAnsi="Times New Roman" w:cs="Times New Roman"/>
        </w:rPr>
        <w:t xml:space="preserve">Mostajo, </w:t>
      </w:r>
      <w:r w:rsidR="00A42519" w:rsidRPr="006C42BE">
        <w:rPr>
          <w:rFonts w:ascii="Times New Roman" w:hAnsi="Times New Roman" w:cs="Times New Roman"/>
        </w:rPr>
        <w:t>R. (2000) Gasto Social y redistribución del ingreso. Santiago: CEPAL.</w:t>
      </w: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 </w:t>
      </w: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OIT (2015), </w:t>
      </w:r>
      <w:r w:rsidRPr="006C42BE">
        <w:rPr>
          <w:rFonts w:ascii="Times New Roman" w:hAnsi="Times New Roman" w:cs="Times New Roman"/>
          <w:i/>
        </w:rPr>
        <w:t xml:space="preserve">Desempeño y financiamiento de la protección social en Argentina. </w:t>
      </w:r>
      <w:r w:rsidRPr="006C42BE">
        <w:rPr>
          <w:rFonts w:ascii="Times New Roman" w:hAnsi="Times New Roman" w:cs="Times New Roman"/>
        </w:rPr>
        <w:t>Buenos Aires: Oficina de País para OIT.</w:t>
      </w:r>
    </w:p>
    <w:p w:rsidR="00FD6063" w:rsidRPr="006C42BE" w:rsidRDefault="00FD6063" w:rsidP="00165F9B">
      <w:pPr>
        <w:spacing w:after="0" w:line="360" w:lineRule="auto"/>
        <w:rPr>
          <w:rFonts w:ascii="Times New Roman" w:hAnsi="Times New Roman" w:cs="Times New Roman"/>
        </w:rPr>
      </w:pP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Rofman, R.; Grushka, C. y Chebez, V. (1999), </w:t>
      </w:r>
      <w:r w:rsidRPr="006C42BE">
        <w:rPr>
          <w:rFonts w:ascii="Times New Roman" w:hAnsi="Times New Roman" w:cs="Times New Roman"/>
          <w:lang w:val="es-ES"/>
        </w:rPr>
        <w:t>El Sistema de Asignacion</w:t>
      </w:r>
      <w:r w:rsidR="00945350" w:rsidRPr="006C42BE">
        <w:rPr>
          <w:rFonts w:ascii="Times New Roman" w:hAnsi="Times New Roman" w:cs="Times New Roman"/>
          <w:lang w:val="es-ES"/>
        </w:rPr>
        <w:t xml:space="preserve">es Familiares como herramienta </w:t>
      </w:r>
      <w:r w:rsidRPr="006C42BE">
        <w:rPr>
          <w:rFonts w:ascii="Times New Roman" w:hAnsi="Times New Roman" w:cs="Times New Roman"/>
          <w:lang w:val="es-ES"/>
        </w:rPr>
        <w:t xml:space="preserve">en VI Congreso Internacional del CLAD sobre Reforma del Estado y Administración Pública. </w:t>
      </w:r>
      <w:r w:rsidRPr="006C42BE">
        <w:rPr>
          <w:rFonts w:ascii="Times New Roman" w:hAnsi="Times New Roman" w:cs="Times New Roman"/>
        </w:rPr>
        <w:t>Buenos Aires, 5-9 noviembre 2001.</w:t>
      </w:r>
    </w:p>
    <w:p w:rsidR="00945350" w:rsidRPr="006C42BE" w:rsidRDefault="00945350" w:rsidP="00165F9B">
      <w:pPr>
        <w:spacing w:after="0" w:line="360" w:lineRule="auto"/>
        <w:rPr>
          <w:rFonts w:ascii="Times New Roman" w:hAnsi="Times New Roman" w:cs="Times New Roman"/>
        </w:rPr>
      </w:pPr>
    </w:p>
    <w:p w:rsidR="00FD6063" w:rsidRPr="006C42BE" w:rsidRDefault="00945350" w:rsidP="00165F9B">
      <w:pPr>
        <w:spacing w:after="0" w:line="360" w:lineRule="auto"/>
        <w:rPr>
          <w:rFonts w:ascii="Times New Roman" w:hAnsi="Times New Roman" w:cs="Times New Roman"/>
        </w:rPr>
      </w:pPr>
      <w:r w:rsidRPr="006C42BE">
        <w:rPr>
          <w:rFonts w:ascii="Times New Roman" w:hAnsi="Times New Roman" w:cs="Times New Roman"/>
        </w:rPr>
        <w:t>Rofman, R. y Oliveri, M. (2011) La cobertura de los sistemas previsionales. Buenos Aires: Banco Mundial.</w:t>
      </w:r>
    </w:p>
    <w:p w:rsidR="00945350" w:rsidRPr="006C42BE" w:rsidRDefault="00945350" w:rsidP="00165F9B">
      <w:pPr>
        <w:spacing w:after="0" w:line="360" w:lineRule="auto"/>
        <w:rPr>
          <w:rFonts w:ascii="Times New Roman" w:hAnsi="Times New Roman" w:cs="Times New Roman"/>
        </w:rPr>
      </w:pPr>
    </w:p>
    <w:p w:rsidR="00FD6063" w:rsidRPr="006C42BE" w:rsidRDefault="00FD6063" w:rsidP="00165F9B">
      <w:pPr>
        <w:spacing w:after="0" w:line="360" w:lineRule="auto"/>
        <w:rPr>
          <w:rFonts w:ascii="Times New Roman" w:hAnsi="Times New Roman" w:cs="Times New Roman"/>
        </w:rPr>
      </w:pPr>
      <w:r w:rsidRPr="006C42BE">
        <w:rPr>
          <w:rFonts w:ascii="Times New Roman" w:hAnsi="Times New Roman" w:cs="Times New Roman"/>
        </w:rPr>
        <w:t xml:space="preserve">Soldano, D. y Andrenacci, L. (2006), Aproximación a la teoría de la política social a partir del caso argentino, en Andrenacci, L. (comp) </w:t>
      </w:r>
      <w:r w:rsidRPr="006C42BE">
        <w:rPr>
          <w:rFonts w:ascii="Times New Roman" w:hAnsi="Times New Roman" w:cs="Times New Roman"/>
          <w:i/>
        </w:rPr>
        <w:t xml:space="preserve">Problemas de política social en la Argentina contemporánea. </w:t>
      </w:r>
      <w:r w:rsidRPr="006C42BE">
        <w:rPr>
          <w:rFonts w:ascii="Times New Roman" w:hAnsi="Times New Roman" w:cs="Times New Roman"/>
        </w:rPr>
        <w:t>Buenos Aires: UNGS-Prometeo (pp 17-79).</w:t>
      </w:r>
    </w:p>
    <w:p w:rsidR="001441F6" w:rsidRDefault="001441F6">
      <w:pPr>
        <w:sectPr w:rsidR="001441F6" w:rsidSect="00F81417">
          <w:headerReference w:type="default" r:id="rId9"/>
          <w:footerReference w:type="default" r:id="rId10"/>
          <w:pgSz w:w="11907" w:h="16839" w:code="9"/>
          <w:pgMar w:top="1417" w:right="1701" w:bottom="1417" w:left="1701" w:header="708" w:footer="708" w:gutter="0"/>
          <w:cols w:space="708"/>
          <w:docGrid w:linePitch="360"/>
        </w:sectPr>
      </w:pPr>
      <w:r>
        <w:br w:type="page"/>
      </w:r>
    </w:p>
    <w:p w:rsidR="001441F6" w:rsidRDefault="001441F6" w:rsidP="001441F6">
      <w:pPr>
        <w:rPr>
          <w:sz w:val="18"/>
          <w:szCs w:val="18"/>
        </w:rPr>
      </w:pPr>
      <w:r>
        <w:rPr>
          <w:sz w:val="18"/>
          <w:szCs w:val="18"/>
        </w:rPr>
        <w:t>CUADRO 1 –Condiciones institucionales del perfil de protección y bienestar por ministerios/áreas sociales de actuación. Argentina, 2002-2015</w:t>
      </w:r>
    </w:p>
    <w:tbl>
      <w:tblPr>
        <w:tblStyle w:val="Tablaconcuadrcula"/>
        <w:tblW w:w="0" w:type="auto"/>
        <w:tblInd w:w="-176" w:type="dxa"/>
        <w:tblLook w:val="04A0" w:firstRow="1" w:lastRow="0" w:firstColumn="1" w:lastColumn="0" w:noHBand="0" w:noVBand="1"/>
      </w:tblPr>
      <w:tblGrid>
        <w:gridCol w:w="2156"/>
        <w:gridCol w:w="1547"/>
        <w:gridCol w:w="1952"/>
        <w:gridCol w:w="1898"/>
        <w:gridCol w:w="1808"/>
        <w:gridCol w:w="1815"/>
        <w:gridCol w:w="1808"/>
        <w:gridCol w:w="1808"/>
      </w:tblGrid>
      <w:tr w:rsidR="001441F6" w:rsidTr="00252D1B">
        <w:tc>
          <w:tcPr>
            <w:tcW w:w="2156" w:type="dxa"/>
            <w:vMerge w:val="restart"/>
            <w:shd w:val="clear" w:color="auto" w:fill="D9D9D9" w:themeFill="background1" w:themeFillShade="D9"/>
          </w:tcPr>
          <w:p w:rsidR="001441F6" w:rsidRPr="00365610" w:rsidRDefault="001441F6" w:rsidP="00252D1B">
            <w:pPr>
              <w:rPr>
                <w:b/>
                <w:sz w:val="18"/>
                <w:szCs w:val="18"/>
              </w:rPr>
            </w:pPr>
            <w:r w:rsidRPr="00365610">
              <w:rPr>
                <w:b/>
                <w:sz w:val="18"/>
                <w:szCs w:val="18"/>
              </w:rPr>
              <w:t>Sector</w:t>
            </w:r>
          </w:p>
          <w:p w:rsidR="001441F6" w:rsidRDefault="001441F6" w:rsidP="00252D1B">
            <w:pPr>
              <w:rPr>
                <w:b/>
                <w:sz w:val="16"/>
                <w:szCs w:val="16"/>
              </w:rPr>
            </w:pPr>
          </w:p>
          <w:p w:rsidR="001441F6" w:rsidRPr="00365610" w:rsidRDefault="001441F6" w:rsidP="00252D1B">
            <w:pPr>
              <w:rPr>
                <w:b/>
                <w:sz w:val="18"/>
                <w:szCs w:val="18"/>
              </w:rPr>
            </w:pPr>
            <w:r w:rsidRPr="009C118A">
              <w:rPr>
                <w:b/>
                <w:sz w:val="16"/>
                <w:szCs w:val="16"/>
              </w:rPr>
              <w:t>Condic</w:t>
            </w:r>
            <w:r>
              <w:rPr>
                <w:b/>
                <w:sz w:val="16"/>
                <w:szCs w:val="16"/>
              </w:rPr>
              <w:t>.</w:t>
            </w:r>
            <w:r w:rsidRPr="009C118A">
              <w:rPr>
                <w:b/>
                <w:sz w:val="16"/>
                <w:szCs w:val="16"/>
              </w:rPr>
              <w:t xml:space="preserve"> Institucionales</w:t>
            </w:r>
          </w:p>
        </w:tc>
        <w:tc>
          <w:tcPr>
            <w:tcW w:w="1547" w:type="dxa"/>
            <w:vMerge w:val="restart"/>
            <w:shd w:val="clear" w:color="auto" w:fill="D9D9D9" w:themeFill="background1" w:themeFillShade="D9"/>
          </w:tcPr>
          <w:p w:rsidR="001441F6" w:rsidRDefault="001441F6" w:rsidP="00252D1B">
            <w:pPr>
              <w:rPr>
                <w:b/>
                <w:sz w:val="18"/>
                <w:szCs w:val="18"/>
              </w:rPr>
            </w:pPr>
          </w:p>
          <w:p w:rsidR="001441F6" w:rsidRDefault="001441F6" w:rsidP="00252D1B">
            <w:pPr>
              <w:rPr>
                <w:sz w:val="18"/>
                <w:szCs w:val="18"/>
              </w:rPr>
            </w:pPr>
            <w:r w:rsidRPr="00784C5D">
              <w:rPr>
                <w:b/>
                <w:sz w:val="18"/>
                <w:szCs w:val="18"/>
              </w:rPr>
              <w:t>Trabajo</w:t>
            </w:r>
          </w:p>
          <w:p w:rsidR="001441F6" w:rsidRDefault="001441F6" w:rsidP="00252D1B">
            <w:pPr>
              <w:rPr>
                <w:b/>
                <w:sz w:val="18"/>
                <w:szCs w:val="18"/>
              </w:rPr>
            </w:pPr>
          </w:p>
          <w:p w:rsidR="001441F6" w:rsidRDefault="001441F6" w:rsidP="00252D1B">
            <w:pPr>
              <w:rPr>
                <w:sz w:val="18"/>
                <w:szCs w:val="18"/>
              </w:rPr>
            </w:pPr>
          </w:p>
        </w:tc>
        <w:tc>
          <w:tcPr>
            <w:tcW w:w="1952" w:type="dxa"/>
            <w:shd w:val="clear" w:color="auto" w:fill="D9D9D9" w:themeFill="background1" w:themeFillShade="D9"/>
          </w:tcPr>
          <w:p w:rsidR="001441F6" w:rsidRDefault="001441F6" w:rsidP="00252D1B">
            <w:pPr>
              <w:rPr>
                <w:sz w:val="18"/>
                <w:szCs w:val="18"/>
              </w:rPr>
            </w:pPr>
          </w:p>
        </w:tc>
        <w:tc>
          <w:tcPr>
            <w:tcW w:w="1898" w:type="dxa"/>
            <w:shd w:val="clear" w:color="auto" w:fill="D9D9D9" w:themeFill="background1" w:themeFillShade="D9"/>
          </w:tcPr>
          <w:p w:rsidR="001441F6" w:rsidRDefault="001441F6" w:rsidP="00252D1B">
            <w:pPr>
              <w:rPr>
                <w:b/>
                <w:sz w:val="18"/>
                <w:szCs w:val="18"/>
              </w:rPr>
            </w:pPr>
          </w:p>
          <w:p w:rsidR="001441F6" w:rsidRDefault="001441F6" w:rsidP="00252D1B">
            <w:pPr>
              <w:rPr>
                <w:sz w:val="18"/>
                <w:szCs w:val="18"/>
              </w:rPr>
            </w:pPr>
            <w:r w:rsidRPr="00784C5D">
              <w:rPr>
                <w:b/>
                <w:sz w:val="18"/>
                <w:szCs w:val="18"/>
              </w:rPr>
              <w:t>Seguridad Social</w:t>
            </w:r>
          </w:p>
        </w:tc>
        <w:tc>
          <w:tcPr>
            <w:tcW w:w="1808" w:type="dxa"/>
            <w:shd w:val="clear" w:color="auto" w:fill="D9D9D9" w:themeFill="background1" w:themeFillShade="D9"/>
          </w:tcPr>
          <w:p w:rsidR="001441F6" w:rsidRDefault="001441F6" w:rsidP="00252D1B">
            <w:pPr>
              <w:rPr>
                <w:sz w:val="18"/>
                <w:szCs w:val="18"/>
              </w:rPr>
            </w:pPr>
          </w:p>
        </w:tc>
        <w:tc>
          <w:tcPr>
            <w:tcW w:w="1815" w:type="dxa"/>
            <w:vMerge w:val="restart"/>
            <w:shd w:val="clear" w:color="auto" w:fill="D9D9D9" w:themeFill="background1" w:themeFillShade="D9"/>
          </w:tcPr>
          <w:p w:rsidR="001441F6" w:rsidRDefault="001441F6" w:rsidP="00252D1B">
            <w:pPr>
              <w:jc w:val="center"/>
              <w:rPr>
                <w:b/>
                <w:sz w:val="18"/>
                <w:szCs w:val="18"/>
              </w:rPr>
            </w:pPr>
          </w:p>
          <w:p w:rsidR="001441F6" w:rsidRDefault="001441F6" w:rsidP="00252D1B">
            <w:pPr>
              <w:jc w:val="center"/>
              <w:rPr>
                <w:sz w:val="18"/>
                <w:szCs w:val="18"/>
              </w:rPr>
            </w:pPr>
            <w:r w:rsidRPr="001D33BA">
              <w:rPr>
                <w:b/>
                <w:sz w:val="18"/>
                <w:szCs w:val="18"/>
              </w:rPr>
              <w:t>Salud</w:t>
            </w:r>
          </w:p>
        </w:tc>
        <w:tc>
          <w:tcPr>
            <w:tcW w:w="1808" w:type="dxa"/>
            <w:vMerge w:val="restart"/>
            <w:shd w:val="clear" w:color="auto" w:fill="D9D9D9" w:themeFill="background1" w:themeFillShade="D9"/>
          </w:tcPr>
          <w:p w:rsidR="001441F6" w:rsidRDefault="001441F6" w:rsidP="00252D1B">
            <w:pPr>
              <w:rPr>
                <w:sz w:val="18"/>
                <w:szCs w:val="18"/>
              </w:rPr>
            </w:pPr>
          </w:p>
          <w:p w:rsidR="001441F6" w:rsidRPr="001D33BA" w:rsidRDefault="001441F6" w:rsidP="00252D1B">
            <w:pPr>
              <w:jc w:val="center"/>
              <w:rPr>
                <w:b/>
                <w:sz w:val="18"/>
                <w:szCs w:val="18"/>
              </w:rPr>
            </w:pPr>
            <w:r w:rsidRPr="001D33BA">
              <w:rPr>
                <w:b/>
                <w:sz w:val="18"/>
                <w:szCs w:val="18"/>
              </w:rPr>
              <w:t>Educación</w:t>
            </w:r>
          </w:p>
        </w:tc>
        <w:tc>
          <w:tcPr>
            <w:tcW w:w="1808" w:type="dxa"/>
            <w:vMerge w:val="restart"/>
            <w:shd w:val="clear" w:color="auto" w:fill="D9D9D9" w:themeFill="background1" w:themeFillShade="D9"/>
          </w:tcPr>
          <w:p w:rsidR="001441F6" w:rsidRDefault="001441F6" w:rsidP="00252D1B">
            <w:pPr>
              <w:rPr>
                <w:sz w:val="18"/>
                <w:szCs w:val="18"/>
              </w:rPr>
            </w:pPr>
          </w:p>
          <w:p w:rsidR="001441F6" w:rsidRPr="001D33BA" w:rsidRDefault="001441F6" w:rsidP="00252D1B">
            <w:pPr>
              <w:jc w:val="center"/>
              <w:rPr>
                <w:b/>
                <w:sz w:val="18"/>
                <w:szCs w:val="18"/>
              </w:rPr>
            </w:pPr>
            <w:r w:rsidRPr="001D33BA">
              <w:rPr>
                <w:b/>
                <w:sz w:val="18"/>
                <w:szCs w:val="18"/>
              </w:rPr>
              <w:t>Asistencia</w:t>
            </w:r>
          </w:p>
        </w:tc>
      </w:tr>
      <w:tr w:rsidR="001441F6" w:rsidTr="00252D1B">
        <w:tc>
          <w:tcPr>
            <w:tcW w:w="2156" w:type="dxa"/>
            <w:vMerge/>
          </w:tcPr>
          <w:p w:rsidR="001441F6" w:rsidRPr="009C118A" w:rsidRDefault="001441F6" w:rsidP="00252D1B">
            <w:pPr>
              <w:rPr>
                <w:b/>
                <w:sz w:val="16"/>
                <w:szCs w:val="16"/>
              </w:rPr>
            </w:pPr>
          </w:p>
        </w:tc>
        <w:tc>
          <w:tcPr>
            <w:tcW w:w="1547" w:type="dxa"/>
            <w:vMerge/>
          </w:tcPr>
          <w:p w:rsidR="001441F6" w:rsidRDefault="001441F6" w:rsidP="00252D1B">
            <w:pPr>
              <w:rPr>
                <w:sz w:val="18"/>
                <w:szCs w:val="18"/>
              </w:rPr>
            </w:pPr>
          </w:p>
        </w:tc>
        <w:tc>
          <w:tcPr>
            <w:tcW w:w="1952" w:type="dxa"/>
            <w:shd w:val="clear" w:color="auto" w:fill="D9D9D9" w:themeFill="background1" w:themeFillShade="D9"/>
          </w:tcPr>
          <w:p w:rsidR="001441F6" w:rsidRDefault="001441F6" w:rsidP="00252D1B">
            <w:pPr>
              <w:jc w:val="center"/>
              <w:rPr>
                <w:b/>
                <w:sz w:val="18"/>
                <w:szCs w:val="18"/>
              </w:rPr>
            </w:pPr>
          </w:p>
          <w:p w:rsidR="001441F6" w:rsidRPr="00527E78" w:rsidRDefault="001441F6" w:rsidP="00252D1B">
            <w:pPr>
              <w:jc w:val="center"/>
              <w:rPr>
                <w:sz w:val="18"/>
                <w:szCs w:val="18"/>
              </w:rPr>
            </w:pPr>
            <w:r>
              <w:rPr>
                <w:b/>
                <w:sz w:val="18"/>
                <w:szCs w:val="18"/>
              </w:rPr>
              <w:t>Previsión</w:t>
            </w:r>
            <w:r>
              <w:rPr>
                <w:sz w:val="18"/>
                <w:szCs w:val="18"/>
              </w:rPr>
              <w:t>(1)</w:t>
            </w:r>
          </w:p>
        </w:tc>
        <w:tc>
          <w:tcPr>
            <w:tcW w:w="1898" w:type="dxa"/>
            <w:shd w:val="clear" w:color="auto" w:fill="D9D9D9" w:themeFill="background1" w:themeFillShade="D9"/>
          </w:tcPr>
          <w:p w:rsidR="001441F6" w:rsidRDefault="001441F6" w:rsidP="00252D1B">
            <w:pPr>
              <w:jc w:val="center"/>
              <w:rPr>
                <w:b/>
                <w:sz w:val="18"/>
                <w:szCs w:val="18"/>
              </w:rPr>
            </w:pPr>
          </w:p>
          <w:p w:rsidR="001441F6" w:rsidRPr="009C118A" w:rsidRDefault="001441F6" w:rsidP="00252D1B">
            <w:pPr>
              <w:jc w:val="center"/>
              <w:rPr>
                <w:b/>
                <w:sz w:val="18"/>
                <w:szCs w:val="18"/>
              </w:rPr>
            </w:pPr>
            <w:r>
              <w:rPr>
                <w:b/>
                <w:sz w:val="18"/>
                <w:szCs w:val="18"/>
              </w:rPr>
              <w:t>AAFF/AUH</w:t>
            </w:r>
          </w:p>
        </w:tc>
        <w:tc>
          <w:tcPr>
            <w:tcW w:w="1808" w:type="dxa"/>
            <w:shd w:val="clear" w:color="auto" w:fill="D9D9D9" w:themeFill="background1" w:themeFillShade="D9"/>
          </w:tcPr>
          <w:p w:rsidR="001441F6" w:rsidRPr="001D33BA" w:rsidRDefault="001441F6" w:rsidP="00252D1B">
            <w:pPr>
              <w:jc w:val="center"/>
              <w:rPr>
                <w:b/>
                <w:sz w:val="18"/>
                <w:szCs w:val="18"/>
              </w:rPr>
            </w:pPr>
            <w:r>
              <w:rPr>
                <w:b/>
                <w:sz w:val="18"/>
                <w:szCs w:val="18"/>
              </w:rPr>
              <w:t>Obras sociales</w:t>
            </w:r>
          </w:p>
        </w:tc>
        <w:tc>
          <w:tcPr>
            <w:tcW w:w="1815" w:type="dxa"/>
            <w:vMerge/>
          </w:tcPr>
          <w:p w:rsidR="001441F6" w:rsidRDefault="001441F6" w:rsidP="00252D1B">
            <w:pPr>
              <w:jc w:val="center"/>
              <w:rPr>
                <w:sz w:val="18"/>
                <w:szCs w:val="18"/>
              </w:rPr>
            </w:pPr>
          </w:p>
        </w:tc>
        <w:tc>
          <w:tcPr>
            <w:tcW w:w="1808" w:type="dxa"/>
            <w:vMerge/>
          </w:tcPr>
          <w:p w:rsidR="001441F6" w:rsidRPr="001D33BA" w:rsidRDefault="001441F6" w:rsidP="00252D1B">
            <w:pPr>
              <w:jc w:val="center"/>
              <w:rPr>
                <w:b/>
                <w:sz w:val="18"/>
                <w:szCs w:val="18"/>
              </w:rPr>
            </w:pPr>
          </w:p>
        </w:tc>
        <w:tc>
          <w:tcPr>
            <w:tcW w:w="1808" w:type="dxa"/>
            <w:vMerge/>
          </w:tcPr>
          <w:p w:rsidR="001441F6" w:rsidRPr="001D33BA" w:rsidRDefault="001441F6" w:rsidP="00252D1B">
            <w:pPr>
              <w:jc w:val="center"/>
              <w:rPr>
                <w:b/>
                <w:sz w:val="18"/>
                <w:szCs w:val="18"/>
              </w:rPr>
            </w:pPr>
          </w:p>
        </w:tc>
      </w:tr>
      <w:tr w:rsidR="001441F6" w:rsidTr="00252D1B">
        <w:tc>
          <w:tcPr>
            <w:tcW w:w="2156" w:type="dxa"/>
          </w:tcPr>
          <w:p w:rsidR="001441F6" w:rsidRPr="00365610" w:rsidRDefault="001441F6" w:rsidP="00252D1B">
            <w:pPr>
              <w:rPr>
                <w:b/>
                <w:sz w:val="18"/>
                <w:szCs w:val="18"/>
              </w:rPr>
            </w:pPr>
            <w:r w:rsidRPr="00365610">
              <w:rPr>
                <w:b/>
                <w:sz w:val="18"/>
                <w:szCs w:val="18"/>
              </w:rPr>
              <w:t>REFORMA INSTITUCIONAL</w:t>
            </w:r>
          </w:p>
        </w:tc>
        <w:tc>
          <w:tcPr>
            <w:tcW w:w="1547" w:type="dxa"/>
          </w:tcPr>
          <w:p w:rsidR="001441F6" w:rsidRDefault="001441F6" w:rsidP="00252D1B">
            <w:pPr>
              <w:rPr>
                <w:sz w:val="18"/>
                <w:szCs w:val="18"/>
              </w:rPr>
            </w:pPr>
            <w:r w:rsidRPr="00A052E5">
              <w:rPr>
                <w:b/>
                <w:sz w:val="18"/>
                <w:szCs w:val="18"/>
              </w:rPr>
              <w:t>Legislación:</w:t>
            </w:r>
            <w:r>
              <w:rPr>
                <w:sz w:val="18"/>
                <w:szCs w:val="18"/>
              </w:rPr>
              <w:t xml:space="preserve"> A –Estructural de RRLL (++)</w:t>
            </w:r>
          </w:p>
          <w:p w:rsidR="001441F6" w:rsidRDefault="001441F6" w:rsidP="00252D1B">
            <w:pPr>
              <w:rPr>
                <w:sz w:val="18"/>
                <w:szCs w:val="18"/>
              </w:rPr>
            </w:pPr>
            <w:r>
              <w:rPr>
                <w:sz w:val="18"/>
                <w:szCs w:val="18"/>
              </w:rPr>
              <w:t>Reforma interna: sí</w:t>
            </w:r>
          </w:p>
        </w:tc>
        <w:tc>
          <w:tcPr>
            <w:tcW w:w="1952" w:type="dxa"/>
          </w:tcPr>
          <w:p w:rsidR="001441F6" w:rsidRDefault="001441F6" w:rsidP="00252D1B">
            <w:pPr>
              <w:rPr>
                <w:sz w:val="18"/>
                <w:szCs w:val="18"/>
              </w:rPr>
            </w:pPr>
            <w:r w:rsidRPr="00A052E5">
              <w:rPr>
                <w:b/>
                <w:sz w:val="18"/>
                <w:szCs w:val="18"/>
              </w:rPr>
              <w:t>Legislación:</w:t>
            </w:r>
            <w:r>
              <w:rPr>
                <w:sz w:val="18"/>
                <w:szCs w:val="18"/>
              </w:rPr>
              <w:t xml:space="preserve"> A. Estructural: sí</w:t>
            </w:r>
          </w:p>
          <w:p w:rsidR="001441F6" w:rsidRDefault="001441F6" w:rsidP="00252D1B">
            <w:pPr>
              <w:rPr>
                <w:sz w:val="18"/>
                <w:szCs w:val="18"/>
              </w:rPr>
            </w:pPr>
            <w:r>
              <w:rPr>
                <w:sz w:val="18"/>
                <w:szCs w:val="18"/>
              </w:rPr>
              <w:t>Protección: ++</w:t>
            </w:r>
          </w:p>
          <w:p w:rsidR="001441F6" w:rsidRDefault="001441F6" w:rsidP="00252D1B">
            <w:pPr>
              <w:rPr>
                <w:sz w:val="18"/>
                <w:szCs w:val="18"/>
              </w:rPr>
            </w:pPr>
            <w:r>
              <w:rPr>
                <w:sz w:val="18"/>
                <w:szCs w:val="18"/>
              </w:rPr>
              <w:t>Reforma interna: sí</w:t>
            </w:r>
          </w:p>
        </w:tc>
        <w:tc>
          <w:tcPr>
            <w:tcW w:w="1898" w:type="dxa"/>
          </w:tcPr>
          <w:p w:rsidR="001441F6" w:rsidRDefault="001441F6" w:rsidP="00252D1B">
            <w:pPr>
              <w:rPr>
                <w:sz w:val="18"/>
                <w:szCs w:val="18"/>
              </w:rPr>
            </w:pPr>
            <w:r w:rsidRPr="00A052E5">
              <w:rPr>
                <w:b/>
                <w:sz w:val="18"/>
                <w:szCs w:val="18"/>
              </w:rPr>
              <w:t>Legislación:</w:t>
            </w:r>
            <w:r>
              <w:rPr>
                <w:sz w:val="18"/>
                <w:szCs w:val="18"/>
              </w:rPr>
              <w:t>M</w:t>
            </w:r>
          </w:p>
          <w:p w:rsidR="001441F6" w:rsidRDefault="001441F6" w:rsidP="00252D1B">
            <w:pPr>
              <w:rPr>
                <w:sz w:val="18"/>
                <w:szCs w:val="18"/>
              </w:rPr>
            </w:pPr>
            <w:r>
              <w:rPr>
                <w:sz w:val="18"/>
                <w:szCs w:val="18"/>
              </w:rPr>
              <w:t>Estructural: M</w:t>
            </w:r>
          </w:p>
          <w:p w:rsidR="001441F6" w:rsidRDefault="001441F6" w:rsidP="00252D1B">
            <w:pPr>
              <w:rPr>
                <w:sz w:val="18"/>
                <w:szCs w:val="18"/>
              </w:rPr>
            </w:pPr>
            <w:r>
              <w:rPr>
                <w:sz w:val="18"/>
                <w:szCs w:val="18"/>
              </w:rPr>
              <w:t>Protección: ++</w:t>
            </w:r>
          </w:p>
          <w:p w:rsidR="001441F6" w:rsidRDefault="001441F6" w:rsidP="00252D1B">
            <w:pPr>
              <w:rPr>
                <w:sz w:val="18"/>
                <w:szCs w:val="18"/>
              </w:rPr>
            </w:pPr>
            <w:r>
              <w:rPr>
                <w:sz w:val="18"/>
                <w:szCs w:val="18"/>
              </w:rPr>
              <w:t>Reforma interna: no</w:t>
            </w:r>
          </w:p>
          <w:p w:rsidR="001441F6" w:rsidRPr="00A052E5" w:rsidRDefault="001441F6" w:rsidP="00252D1B">
            <w:pPr>
              <w:rPr>
                <w:sz w:val="18"/>
                <w:szCs w:val="18"/>
              </w:rPr>
            </w:pPr>
          </w:p>
        </w:tc>
        <w:tc>
          <w:tcPr>
            <w:tcW w:w="1808" w:type="dxa"/>
          </w:tcPr>
          <w:p w:rsidR="001441F6" w:rsidRDefault="001441F6" w:rsidP="00252D1B">
            <w:pPr>
              <w:rPr>
                <w:sz w:val="18"/>
                <w:szCs w:val="18"/>
              </w:rPr>
            </w:pPr>
            <w:r w:rsidRPr="00A052E5">
              <w:rPr>
                <w:b/>
                <w:sz w:val="18"/>
                <w:szCs w:val="18"/>
              </w:rPr>
              <w:t>Legislación:</w:t>
            </w:r>
            <w:r>
              <w:rPr>
                <w:sz w:val="18"/>
                <w:szCs w:val="18"/>
              </w:rPr>
              <w:t>M</w:t>
            </w:r>
          </w:p>
          <w:p w:rsidR="001441F6" w:rsidRDefault="001441F6" w:rsidP="00252D1B">
            <w:pPr>
              <w:rPr>
                <w:sz w:val="18"/>
                <w:szCs w:val="18"/>
              </w:rPr>
            </w:pPr>
            <w:r>
              <w:rPr>
                <w:sz w:val="18"/>
                <w:szCs w:val="18"/>
              </w:rPr>
              <w:t>Estructural: no</w:t>
            </w:r>
          </w:p>
          <w:p w:rsidR="001441F6" w:rsidRDefault="001441F6" w:rsidP="00252D1B">
            <w:pPr>
              <w:rPr>
                <w:sz w:val="18"/>
                <w:szCs w:val="18"/>
              </w:rPr>
            </w:pPr>
            <w:r>
              <w:rPr>
                <w:sz w:val="18"/>
                <w:szCs w:val="18"/>
              </w:rPr>
              <w:t>Protección: +</w:t>
            </w:r>
          </w:p>
          <w:p w:rsidR="001441F6" w:rsidRPr="00A052E5" w:rsidRDefault="001441F6" w:rsidP="00252D1B">
            <w:pPr>
              <w:rPr>
                <w:sz w:val="18"/>
                <w:szCs w:val="18"/>
              </w:rPr>
            </w:pPr>
            <w:r>
              <w:rPr>
                <w:sz w:val="18"/>
                <w:szCs w:val="18"/>
              </w:rPr>
              <w:t>Reforma interna: no</w:t>
            </w:r>
          </w:p>
        </w:tc>
        <w:tc>
          <w:tcPr>
            <w:tcW w:w="1815" w:type="dxa"/>
          </w:tcPr>
          <w:p w:rsidR="001441F6" w:rsidRDefault="001441F6" w:rsidP="00252D1B">
            <w:pPr>
              <w:rPr>
                <w:sz w:val="18"/>
                <w:szCs w:val="18"/>
              </w:rPr>
            </w:pPr>
            <w:r w:rsidRPr="00A052E5">
              <w:rPr>
                <w:b/>
                <w:sz w:val="18"/>
                <w:szCs w:val="18"/>
              </w:rPr>
              <w:t>Legislación:</w:t>
            </w:r>
            <w:r>
              <w:rPr>
                <w:sz w:val="18"/>
                <w:szCs w:val="18"/>
              </w:rPr>
              <w:t>A</w:t>
            </w:r>
          </w:p>
          <w:p w:rsidR="001441F6" w:rsidRDefault="001441F6" w:rsidP="00252D1B">
            <w:pPr>
              <w:rPr>
                <w:sz w:val="18"/>
                <w:szCs w:val="18"/>
              </w:rPr>
            </w:pPr>
            <w:r>
              <w:rPr>
                <w:sz w:val="18"/>
                <w:szCs w:val="18"/>
              </w:rPr>
              <w:t>Estructural: M</w:t>
            </w:r>
          </w:p>
          <w:p w:rsidR="001441F6" w:rsidRDefault="001441F6" w:rsidP="00252D1B">
            <w:pPr>
              <w:rPr>
                <w:sz w:val="18"/>
                <w:szCs w:val="18"/>
              </w:rPr>
            </w:pPr>
            <w:r>
              <w:rPr>
                <w:sz w:val="18"/>
                <w:szCs w:val="18"/>
              </w:rPr>
              <w:t>Protección: ++</w:t>
            </w:r>
          </w:p>
          <w:p w:rsidR="001441F6" w:rsidRDefault="001441F6" w:rsidP="00252D1B">
            <w:pPr>
              <w:rPr>
                <w:sz w:val="18"/>
                <w:szCs w:val="18"/>
              </w:rPr>
            </w:pPr>
            <w:r>
              <w:rPr>
                <w:sz w:val="18"/>
                <w:szCs w:val="18"/>
              </w:rPr>
              <w:t>Reforma interna: sí</w:t>
            </w:r>
          </w:p>
          <w:p w:rsidR="001441F6" w:rsidRPr="00A052E5" w:rsidRDefault="001441F6" w:rsidP="00252D1B">
            <w:pPr>
              <w:rPr>
                <w:sz w:val="18"/>
                <w:szCs w:val="18"/>
              </w:rPr>
            </w:pPr>
          </w:p>
        </w:tc>
        <w:tc>
          <w:tcPr>
            <w:tcW w:w="1808" w:type="dxa"/>
          </w:tcPr>
          <w:p w:rsidR="001441F6" w:rsidRDefault="001441F6" w:rsidP="00252D1B">
            <w:pPr>
              <w:rPr>
                <w:sz w:val="18"/>
                <w:szCs w:val="18"/>
              </w:rPr>
            </w:pPr>
            <w:r w:rsidRPr="00A052E5">
              <w:rPr>
                <w:b/>
                <w:sz w:val="18"/>
                <w:szCs w:val="18"/>
              </w:rPr>
              <w:t>Legislación:</w:t>
            </w:r>
            <w:r>
              <w:rPr>
                <w:b/>
                <w:sz w:val="18"/>
                <w:szCs w:val="18"/>
              </w:rPr>
              <w:t xml:space="preserve"> </w:t>
            </w:r>
            <w:r>
              <w:rPr>
                <w:sz w:val="18"/>
                <w:szCs w:val="18"/>
              </w:rPr>
              <w:t>A</w:t>
            </w:r>
          </w:p>
          <w:p w:rsidR="001441F6" w:rsidRDefault="001441F6" w:rsidP="00252D1B">
            <w:pPr>
              <w:rPr>
                <w:sz w:val="18"/>
                <w:szCs w:val="18"/>
              </w:rPr>
            </w:pPr>
            <w:r>
              <w:rPr>
                <w:sz w:val="18"/>
                <w:szCs w:val="18"/>
              </w:rPr>
              <w:t>Estructural: sí</w:t>
            </w:r>
          </w:p>
          <w:p w:rsidR="001441F6" w:rsidRDefault="001441F6" w:rsidP="00252D1B">
            <w:pPr>
              <w:rPr>
                <w:sz w:val="18"/>
                <w:szCs w:val="18"/>
              </w:rPr>
            </w:pPr>
            <w:r>
              <w:rPr>
                <w:sz w:val="18"/>
                <w:szCs w:val="18"/>
              </w:rPr>
              <w:t>Protección: ++</w:t>
            </w:r>
          </w:p>
          <w:p w:rsidR="001441F6" w:rsidRPr="00A052E5" w:rsidRDefault="001441F6" w:rsidP="00252D1B">
            <w:pPr>
              <w:rPr>
                <w:sz w:val="18"/>
                <w:szCs w:val="18"/>
              </w:rPr>
            </w:pPr>
            <w:r>
              <w:rPr>
                <w:sz w:val="18"/>
                <w:szCs w:val="18"/>
              </w:rPr>
              <w:t>Reforma interna: sí</w:t>
            </w:r>
          </w:p>
        </w:tc>
        <w:tc>
          <w:tcPr>
            <w:tcW w:w="1808" w:type="dxa"/>
          </w:tcPr>
          <w:p w:rsidR="001441F6" w:rsidRDefault="001441F6" w:rsidP="00252D1B">
            <w:pPr>
              <w:rPr>
                <w:sz w:val="18"/>
                <w:szCs w:val="18"/>
              </w:rPr>
            </w:pPr>
            <w:r w:rsidRPr="00A052E5">
              <w:rPr>
                <w:b/>
                <w:sz w:val="18"/>
                <w:szCs w:val="18"/>
              </w:rPr>
              <w:t>Legislación:</w:t>
            </w:r>
            <w:r>
              <w:rPr>
                <w:b/>
                <w:sz w:val="18"/>
                <w:szCs w:val="18"/>
              </w:rPr>
              <w:t xml:space="preserve"> </w:t>
            </w:r>
            <w:r>
              <w:rPr>
                <w:sz w:val="18"/>
                <w:szCs w:val="18"/>
              </w:rPr>
              <w:t>M</w:t>
            </w:r>
          </w:p>
          <w:p w:rsidR="001441F6" w:rsidRDefault="001441F6" w:rsidP="00252D1B">
            <w:pPr>
              <w:rPr>
                <w:sz w:val="18"/>
                <w:szCs w:val="18"/>
              </w:rPr>
            </w:pPr>
            <w:r>
              <w:rPr>
                <w:sz w:val="18"/>
                <w:szCs w:val="18"/>
              </w:rPr>
              <w:t>Estructural: B</w:t>
            </w:r>
          </w:p>
          <w:p w:rsidR="001441F6" w:rsidRDefault="001441F6" w:rsidP="00252D1B">
            <w:pPr>
              <w:rPr>
                <w:sz w:val="18"/>
                <w:szCs w:val="18"/>
              </w:rPr>
            </w:pPr>
            <w:r>
              <w:rPr>
                <w:sz w:val="18"/>
                <w:szCs w:val="18"/>
              </w:rPr>
              <w:t>Protección: ++</w:t>
            </w:r>
          </w:p>
          <w:p w:rsidR="001441F6" w:rsidRPr="00A052E5" w:rsidRDefault="001441F6" w:rsidP="00252D1B">
            <w:pPr>
              <w:rPr>
                <w:sz w:val="18"/>
                <w:szCs w:val="18"/>
              </w:rPr>
            </w:pPr>
            <w:r>
              <w:rPr>
                <w:sz w:val="18"/>
                <w:szCs w:val="18"/>
              </w:rPr>
              <w:t>Reforma interna: sí</w:t>
            </w:r>
          </w:p>
        </w:tc>
      </w:tr>
      <w:tr w:rsidR="001441F6" w:rsidTr="00252D1B">
        <w:tc>
          <w:tcPr>
            <w:tcW w:w="2156" w:type="dxa"/>
            <w:shd w:val="clear" w:color="auto" w:fill="EEECE1" w:themeFill="background2"/>
          </w:tcPr>
          <w:p w:rsidR="001441F6" w:rsidRPr="00365610" w:rsidRDefault="001441F6" w:rsidP="00252D1B">
            <w:pPr>
              <w:rPr>
                <w:b/>
                <w:sz w:val="18"/>
                <w:szCs w:val="18"/>
              </w:rPr>
            </w:pPr>
            <w:r>
              <w:rPr>
                <w:b/>
                <w:sz w:val="18"/>
                <w:szCs w:val="18"/>
              </w:rPr>
              <w:t>RENACIONALIZACIÒN</w:t>
            </w:r>
          </w:p>
        </w:tc>
        <w:tc>
          <w:tcPr>
            <w:tcW w:w="1547" w:type="dxa"/>
          </w:tcPr>
          <w:p w:rsidR="001441F6" w:rsidRDefault="001441F6" w:rsidP="00252D1B">
            <w:pPr>
              <w:rPr>
                <w:sz w:val="18"/>
                <w:szCs w:val="18"/>
              </w:rPr>
            </w:pPr>
          </w:p>
        </w:tc>
        <w:tc>
          <w:tcPr>
            <w:tcW w:w="1952" w:type="dxa"/>
          </w:tcPr>
          <w:p w:rsidR="001441F6" w:rsidRDefault="001441F6" w:rsidP="00252D1B">
            <w:pPr>
              <w:rPr>
                <w:sz w:val="18"/>
                <w:szCs w:val="18"/>
              </w:rPr>
            </w:pPr>
          </w:p>
        </w:tc>
        <w:tc>
          <w:tcPr>
            <w:tcW w:w="1898"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15"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08" w:type="dxa"/>
          </w:tcPr>
          <w:p w:rsidR="001441F6" w:rsidRDefault="001441F6" w:rsidP="00252D1B">
            <w:pPr>
              <w:rPr>
                <w:sz w:val="18"/>
                <w:szCs w:val="18"/>
              </w:rPr>
            </w:pPr>
          </w:p>
        </w:tc>
      </w:tr>
      <w:tr w:rsidR="001441F6" w:rsidTr="00252D1B">
        <w:tc>
          <w:tcPr>
            <w:tcW w:w="2156" w:type="dxa"/>
          </w:tcPr>
          <w:p w:rsidR="001441F6" w:rsidRDefault="001441F6" w:rsidP="00252D1B">
            <w:pPr>
              <w:jc w:val="right"/>
              <w:rPr>
                <w:sz w:val="18"/>
                <w:szCs w:val="18"/>
              </w:rPr>
            </w:pPr>
            <w:r>
              <w:rPr>
                <w:sz w:val="18"/>
                <w:szCs w:val="18"/>
              </w:rPr>
              <w:t>Ordinarias</w:t>
            </w:r>
          </w:p>
        </w:tc>
        <w:tc>
          <w:tcPr>
            <w:tcW w:w="1547" w:type="dxa"/>
          </w:tcPr>
          <w:p w:rsidR="001441F6" w:rsidRDefault="001441F6" w:rsidP="00252D1B">
            <w:pPr>
              <w:rPr>
                <w:sz w:val="18"/>
                <w:szCs w:val="18"/>
              </w:rPr>
            </w:pPr>
            <w:r>
              <w:rPr>
                <w:sz w:val="18"/>
                <w:szCs w:val="18"/>
              </w:rPr>
              <w:t>Inspecciones</w:t>
            </w:r>
          </w:p>
        </w:tc>
        <w:tc>
          <w:tcPr>
            <w:tcW w:w="1952" w:type="dxa"/>
          </w:tcPr>
          <w:p w:rsidR="001441F6" w:rsidRDefault="001441F6" w:rsidP="00252D1B">
            <w:pPr>
              <w:rPr>
                <w:sz w:val="18"/>
                <w:szCs w:val="18"/>
              </w:rPr>
            </w:pPr>
            <w:r>
              <w:rPr>
                <w:sz w:val="18"/>
                <w:szCs w:val="18"/>
              </w:rPr>
              <w:t>Presencia física en todo el país (+)</w:t>
            </w:r>
          </w:p>
        </w:tc>
        <w:tc>
          <w:tcPr>
            <w:tcW w:w="1898" w:type="dxa"/>
          </w:tcPr>
          <w:p w:rsidR="001441F6" w:rsidRDefault="001441F6" w:rsidP="00252D1B">
            <w:pPr>
              <w:rPr>
                <w:sz w:val="18"/>
                <w:szCs w:val="18"/>
              </w:rPr>
            </w:pPr>
            <w:r>
              <w:rPr>
                <w:sz w:val="18"/>
                <w:szCs w:val="18"/>
              </w:rPr>
              <w:t>Presencia física en todo el país (+)</w:t>
            </w:r>
          </w:p>
        </w:tc>
        <w:tc>
          <w:tcPr>
            <w:tcW w:w="1808" w:type="dxa"/>
          </w:tcPr>
          <w:p w:rsidR="001441F6" w:rsidRDefault="001441F6" w:rsidP="00252D1B">
            <w:pPr>
              <w:rPr>
                <w:sz w:val="18"/>
                <w:szCs w:val="18"/>
              </w:rPr>
            </w:pPr>
            <w:r>
              <w:rPr>
                <w:sz w:val="18"/>
                <w:szCs w:val="18"/>
              </w:rPr>
              <w:t>No</w:t>
            </w:r>
          </w:p>
        </w:tc>
        <w:tc>
          <w:tcPr>
            <w:tcW w:w="1815" w:type="dxa"/>
          </w:tcPr>
          <w:p w:rsidR="001441F6" w:rsidRDefault="001441F6" w:rsidP="00252D1B">
            <w:pPr>
              <w:rPr>
                <w:sz w:val="18"/>
                <w:szCs w:val="18"/>
              </w:rPr>
            </w:pPr>
            <w:r>
              <w:rPr>
                <w:sz w:val="18"/>
                <w:szCs w:val="18"/>
              </w:rPr>
              <w:t>Vacunación (++) (2)</w:t>
            </w:r>
          </w:p>
        </w:tc>
        <w:tc>
          <w:tcPr>
            <w:tcW w:w="1808" w:type="dxa"/>
          </w:tcPr>
          <w:p w:rsidR="001441F6" w:rsidRDefault="001441F6" w:rsidP="00252D1B">
            <w:pPr>
              <w:rPr>
                <w:sz w:val="18"/>
                <w:szCs w:val="18"/>
              </w:rPr>
            </w:pPr>
            <w:r>
              <w:rPr>
                <w:sz w:val="18"/>
                <w:szCs w:val="18"/>
              </w:rPr>
              <w:t>Universidades públicas</w:t>
            </w:r>
          </w:p>
          <w:p w:rsidR="001441F6" w:rsidRDefault="001441F6" w:rsidP="00252D1B">
            <w:pPr>
              <w:rPr>
                <w:sz w:val="18"/>
                <w:szCs w:val="18"/>
              </w:rPr>
            </w:pPr>
            <w:r>
              <w:rPr>
                <w:sz w:val="18"/>
                <w:szCs w:val="18"/>
              </w:rPr>
              <w:t>Conectar Igualdad</w:t>
            </w:r>
          </w:p>
        </w:tc>
        <w:tc>
          <w:tcPr>
            <w:tcW w:w="1808" w:type="dxa"/>
          </w:tcPr>
          <w:p w:rsidR="001441F6" w:rsidRDefault="001441F6" w:rsidP="00252D1B">
            <w:pPr>
              <w:rPr>
                <w:sz w:val="18"/>
                <w:szCs w:val="18"/>
              </w:rPr>
            </w:pPr>
            <w:r>
              <w:rPr>
                <w:sz w:val="18"/>
                <w:szCs w:val="18"/>
              </w:rPr>
              <w:t>PNC: ++</w:t>
            </w:r>
          </w:p>
          <w:p w:rsidR="001441F6" w:rsidRDefault="001441F6" w:rsidP="00252D1B">
            <w:pPr>
              <w:rPr>
                <w:sz w:val="18"/>
                <w:szCs w:val="18"/>
              </w:rPr>
            </w:pPr>
          </w:p>
        </w:tc>
      </w:tr>
      <w:tr w:rsidR="001441F6" w:rsidTr="00252D1B">
        <w:tc>
          <w:tcPr>
            <w:tcW w:w="2156" w:type="dxa"/>
            <w:shd w:val="clear" w:color="auto" w:fill="EEECE1" w:themeFill="background2"/>
          </w:tcPr>
          <w:p w:rsidR="001441F6" w:rsidRDefault="001441F6" w:rsidP="00252D1B">
            <w:pPr>
              <w:jc w:val="right"/>
              <w:rPr>
                <w:sz w:val="18"/>
                <w:szCs w:val="18"/>
              </w:rPr>
            </w:pPr>
            <w:r>
              <w:rPr>
                <w:sz w:val="18"/>
                <w:szCs w:val="18"/>
              </w:rPr>
              <w:t>Especiales</w:t>
            </w:r>
          </w:p>
        </w:tc>
        <w:tc>
          <w:tcPr>
            <w:tcW w:w="1547" w:type="dxa"/>
            <w:shd w:val="clear" w:color="auto" w:fill="EEECE1" w:themeFill="background2"/>
          </w:tcPr>
          <w:p w:rsidR="001441F6" w:rsidRDefault="001441F6" w:rsidP="00252D1B">
            <w:pPr>
              <w:rPr>
                <w:sz w:val="18"/>
                <w:szCs w:val="18"/>
              </w:rPr>
            </w:pPr>
          </w:p>
        </w:tc>
        <w:tc>
          <w:tcPr>
            <w:tcW w:w="1952" w:type="dxa"/>
            <w:shd w:val="clear" w:color="auto" w:fill="EEECE1" w:themeFill="background2"/>
          </w:tcPr>
          <w:p w:rsidR="001441F6" w:rsidRDefault="001441F6" w:rsidP="00252D1B">
            <w:pPr>
              <w:rPr>
                <w:sz w:val="18"/>
                <w:szCs w:val="18"/>
              </w:rPr>
            </w:pPr>
            <w:r>
              <w:rPr>
                <w:sz w:val="18"/>
                <w:szCs w:val="18"/>
              </w:rPr>
              <w:t xml:space="preserve">Sí: </w:t>
            </w:r>
          </w:p>
        </w:tc>
        <w:tc>
          <w:tcPr>
            <w:tcW w:w="1898"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r>
              <w:rPr>
                <w:sz w:val="18"/>
                <w:szCs w:val="18"/>
              </w:rPr>
              <w:t>No</w:t>
            </w:r>
          </w:p>
        </w:tc>
        <w:tc>
          <w:tcPr>
            <w:tcW w:w="1815" w:type="dxa"/>
            <w:shd w:val="clear" w:color="auto" w:fill="EEECE1" w:themeFill="background2"/>
          </w:tcPr>
          <w:p w:rsidR="001441F6" w:rsidRDefault="001441F6" w:rsidP="00252D1B">
            <w:pPr>
              <w:rPr>
                <w:sz w:val="18"/>
                <w:szCs w:val="18"/>
              </w:rPr>
            </w:pPr>
            <w:r>
              <w:rPr>
                <w:sz w:val="18"/>
                <w:szCs w:val="18"/>
              </w:rPr>
              <w:t>NACER ++</w:t>
            </w:r>
          </w:p>
          <w:p w:rsidR="001441F6" w:rsidRDefault="001441F6" w:rsidP="00252D1B">
            <w:pPr>
              <w:rPr>
                <w:sz w:val="18"/>
                <w:szCs w:val="18"/>
              </w:rPr>
            </w:pPr>
            <w:r>
              <w:rPr>
                <w:sz w:val="18"/>
                <w:szCs w:val="18"/>
              </w:rPr>
              <w:t>SUMAR ++</w:t>
            </w:r>
          </w:p>
        </w:tc>
        <w:tc>
          <w:tcPr>
            <w:tcW w:w="1808"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p>
        </w:tc>
      </w:tr>
      <w:tr w:rsidR="001441F6" w:rsidTr="00252D1B">
        <w:tc>
          <w:tcPr>
            <w:tcW w:w="2156" w:type="dxa"/>
          </w:tcPr>
          <w:p w:rsidR="001441F6" w:rsidRDefault="001441F6" w:rsidP="00252D1B">
            <w:pPr>
              <w:jc w:val="right"/>
              <w:rPr>
                <w:sz w:val="18"/>
                <w:szCs w:val="18"/>
              </w:rPr>
            </w:pPr>
            <w:r>
              <w:rPr>
                <w:sz w:val="18"/>
                <w:szCs w:val="18"/>
              </w:rPr>
              <w:t>Extraordinarias/</w:t>
            </w:r>
          </w:p>
          <w:p w:rsidR="001441F6" w:rsidRDefault="001441F6" w:rsidP="00252D1B">
            <w:pPr>
              <w:jc w:val="right"/>
              <w:rPr>
                <w:sz w:val="18"/>
                <w:szCs w:val="18"/>
              </w:rPr>
            </w:pPr>
            <w:r>
              <w:rPr>
                <w:sz w:val="18"/>
                <w:szCs w:val="18"/>
              </w:rPr>
              <w:t>Emergencia</w:t>
            </w:r>
          </w:p>
        </w:tc>
        <w:tc>
          <w:tcPr>
            <w:tcW w:w="1547" w:type="dxa"/>
          </w:tcPr>
          <w:p w:rsidR="001441F6" w:rsidRDefault="001441F6" w:rsidP="00252D1B">
            <w:pPr>
              <w:rPr>
                <w:sz w:val="18"/>
                <w:szCs w:val="18"/>
              </w:rPr>
            </w:pPr>
          </w:p>
        </w:tc>
        <w:tc>
          <w:tcPr>
            <w:tcW w:w="1952" w:type="dxa"/>
          </w:tcPr>
          <w:p w:rsidR="001441F6" w:rsidRDefault="001441F6" w:rsidP="00252D1B">
            <w:pPr>
              <w:rPr>
                <w:sz w:val="18"/>
                <w:szCs w:val="18"/>
              </w:rPr>
            </w:pPr>
            <w:r>
              <w:rPr>
                <w:sz w:val="18"/>
                <w:szCs w:val="18"/>
              </w:rPr>
              <w:t>Operativos</w:t>
            </w:r>
          </w:p>
          <w:p w:rsidR="001441F6" w:rsidRDefault="001441F6" w:rsidP="00252D1B">
            <w:pPr>
              <w:rPr>
                <w:sz w:val="18"/>
                <w:szCs w:val="18"/>
              </w:rPr>
            </w:pPr>
            <w:r>
              <w:rPr>
                <w:sz w:val="18"/>
                <w:szCs w:val="18"/>
              </w:rPr>
              <w:t>campañas</w:t>
            </w:r>
          </w:p>
        </w:tc>
        <w:tc>
          <w:tcPr>
            <w:tcW w:w="1898" w:type="dxa"/>
          </w:tcPr>
          <w:p w:rsidR="001441F6" w:rsidRDefault="001441F6" w:rsidP="00252D1B">
            <w:pPr>
              <w:rPr>
                <w:sz w:val="18"/>
                <w:szCs w:val="18"/>
              </w:rPr>
            </w:pPr>
            <w:r>
              <w:rPr>
                <w:sz w:val="18"/>
                <w:szCs w:val="18"/>
              </w:rPr>
              <w:t>Operativos</w:t>
            </w:r>
          </w:p>
          <w:p w:rsidR="001441F6" w:rsidRDefault="001441F6" w:rsidP="00252D1B">
            <w:pPr>
              <w:rPr>
                <w:sz w:val="18"/>
                <w:szCs w:val="18"/>
              </w:rPr>
            </w:pPr>
            <w:r>
              <w:rPr>
                <w:sz w:val="18"/>
                <w:szCs w:val="18"/>
              </w:rPr>
              <w:t>campañas</w:t>
            </w:r>
          </w:p>
        </w:tc>
        <w:tc>
          <w:tcPr>
            <w:tcW w:w="1808" w:type="dxa"/>
          </w:tcPr>
          <w:p w:rsidR="001441F6" w:rsidRDefault="001441F6" w:rsidP="00252D1B">
            <w:pPr>
              <w:rPr>
                <w:sz w:val="18"/>
                <w:szCs w:val="18"/>
              </w:rPr>
            </w:pPr>
            <w:r>
              <w:rPr>
                <w:sz w:val="18"/>
                <w:szCs w:val="18"/>
              </w:rPr>
              <w:t>No</w:t>
            </w:r>
          </w:p>
        </w:tc>
        <w:tc>
          <w:tcPr>
            <w:tcW w:w="1815"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08" w:type="dxa"/>
          </w:tcPr>
          <w:p w:rsidR="001441F6" w:rsidRDefault="001441F6" w:rsidP="00252D1B">
            <w:pPr>
              <w:rPr>
                <w:sz w:val="18"/>
                <w:szCs w:val="18"/>
              </w:rPr>
            </w:pPr>
            <w:r>
              <w:rPr>
                <w:sz w:val="18"/>
                <w:szCs w:val="18"/>
              </w:rPr>
              <w:t>Operativos</w:t>
            </w:r>
          </w:p>
          <w:p w:rsidR="001441F6" w:rsidRDefault="001441F6" w:rsidP="00252D1B">
            <w:pPr>
              <w:rPr>
                <w:sz w:val="18"/>
                <w:szCs w:val="18"/>
              </w:rPr>
            </w:pPr>
            <w:r>
              <w:rPr>
                <w:sz w:val="18"/>
                <w:szCs w:val="18"/>
              </w:rPr>
              <w:t>campañas</w:t>
            </w:r>
          </w:p>
        </w:tc>
      </w:tr>
      <w:tr w:rsidR="001441F6" w:rsidTr="00252D1B">
        <w:tc>
          <w:tcPr>
            <w:tcW w:w="2156" w:type="dxa"/>
            <w:shd w:val="clear" w:color="auto" w:fill="EEECE1" w:themeFill="background2"/>
          </w:tcPr>
          <w:p w:rsidR="001441F6" w:rsidRPr="00365610" w:rsidRDefault="001441F6" w:rsidP="00252D1B">
            <w:pPr>
              <w:rPr>
                <w:b/>
                <w:sz w:val="18"/>
                <w:szCs w:val="18"/>
              </w:rPr>
            </w:pPr>
            <w:r>
              <w:rPr>
                <w:b/>
                <w:sz w:val="18"/>
                <w:szCs w:val="18"/>
              </w:rPr>
              <w:t>PROGRAMAS</w:t>
            </w:r>
          </w:p>
        </w:tc>
        <w:tc>
          <w:tcPr>
            <w:tcW w:w="1547" w:type="dxa"/>
          </w:tcPr>
          <w:p w:rsidR="001441F6" w:rsidRDefault="001441F6" w:rsidP="00252D1B">
            <w:pPr>
              <w:rPr>
                <w:sz w:val="18"/>
                <w:szCs w:val="18"/>
              </w:rPr>
            </w:pPr>
          </w:p>
        </w:tc>
        <w:tc>
          <w:tcPr>
            <w:tcW w:w="1952" w:type="dxa"/>
          </w:tcPr>
          <w:p w:rsidR="001441F6" w:rsidRDefault="001441F6" w:rsidP="00252D1B">
            <w:pPr>
              <w:rPr>
                <w:sz w:val="18"/>
                <w:szCs w:val="18"/>
              </w:rPr>
            </w:pPr>
          </w:p>
        </w:tc>
        <w:tc>
          <w:tcPr>
            <w:tcW w:w="1898"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15" w:type="dxa"/>
          </w:tcPr>
          <w:p w:rsidR="001441F6" w:rsidRDefault="001441F6" w:rsidP="00252D1B">
            <w:pPr>
              <w:rPr>
                <w:sz w:val="18"/>
                <w:szCs w:val="18"/>
              </w:rPr>
            </w:pPr>
          </w:p>
        </w:tc>
        <w:tc>
          <w:tcPr>
            <w:tcW w:w="1808" w:type="dxa"/>
          </w:tcPr>
          <w:p w:rsidR="001441F6" w:rsidRDefault="001441F6" w:rsidP="00252D1B">
            <w:pPr>
              <w:rPr>
                <w:sz w:val="18"/>
                <w:szCs w:val="18"/>
              </w:rPr>
            </w:pPr>
          </w:p>
        </w:tc>
        <w:tc>
          <w:tcPr>
            <w:tcW w:w="1808" w:type="dxa"/>
          </w:tcPr>
          <w:p w:rsidR="001441F6" w:rsidRDefault="001441F6" w:rsidP="00252D1B">
            <w:pPr>
              <w:rPr>
                <w:sz w:val="18"/>
                <w:szCs w:val="18"/>
              </w:rPr>
            </w:pPr>
          </w:p>
        </w:tc>
      </w:tr>
      <w:tr w:rsidR="001441F6" w:rsidTr="00252D1B">
        <w:tc>
          <w:tcPr>
            <w:tcW w:w="2156" w:type="dxa"/>
          </w:tcPr>
          <w:p w:rsidR="001441F6" w:rsidRDefault="001441F6" w:rsidP="00252D1B">
            <w:pPr>
              <w:rPr>
                <w:sz w:val="18"/>
                <w:szCs w:val="18"/>
              </w:rPr>
            </w:pPr>
            <w:r>
              <w:rPr>
                <w:sz w:val="18"/>
                <w:szCs w:val="18"/>
              </w:rPr>
              <w:t>Centrado en grupos de población</w:t>
            </w:r>
          </w:p>
        </w:tc>
        <w:tc>
          <w:tcPr>
            <w:tcW w:w="1547" w:type="dxa"/>
          </w:tcPr>
          <w:p w:rsidR="001441F6" w:rsidRDefault="001441F6" w:rsidP="00252D1B">
            <w:pPr>
              <w:rPr>
                <w:sz w:val="18"/>
                <w:szCs w:val="18"/>
              </w:rPr>
            </w:pPr>
            <w:r>
              <w:rPr>
                <w:sz w:val="18"/>
                <w:szCs w:val="18"/>
              </w:rPr>
              <w:t>Sí: A (jóvenes, capacidades especiales, desocupados larga duración)</w:t>
            </w:r>
          </w:p>
        </w:tc>
        <w:tc>
          <w:tcPr>
            <w:tcW w:w="1952" w:type="dxa"/>
          </w:tcPr>
          <w:p w:rsidR="001441F6" w:rsidRDefault="001441F6" w:rsidP="00252D1B">
            <w:pPr>
              <w:rPr>
                <w:sz w:val="18"/>
                <w:szCs w:val="18"/>
              </w:rPr>
            </w:pPr>
            <w:r>
              <w:rPr>
                <w:sz w:val="18"/>
                <w:szCs w:val="18"/>
              </w:rPr>
              <w:t>Sí: A (informales, precarios, mujeres)</w:t>
            </w:r>
          </w:p>
        </w:tc>
        <w:tc>
          <w:tcPr>
            <w:tcW w:w="1898" w:type="dxa"/>
          </w:tcPr>
          <w:p w:rsidR="001441F6" w:rsidRDefault="001441F6" w:rsidP="00252D1B">
            <w:pPr>
              <w:rPr>
                <w:sz w:val="18"/>
                <w:szCs w:val="18"/>
              </w:rPr>
            </w:pPr>
            <w:r>
              <w:rPr>
                <w:sz w:val="18"/>
                <w:szCs w:val="18"/>
              </w:rPr>
              <w:t>Sí: A (informales, domésticos, desocupados)</w:t>
            </w:r>
          </w:p>
        </w:tc>
        <w:tc>
          <w:tcPr>
            <w:tcW w:w="1808" w:type="dxa"/>
          </w:tcPr>
          <w:p w:rsidR="001441F6" w:rsidRDefault="001441F6" w:rsidP="00252D1B">
            <w:pPr>
              <w:rPr>
                <w:sz w:val="18"/>
                <w:szCs w:val="18"/>
              </w:rPr>
            </w:pPr>
            <w:r>
              <w:rPr>
                <w:sz w:val="18"/>
                <w:szCs w:val="18"/>
              </w:rPr>
              <w:t>Sí: A (doméstico, monotributistas)</w:t>
            </w:r>
          </w:p>
        </w:tc>
        <w:tc>
          <w:tcPr>
            <w:tcW w:w="1815" w:type="dxa"/>
          </w:tcPr>
          <w:p w:rsidR="001441F6" w:rsidRDefault="001441F6" w:rsidP="00252D1B">
            <w:pPr>
              <w:rPr>
                <w:sz w:val="18"/>
                <w:szCs w:val="18"/>
              </w:rPr>
            </w:pPr>
            <w:r>
              <w:rPr>
                <w:sz w:val="18"/>
                <w:szCs w:val="18"/>
              </w:rPr>
              <w:t>Sí: A (SUMA 70, Empleos especiales, grupos de edad y género en general)</w:t>
            </w:r>
          </w:p>
        </w:tc>
        <w:tc>
          <w:tcPr>
            <w:tcW w:w="1808" w:type="dxa"/>
          </w:tcPr>
          <w:p w:rsidR="001441F6" w:rsidRPr="00864A85" w:rsidRDefault="001441F6" w:rsidP="00252D1B">
            <w:pPr>
              <w:rPr>
                <w:sz w:val="18"/>
                <w:szCs w:val="18"/>
              </w:rPr>
            </w:pPr>
            <w:r w:rsidRPr="00864A85">
              <w:rPr>
                <w:sz w:val="18"/>
                <w:szCs w:val="18"/>
              </w:rPr>
              <w:t>SI: A (adultos, extensión educativa a jóvenes, Educ. integral,  becas, movilidad)</w:t>
            </w:r>
          </w:p>
          <w:p w:rsidR="001441F6" w:rsidRPr="007B576E" w:rsidRDefault="001441F6" w:rsidP="00252D1B">
            <w:pPr>
              <w:rPr>
                <w:color w:val="FF0000"/>
                <w:sz w:val="18"/>
                <w:szCs w:val="18"/>
              </w:rPr>
            </w:pPr>
          </w:p>
        </w:tc>
        <w:tc>
          <w:tcPr>
            <w:tcW w:w="1808" w:type="dxa"/>
          </w:tcPr>
          <w:p w:rsidR="001441F6" w:rsidRDefault="001441F6" w:rsidP="00252D1B">
            <w:pPr>
              <w:rPr>
                <w:sz w:val="18"/>
                <w:szCs w:val="18"/>
              </w:rPr>
            </w:pPr>
            <w:r>
              <w:rPr>
                <w:sz w:val="18"/>
                <w:szCs w:val="18"/>
              </w:rPr>
              <w:t>Sí: A (comunidades indígenas, protección integral de NNyA, Mujeres)</w:t>
            </w:r>
          </w:p>
        </w:tc>
      </w:tr>
      <w:tr w:rsidR="001441F6" w:rsidTr="00252D1B">
        <w:trPr>
          <w:trHeight w:val="897"/>
        </w:trPr>
        <w:tc>
          <w:tcPr>
            <w:tcW w:w="2156" w:type="dxa"/>
            <w:shd w:val="clear" w:color="auto" w:fill="EEECE1" w:themeFill="background2"/>
          </w:tcPr>
          <w:p w:rsidR="001441F6" w:rsidRDefault="001441F6" w:rsidP="00252D1B">
            <w:pPr>
              <w:rPr>
                <w:sz w:val="18"/>
                <w:szCs w:val="18"/>
              </w:rPr>
            </w:pPr>
            <w:r>
              <w:rPr>
                <w:sz w:val="18"/>
                <w:szCs w:val="18"/>
              </w:rPr>
              <w:t>Centrado en beneficios o necesidades</w:t>
            </w:r>
          </w:p>
        </w:tc>
        <w:tc>
          <w:tcPr>
            <w:tcW w:w="1547" w:type="dxa"/>
            <w:shd w:val="clear" w:color="auto" w:fill="EEECE1" w:themeFill="background2"/>
          </w:tcPr>
          <w:p w:rsidR="001441F6" w:rsidRDefault="001441F6" w:rsidP="00252D1B">
            <w:pPr>
              <w:rPr>
                <w:sz w:val="18"/>
                <w:szCs w:val="18"/>
              </w:rPr>
            </w:pPr>
            <w:r>
              <w:rPr>
                <w:sz w:val="18"/>
                <w:szCs w:val="18"/>
              </w:rPr>
              <w:t>Sí: A</w:t>
            </w:r>
          </w:p>
        </w:tc>
        <w:tc>
          <w:tcPr>
            <w:tcW w:w="1952" w:type="dxa"/>
            <w:shd w:val="clear" w:color="auto" w:fill="EEECE1" w:themeFill="background2"/>
          </w:tcPr>
          <w:p w:rsidR="001441F6" w:rsidRDefault="001441F6" w:rsidP="00252D1B">
            <w:pPr>
              <w:rPr>
                <w:sz w:val="18"/>
                <w:szCs w:val="18"/>
              </w:rPr>
            </w:pPr>
            <w:r>
              <w:rPr>
                <w:sz w:val="18"/>
                <w:szCs w:val="18"/>
              </w:rPr>
              <w:t>No</w:t>
            </w:r>
          </w:p>
        </w:tc>
        <w:tc>
          <w:tcPr>
            <w:tcW w:w="1898" w:type="dxa"/>
            <w:shd w:val="clear" w:color="auto" w:fill="EEECE1" w:themeFill="background2"/>
          </w:tcPr>
          <w:p w:rsidR="001441F6" w:rsidRDefault="001441F6" w:rsidP="00252D1B">
            <w:pPr>
              <w:rPr>
                <w:sz w:val="18"/>
                <w:szCs w:val="18"/>
              </w:rPr>
            </w:pPr>
            <w:r>
              <w:rPr>
                <w:sz w:val="18"/>
                <w:szCs w:val="18"/>
              </w:rPr>
              <w:t>No</w:t>
            </w:r>
          </w:p>
        </w:tc>
        <w:tc>
          <w:tcPr>
            <w:tcW w:w="1808" w:type="dxa"/>
            <w:shd w:val="clear" w:color="auto" w:fill="EEECE1" w:themeFill="background2"/>
          </w:tcPr>
          <w:p w:rsidR="001441F6" w:rsidRDefault="001441F6" w:rsidP="00252D1B">
            <w:pPr>
              <w:rPr>
                <w:sz w:val="18"/>
                <w:szCs w:val="18"/>
              </w:rPr>
            </w:pPr>
            <w:r>
              <w:rPr>
                <w:sz w:val="18"/>
                <w:szCs w:val="18"/>
              </w:rPr>
              <w:t>No (la existente se viabilizó por  garantía de salud)</w:t>
            </w:r>
          </w:p>
        </w:tc>
        <w:tc>
          <w:tcPr>
            <w:tcW w:w="1815" w:type="dxa"/>
            <w:shd w:val="clear" w:color="auto" w:fill="EEECE1" w:themeFill="background2"/>
          </w:tcPr>
          <w:p w:rsidR="001441F6" w:rsidRDefault="001441F6" w:rsidP="00252D1B">
            <w:pPr>
              <w:rPr>
                <w:sz w:val="18"/>
                <w:szCs w:val="18"/>
              </w:rPr>
            </w:pPr>
            <w:r>
              <w:rPr>
                <w:sz w:val="18"/>
                <w:szCs w:val="18"/>
              </w:rPr>
              <w:t>Sí (enfermedades especiales: prevenibles, hábitos)</w:t>
            </w:r>
          </w:p>
        </w:tc>
        <w:tc>
          <w:tcPr>
            <w:tcW w:w="1808" w:type="dxa"/>
            <w:shd w:val="clear" w:color="auto" w:fill="EEECE1" w:themeFill="background2"/>
          </w:tcPr>
          <w:p w:rsidR="001441F6" w:rsidRPr="00864A85" w:rsidRDefault="001441F6" w:rsidP="00252D1B">
            <w:pPr>
              <w:rPr>
                <w:sz w:val="18"/>
                <w:szCs w:val="18"/>
              </w:rPr>
            </w:pPr>
            <w:r w:rsidRPr="00864A85">
              <w:rPr>
                <w:sz w:val="18"/>
                <w:szCs w:val="18"/>
              </w:rPr>
              <w:t>S</w:t>
            </w:r>
            <w:r>
              <w:rPr>
                <w:sz w:val="18"/>
                <w:szCs w:val="18"/>
              </w:rPr>
              <w:t>í</w:t>
            </w:r>
            <w:r w:rsidRPr="00864A85">
              <w:rPr>
                <w:sz w:val="18"/>
                <w:szCs w:val="18"/>
              </w:rPr>
              <w:t>: A (libros, material didáctico, ampliación acceso a bienes culturales)</w:t>
            </w:r>
          </w:p>
        </w:tc>
        <w:tc>
          <w:tcPr>
            <w:tcW w:w="1808" w:type="dxa"/>
            <w:shd w:val="clear" w:color="auto" w:fill="EEECE1" w:themeFill="background2"/>
          </w:tcPr>
          <w:p w:rsidR="001441F6" w:rsidRDefault="001441F6" w:rsidP="00252D1B">
            <w:pPr>
              <w:rPr>
                <w:sz w:val="18"/>
                <w:szCs w:val="18"/>
              </w:rPr>
            </w:pPr>
            <w:r>
              <w:rPr>
                <w:sz w:val="18"/>
                <w:szCs w:val="18"/>
              </w:rPr>
              <w:t>Sí: M/A Intervenciones comunitarias</w:t>
            </w:r>
          </w:p>
        </w:tc>
      </w:tr>
      <w:tr w:rsidR="001441F6" w:rsidTr="00252D1B">
        <w:tc>
          <w:tcPr>
            <w:tcW w:w="2156" w:type="dxa"/>
          </w:tcPr>
          <w:p w:rsidR="001441F6" w:rsidRDefault="001441F6" w:rsidP="00252D1B">
            <w:pPr>
              <w:rPr>
                <w:sz w:val="18"/>
                <w:szCs w:val="18"/>
              </w:rPr>
            </w:pPr>
            <w:r>
              <w:rPr>
                <w:sz w:val="18"/>
                <w:szCs w:val="18"/>
              </w:rPr>
              <w:t>Aliados/Participación</w:t>
            </w:r>
          </w:p>
        </w:tc>
        <w:tc>
          <w:tcPr>
            <w:tcW w:w="1547" w:type="dxa"/>
          </w:tcPr>
          <w:p w:rsidR="001441F6" w:rsidRDefault="001441F6" w:rsidP="00252D1B">
            <w:pPr>
              <w:rPr>
                <w:sz w:val="18"/>
                <w:szCs w:val="18"/>
              </w:rPr>
            </w:pPr>
            <w:r>
              <w:rPr>
                <w:sz w:val="18"/>
                <w:szCs w:val="18"/>
              </w:rPr>
              <w:t>Sí, B</w:t>
            </w:r>
          </w:p>
        </w:tc>
        <w:tc>
          <w:tcPr>
            <w:tcW w:w="1952" w:type="dxa"/>
          </w:tcPr>
          <w:p w:rsidR="001441F6" w:rsidRDefault="001441F6" w:rsidP="00252D1B">
            <w:pPr>
              <w:rPr>
                <w:sz w:val="18"/>
                <w:szCs w:val="18"/>
              </w:rPr>
            </w:pPr>
            <w:r>
              <w:rPr>
                <w:sz w:val="18"/>
                <w:szCs w:val="18"/>
              </w:rPr>
              <w:t>M – gobiernos pciales y locales</w:t>
            </w:r>
          </w:p>
        </w:tc>
        <w:tc>
          <w:tcPr>
            <w:tcW w:w="1898" w:type="dxa"/>
          </w:tcPr>
          <w:p w:rsidR="001441F6" w:rsidRDefault="001441F6" w:rsidP="00252D1B">
            <w:pPr>
              <w:rPr>
                <w:sz w:val="18"/>
                <w:szCs w:val="18"/>
              </w:rPr>
            </w:pPr>
            <w:r>
              <w:rPr>
                <w:sz w:val="18"/>
                <w:szCs w:val="18"/>
              </w:rPr>
              <w:t>B – gobiernos pciales y locales</w:t>
            </w:r>
          </w:p>
        </w:tc>
        <w:tc>
          <w:tcPr>
            <w:tcW w:w="1808" w:type="dxa"/>
          </w:tcPr>
          <w:p w:rsidR="001441F6" w:rsidRDefault="001441F6" w:rsidP="00252D1B">
            <w:pPr>
              <w:rPr>
                <w:sz w:val="18"/>
                <w:szCs w:val="18"/>
              </w:rPr>
            </w:pPr>
            <w:r>
              <w:rPr>
                <w:sz w:val="18"/>
                <w:szCs w:val="18"/>
              </w:rPr>
              <w:t>B- organizaciones gremiales</w:t>
            </w:r>
          </w:p>
        </w:tc>
        <w:tc>
          <w:tcPr>
            <w:tcW w:w="1815" w:type="dxa"/>
          </w:tcPr>
          <w:p w:rsidR="001441F6" w:rsidRDefault="001441F6" w:rsidP="00252D1B">
            <w:pPr>
              <w:rPr>
                <w:sz w:val="18"/>
                <w:szCs w:val="18"/>
              </w:rPr>
            </w:pPr>
            <w:r>
              <w:rPr>
                <w:sz w:val="18"/>
                <w:szCs w:val="18"/>
              </w:rPr>
              <w:t xml:space="preserve">Organismos de gobierno (interjurisdiccional) </w:t>
            </w:r>
          </w:p>
        </w:tc>
        <w:tc>
          <w:tcPr>
            <w:tcW w:w="1808" w:type="dxa"/>
          </w:tcPr>
          <w:p w:rsidR="001441F6" w:rsidRDefault="001441F6" w:rsidP="00252D1B">
            <w:pPr>
              <w:rPr>
                <w:sz w:val="18"/>
                <w:szCs w:val="18"/>
              </w:rPr>
            </w:pPr>
            <w:r>
              <w:rPr>
                <w:sz w:val="18"/>
                <w:szCs w:val="18"/>
              </w:rPr>
              <w:t>M :</w:t>
            </w:r>
            <w:r w:rsidRPr="00226E79">
              <w:rPr>
                <w:sz w:val="18"/>
                <w:szCs w:val="18"/>
              </w:rPr>
              <w:t xml:space="preserve"> </w:t>
            </w:r>
            <w:r>
              <w:rPr>
                <w:sz w:val="18"/>
                <w:szCs w:val="18"/>
              </w:rPr>
              <w:t>OOSS</w:t>
            </w:r>
          </w:p>
          <w:p w:rsidR="001441F6" w:rsidRPr="00226E79" w:rsidRDefault="001441F6" w:rsidP="00252D1B">
            <w:pPr>
              <w:rPr>
                <w:sz w:val="18"/>
                <w:szCs w:val="18"/>
              </w:rPr>
            </w:pPr>
            <w:r>
              <w:rPr>
                <w:sz w:val="18"/>
                <w:szCs w:val="18"/>
              </w:rPr>
              <w:t>Gob. pciales</w:t>
            </w:r>
          </w:p>
        </w:tc>
        <w:tc>
          <w:tcPr>
            <w:tcW w:w="1808" w:type="dxa"/>
          </w:tcPr>
          <w:p w:rsidR="001441F6" w:rsidRDefault="001441F6" w:rsidP="00252D1B">
            <w:pPr>
              <w:rPr>
                <w:sz w:val="18"/>
                <w:szCs w:val="18"/>
              </w:rPr>
            </w:pPr>
            <w:r>
              <w:rPr>
                <w:sz w:val="18"/>
                <w:szCs w:val="18"/>
              </w:rPr>
              <w:t>Sì: A OOSS</w:t>
            </w:r>
          </w:p>
        </w:tc>
      </w:tr>
      <w:tr w:rsidR="001441F6" w:rsidTr="00252D1B">
        <w:tc>
          <w:tcPr>
            <w:tcW w:w="2156" w:type="dxa"/>
            <w:shd w:val="clear" w:color="auto" w:fill="EEECE1" w:themeFill="background2"/>
          </w:tcPr>
          <w:p w:rsidR="001441F6" w:rsidRPr="00365610" w:rsidRDefault="001441F6" w:rsidP="00252D1B">
            <w:pPr>
              <w:rPr>
                <w:b/>
                <w:sz w:val="18"/>
                <w:szCs w:val="18"/>
              </w:rPr>
            </w:pPr>
            <w:r w:rsidRPr="00365610">
              <w:rPr>
                <w:b/>
                <w:sz w:val="18"/>
                <w:szCs w:val="18"/>
              </w:rPr>
              <w:t>ACCIONES Y ESTRATEGIAS</w:t>
            </w:r>
          </w:p>
        </w:tc>
        <w:tc>
          <w:tcPr>
            <w:tcW w:w="1547" w:type="dxa"/>
            <w:shd w:val="clear" w:color="auto" w:fill="EEECE1" w:themeFill="background2"/>
          </w:tcPr>
          <w:p w:rsidR="001441F6" w:rsidRDefault="001441F6" w:rsidP="00252D1B">
            <w:pPr>
              <w:rPr>
                <w:sz w:val="18"/>
                <w:szCs w:val="18"/>
              </w:rPr>
            </w:pPr>
          </w:p>
        </w:tc>
        <w:tc>
          <w:tcPr>
            <w:tcW w:w="1952" w:type="dxa"/>
            <w:shd w:val="clear" w:color="auto" w:fill="EEECE1" w:themeFill="background2"/>
          </w:tcPr>
          <w:p w:rsidR="001441F6" w:rsidRDefault="001441F6" w:rsidP="00252D1B">
            <w:pPr>
              <w:rPr>
                <w:sz w:val="18"/>
                <w:szCs w:val="18"/>
              </w:rPr>
            </w:pPr>
          </w:p>
        </w:tc>
        <w:tc>
          <w:tcPr>
            <w:tcW w:w="1898"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p>
        </w:tc>
        <w:tc>
          <w:tcPr>
            <w:tcW w:w="1815"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p>
        </w:tc>
      </w:tr>
      <w:tr w:rsidR="001441F6" w:rsidTr="00252D1B">
        <w:tc>
          <w:tcPr>
            <w:tcW w:w="2156" w:type="dxa"/>
          </w:tcPr>
          <w:p w:rsidR="001441F6" w:rsidRDefault="001441F6" w:rsidP="00252D1B">
            <w:pPr>
              <w:jc w:val="right"/>
              <w:rPr>
                <w:sz w:val="18"/>
                <w:szCs w:val="18"/>
              </w:rPr>
            </w:pPr>
            <w:r>
              <w:rPr>
                <w:sz w:val="18"/>
                <w:szCs w:val="18"/>
              </w:rPr>
              <w:t xml:space="preserve">Provisión pública </w:t>
            </w:r>
          </w:p>
          <w:p w:rsidR="001441F6" w:rsidRDefault="001441F6" w:rsidP="00252D1B">
            <w:pPr>
              <w:jc w:val="right"/>
              <w:rPr>
                <w:sz w:val="18"/>
                <w:szCs w:val="18"/>
              </w:rPr>
            </w:pPr>
            <w:r>
              <w:rPr>
                <w:sz w:val="18"/>
                <w:szCs w:val="18"/>
              </w:rPr>
              <w:t>en especies</w:t>
            </w:r>
          </w:p>
        </w:tc>
        <w:tc>
          <w:tcPr>
            <w:tcW w:w="1547" w:type="dxa"/>
          </w:tcPr>
          <w:p w:rsidR="001441F6" w:rsidRDefault="001441F6" w:rsidP="00252D1B">
            <w:pPr>
              <w:rPr>
                <w:sz w:val="18"/>
                <w:szCs w:val="18"/>
              </w:rPr>
            </w:pPr>
            <w:r>
              <w:rPr>
                <w:sz w:val="18"/>
                <w:szCs w:val="18"/>
              </w:rPr>
              <w:t>No</w:t>
            </w:r>
          </w:p>
        </w:tc>
        <w:tc>
          <w:tcPr>
            <w:tcW w:w="1952" w:type="dxa"/>
          </w:tcPr>
          <w:p w:rsidR="001441F6" w:rsidRDefault="001441F6" w:rsidP="00252D1B">
            <w:pPr>
              <w:rPr>
                <w:sz w:val="18"/>
                <w:szCs w:val="18"/>
              </w:rPr>
            </w:pPr>
            <w:r>
              <w:rPr>
                <w:sz w:val="18"/>
                <w:szCs w:val="18"/>
              </w:rPr>
              <w:t>Sí: ++ (CONECTAR IGUALDAD)</w:t>
            </w:r>
          </w:p>
        </w:tc>
        <w:tc>
          <w:tcPr>
            <w:tcW w:w="1898" w:type="dxa"/>
          </w:tcPr>
          <w:p w:rsidR="001441F6" w:rsidRDefault="001441F6" w:rsidP="00252D1B">
            <w:pPr>
              <w:rPr>
                <w:sz w:val="18"/>
                <w:szCs w:val="18"/>
              </w:rPr>
            </w:pPr>
            <w:r>
              <w:rPr>
                <w:sz w:val="18"/>
                <w:szCs w:val="18"/>
              </w:rPr>
              <w:t>NO</w:t>
            </w:r>
          </w:p>
        </w:tc>
        <w:tc>
          <w:tcPr>
            <w:tcW w:w="1808" w:type="dxa"/>
          </w:tcPr>
          <w:p w:rsidR="001441F6" w:rsidRDefault="001441F6" w:rsidP="00252D1B">
            <w:pPr>
              <w:rPr>
                <w:sz w:val="18"/>
                <w:szCs w:val="18"/>
              </w:rPr>
            </w:pPr>
            <w:r>
              <w:rPr>
                <w:sz w:val="18"/>
                <w:szCs w:val="18"/>
              </w:rPr>
              <w:t>No</w:t>
            </w:r>
          </w:p>
        </w:tc>
        <w:tc>
          <w:tcPr>
            <w:tcW w:w="1815" w:type="dxa"/>
          </w:tcPr>
          <w:p w:rsidR="001441F6" w:rsidRDefault="001441F6" w:rsidP="00252D1B">
            <w:pPr>
              <w:rPr>
                <w:sz w:val="18"/>
                <w:szCs w:val="18"/>
              </w:rPr>
            </w:pPr>
            <w:r>
              <w:rPr>
                <w:sz w:val="18"/>
                <w:szCs w:val="18"/>
              </w:rPr>
              <w:t>Sí: ++</w:t>
            </w:r>
          </w:p>
        </w:tc>
        <w:tc>
          <w:tcPr>
            <w:tcW w:w="1808" w:type="dxa"/>
          </w:tcPr>
          <w:p w:rsidR="001441F6" w:rsidRDefault="001441F6" w:rsidP="00252D1B">
            <w:pPr>
              <w:rPr>
                <w:sz w:val="18"/>
                <w:szCs w:val="18"/>
              </w:rPr>
            </w:pPr>
            <w:r>
              <w:rPr>
                <w:sz w:val="18"/>
                <w:szCs w:val="18"/>
              </w:rPr>
              <w:t>Sí: ++ (infraestructura escolar, libros, comedores escolares, material)</w:t>
            </w:r>
          </w:p>
        </w:tc>
        <w:tc>
          <w:tcPr>
            <w:tcW w:w="1808" w:type="dxa"/>
          </w:tcPr>
          <w:p w:rsidR="001441F6" w:rsidRDefault="001441F6" w:rsidP="00252D1B">
            <w:pPr>
              <w:rPr>
                <w:sz w:val="18"/>
                <w:szCs w:val="18"/>
              </w:rPr>
            </w:pPr>
            <w:r>
              <w:rPr>
                <w:sz w:val="18"/>
                <w:szCs w:val="18"/>
              </w:rPr>
              <w:t>Sí: B</w:t>
            </w:r>
          </w:p>
        </w:tc>
      </w:tr>
      <w:tr w:rsidR="001441F6" w:rsidTr="00252D1B">
        <w:tc>
          <w:tcPr>
            <w:tcW w:w="2156" w:type="dxa"/>
            <w:shd w:val="clear" w:color="auto" w:fill="EEECE1" w:themeFill="background2"/>
          </w:tcPr>
          <w:p w:rsidR="001441F6" w:rsidRDefault="001441F6" w:rsidP="00252D1B">
            <w:pPr>
              <w:jc w:val="right"/>
              <w:rPr>
                <w:sz w:val="18"/>
                <w:szCs w:val="18"/>
              </w:rPr>
            </w:pPr>
            <w:r>
              <w:rPr>
                <w:sz w:val="18"/>
                <w:szCs w:val="18"/>
              </w:rPr>
              <w:t>Regulación sector privado</w:t>
            </w:r>
          </w:p>
        </w:tc>
        <w:tc>
          <w:tcPr>
            <w:tcW w:w="1547" w:type="dxa"/>
            <w:shd w:val="clear" w:color="auto" w:fill="EEECE1" w:themeFill="background2"/>
          </w:tcPr>
          <w:p w:rsidR="001441F6" w:rsidRDefault="001441F6" w:rsidP="00252D1B">
            <w:pPr>
              <w:rPr>
                <w:sz w:val="18"/>
                <w:szCs w:val="18"/>
              </w:rPr>
            </w:pPr>
            <w:r>
              <w:rPr>
                <w:sz w:val="18"/>
                <w:szCs w:val="18"/>
              </w:rPr>
              <w:t xml:space="preserve">Sí: Paritarias </w:t>
            </w:r>
          </w:p>
          <w:p w:rsidR="001441F6" w:rsidRDefault="001441F6" w:rsidP="00252D1B">
            <w:pPr>
              <w:rPr>
                <w:sz w:val="18"/>
                <w:szCs w:val="18"/>
              </w:rPr>
            </w:pPr>
            <w:r>
              <w:rPr>
                <w:sz w:val="18"/>
                <w:szCs w:val="18"/>
              </w:rPr>
              <w:t xml:space="preserve"> Consejo del Salario</w:t>
            </w:r>
          </w:p>
        </w:tc>
        <w:tc>
          <w:tcPr>
            <w:tcW w:w="1952" w:type="dxa"/>
            <w:shd w:val="clear" w:color="auto" w:fill="EEECE1" w:themeFill="background2"/>
          </w:tcPr>
          <w:p w:rsidR="001441F6" w:rsidRDefault="001441F6" w:rsidP="00252D1B">
            <w:pPr>
              <w:rPr>
                <w:sz w:val="18"/>
                <w:szCs w:val="18"/>
              </w:rPr>
            </w:pPr>
            <w:r>
              <w:rPr>
                <w:sz w:val="18"/>
                <w:szCs w:val="18"/>
              </w:rPr>
              <w:t>Sí: A (disolución de régimen de administración privada)</w:t>
            </w:r>
          </w:p>
        </w:tc>
        <w:tc>
          <w:tcPr>
            <w:tcW w:w="1898" w:type="dxa"/>
            <w:shd w:val="clear" w:color="auto" w:fill="EEECE1" w:themeFill="background2"/>
          </w:tcPr>
          <w:p w:rsidR="001441F6" w:rsidRDefault="001441F6" w:rsidP="00252D1B">
            <w:pPr>
              <w:rPr>
                <w:sz w:val="18"/>
                <w:szCs w:val="18"/>
              </w:rPr>
            </w:pPr>
            <w:r>
              <w:rPr>
                <w:sz w:val="18"/>
                <w:szCs w:val="18"/>
              </w:rPr>
              <w:t>No</w:t>
            </w:r>
          </w:p>
        </w:tc>
        <w:tc>
          <w:tcPr>
            <w:tcW w:w="1808" w:type="dxa"/>
            <w:shd w:val="clear" w:color="auto" w:fill="EEECE1" w:themeFill="background2"/>
          </w:tcPr>
          <w:p w:rsidR="001441F6" w:rsidRDefault="001441F6" w:rsidP="00252D1B">
            <w:pPr>
              <w:rPr>
                <w:sz w:val="18"/>
                <w:szCs w:val="18"/>
              </w:rPr>
            </w:pPr>
            <w:r>
              <w:rPr>
                <w:sz w:val="18"/>
                <w:szCs w:val="18"/>
              </w:rPr>
              <w:t>Sí (ley de medicina prepaga)</w:t>
            </w:r>
          </w:p>
        </w:tc>
        <w:tc>
          <w:tcPr>
            <w:tcW w:w="1815" w:type="dxa"/>
            <w:shd w:val="clear" w:color="auto" w:fill="EEECE1" w:themeFill="background2"/>
          </w:tcPr>
          <w:p w:rsidR="001441F6" w:rsidRDefault="001441F6" w:rsidP="00252D1B">
            <w:pPr>
              <w:rPr>
                <w:sz w:val="18"/>
                <w:szCs w:val="18"/>
              </w:rPr>
            </w:pPr>
            <w:r>
              <w:rPr>
                <w:sz w:val="18"/>
                <w:szCs w:val="18"/>
              </w:rPr>
              <w:t>Sí (y seguridad social en salud)</w:t>
            </w:r>
          </w:p>
        </w:tc>
        <w:tc>
          <w:tcPr>
            <w:tcW w:w="1808" w:type="dxa"/>
            <w:shd w:val="clear" w:color="auto" w:fill="EEECE1" w:themeFill="background2"/>
          </w:tcPr>
          <w:p w:rsidR="001441F6" w:rsidRPr="007B576E" w:rsidRDefault="001441F6" w:rsidP="00252D1B">
            <w:pPr>
              <w:rPr>
                <w:color w:val="FF0000"/>
                <w:sz w:val="18"/>
                <w:szCs w:val="18"/>
              </w:rPr>
            </w:pPr>
            <w:r>
              <w:rPr>
                <w:sz w:val="18"/>
                <w:szCs w:val="18"/>
              </w:rPr>
              <w:t>No</w:t>
            </w:r>
          </w:p>
        </w:tc>
        <w:tc>
          <w:tcPr>
            <w:tcW w:w="1808" w:type="dxa"/>
            <w:shd w:val="clear" w:color="auto" w:fill="EEECE1" w:themeFill="background2"/>
          </w:tcPr>
          <w:p w:rsidR="001441F6" w:rsidRDefault="001441F6" w:rsidP="00252D1B">
            <w:pPr>
              <w:rPr>
                <w:sz w:val="18"/>
                <w:szCs w:val="18"/>
              </w:rPr>
            </w:pPr>
            <w:r>
              <w:rPr>
                <w:sz w:val="18"/>
                <w:szCs w:val="18"/>
              </w:rPr>
              <w:t>Sí (sector privado no mercantil – ONGs)</w:t>
            </w:r>
          </w:p>
        </w:tc>
      </w:tr>
      <w:tr w:rsidR="001441F6" w:rsidTr="00252D1B">
        <w:tc>
          <w:tcPr>
            <w:tcW w:w="2156" w:type="dxa"/>
          </w:tcPr>
          <w:p w:rsidR="001441F6" w:rsidRDefault="001441F6" w:rsidP="00252D1B">
            <w:pPr>
              <w:rPr>
                <w:sz w:val="18"/>
                <w:szCs w:val="18"/>
              </w:rPr>
            </w:pPr>
            <w:r>
              <w:rPr>
                <w:sz w:val="18"/>
                <w:szCs w:val="18"/>
              </w:rPr>
              <w:t xml:space="preserve"> Patrón de gestión</w:t>
            </w:r>
          </w:p>
        </w:tc>
        <w:tc>
          <w:tcPr>
            <w:tcW w:w="1547" w:type="dxa"/>
          </w:tcPr>
          <w:p w:rsidR="001441F6" w:rsidRDefault="001441F6" w:rsidP="00252D1B">
            <w:pPr>
              <w:rPr>
                <w:sz w:val="18"/>
                <w:szCs w:val="18"/>
              </w:rPr>
            </w:pPr>
            <w:r>
              <w:rPr>
                <w:sz w:val="18"/>
                <w:szCs w:val="18"/>
              </w:rPr>
              <w:t>Concertación y participación</w:t>
            </w:r>
          </w:p>
          <w:p w:rsidR="001441F6" w:rsidRDefault="001441F6" w:rsidP="00252D1B">
            <w:pPr>
              <w:rPr>
                <w:sz w:val="18"/>
                <w:szCs w:val="18"/>
              </w:rPr>
            </w:pPr>
            <w:r>
              <w:rPr>
                <w:sz w:val="18"/>
                <w:szCs w:val="18"/>
              </w:rPr>
              <w:t>Consejo del Salario (tripartito)</w:t>
            </w:r>
          </w:p>
        </w:tc>
        <w:tc>
          <w:tcPr>
            <w:tcW w:w="1952" w:type="dxa"/>
          </w:tcPr>
          <w:p w:rsidR="001441F6" w:rsidRDefault="001441F6" w:rsidP="00252D1B">
            <w:pPr>
              <w:rPr>
                <w:sz w:val="18"/>
                <w:szCs w:val="18"/>
              </w:rPr>
            </w:pPr>
            <w:r>
              <w:rPr>
                <w:sz w:val="18"/>
                <w:szCs w:val="18"/>
              </w:rPr>
              <w:t>Concertación – COFEPRES</w:t>
            </w:r>
          </w:p>
        </w:tc>
        <w:tc>
          <w:tcPr>
            <w:tcW w:w="1898" w:type="dxa"/>
          </w:tcPr>
          <w:p w:rsidR="001441F6" w:rsidRDefault="001441F6" w:rsidP="00252D1B">
            <w:pPr>
              <w:rPr>
                <w:sz w:val="18"/>
                <w:szCs w:val="18"/>
              </w:rPr>
            </w:pPr>
            <w:r>
              <w:rPr>
                <w:sz w:val="18"/>
                <w:szCs w:val="18"/>
              </w:rPr>
              <w:t>Desconcentración operativa en provincias, sin delegaci{on</w:t>
            </w:r>
          </w:p>
        </w:tc>
        <w:tc>
          <w:tcPr>
            <w:tcW w:w="1808" w:type="dxa"/>
          </w:tcPr>
          <w:p w:rsidR="001441F6" w:rsidRDefault="001441F6" w:rsidP="00252D1B">
            <w:pPr>
              <w:rPr>
                <w:sz w:val="18"/>
                <w:szCs w:val="18"/>
              </w:rPr>
            </w:pPr>
            <w:r>
              <w:rPr>
                <w:sz w:val="18"/>
                <w:szCs w:val="18"/>
              </w:rPr>
              <w:t>Sindical, sin cambios</w:t>
            </w:r>
          </w:p>
        </w:tc>
        <w:tc>
          <w:tcPr>
            <w:tcW w:w="1815" w:type="dxa"/>
          </w:tcPr>
          <w:p w:rsidR="001441F6" w:rsidRDefault="001441F6" w:rsidP="00252D1B">
            <w:pPr>
              <w:rPr>
                <w:sz w:val="18"/>
                <w:szCs w:val="18"/>
              </w:rPr>
            </w:pPr>
            <w:r>
              <w:rPr>
                <w:sz w:val="18"/>
                <w:szCs w:val="18"/>
              </w:rPr>
              <w:t xml:space="preserve">Organismos públicos </w:t>
            </w:r>
          </w:p>
        </w:tc>
        <w:tc>
          <w:tcPr>
            <w:tcW w:w="1808" w:type="dxa"/>
          </w:tcPr>
          <w:p w:rsidR="001441F6" w:rsidRPr="00864A85" w:rsidRDefault="001441F6" w:rsidP="00252D1B">
            <w:pPr>
              <w:rPr>
                <w:sz w:val="18"/>
                <w:szCs w:val="18"/>
              </w:rPr>
            </w:pPr>
            <w:r>
              <w:rPr>
                <w:sz w:val="18"/>
                <w:szCs w:val="18"/>
              </w:rPr>
              <w:t>Organismos públicos</w:t>
            </w:r>
          </w:p>
          <w:p w:rsidR="001441F6" w:rsidRPr="007B576E" w:rsidRDefault="001441F6" w:rsidP="00252D1B">
            <w:pPr>
              <w:rPr>
                <w:color w:val="FF0000"/>
                <w:sz w:val="18"/>
                <w:szCs w:val="18"/>
              </w:rPr>
            </w:pPr>
            <w:r w:rsidRPr="00864A85">
              <w:rPr>
                <w:sz w:val="18"/>
                <w:szCs w:val="18"/>
              </w:rPr>
              <w:t>Org. Gremiales y organizaciones sociales</w:t>
            </w:r>
          </w:p>
        </w:tc>
        <w:tc>
          <w:tcPr>
            <w:tcW w:w="1808" w:type="dxa"/>
          </w:tcPr>
          <w:p w:rsidR="001441F6" w:rsidRDefault="001441F6" w:rsidP="00252D1B">
            <w:pPr>
              <w:rPr>
                <w:sz w:val="18"/>
                <w:szCs w:val="18"/>
              </w:rPr>
            </w:pPr>
            <w:r>
              <w:rPr>
                <w:sz w:val="18"/>
                <w:szCs w:val="18"/>
              </w:rPr>
              <w:t>OOSS</w:t>
            </w:r>
          </w:p>
        </w:tc>
      </w:tr>
      <w:tr w:rsidR="001441F6" w:rsidTr="00252D1B">
        <w:tc>
          <w:tcPr>
            <w:tcW w:w="2156" w:type="dxa"/>
            <w:shd w:val="clear" w:color="auto" w:fill="EEECE1" w:themeFill="background2"/>
          </w:tcPr>
          <w:p w:rsidR="001441F6" w:rsidRDefault="001441F6" w:rsidP="00252D1B">
            <w:pPr>
              <w:jc w:val="right"/>
              <w:rPr>
                <w:sz w:val="18"/>
                <w:szCs w:val="18"/>
              </w:rPr>
            </w:pPr>
            <w:r>
              <w:rPr>
                <w:sz w:val="18"/>
                <w:szCs w:val="18"/>
              </w:rPr>
              <w:t>Prestaciones subsidiadas (monetarias)</w:t>
            </w:r>
          </w:p>
        </w:tc>
        <w:tc>
          <w:tcPr>
            <w:tcW w:w="1547" w:type="dxa"/>
            <w:shd w:val="clear" w:color="auto" w:fill="EEECE1" w:themeFill="background2"/>
          </w:tcPr>
          <w:p w:rsidR="001441F6" w:rsidRDefault="001441F6" w:rsidP="00252D1B">
            <w:pPr>
              <w:rPr>
                <w:sz w:val="18"/>
                <w:szCs w:val="18"/>
              </w:rPr>
            </w:pPr>
            <w:r>
              <w:rPr>
                <w:sz w:val="18"/>
                <w:szCs w:val="18"/>
              </w:rPr>
              <w:t>Planes de empleo</w:t>
            </w:r>
          </w:p>
          <w:p w:rsidR="001441F6" w:rsidRDefault="001441F6" w:rsidP="00252D1B">
            <w:pPr>
              <w:rPr>
                <w:sz w:val="18"/>
                <w:szCs w:val="18"/>
              </w:rPr>
            </w:pPr>
            <w:r>
              <w:rPr>
                <w:sz w:val="18"/>
                <w:szCs w:val="18"/>
              </w:rPr>
              <w:t>REPRO</w:t>
            </w:r>
          </w:p>
        </w:tc>
        <w:tc>
          <w:tcPr>
            <w:tcW w:w="1952" w:type="dxa"/>
            <w:shd w:val="clear" w:color="auto" w:fill="EEECE1" w:themeFill="background2"/>
          </w:tcPr>
          <w:p w:rsidR="001441F6" w:rsidRDefault="001441F6" w:rsidP="00252D1B">
            <w:pPr>
              <w:rPr>
                <w:sz w:val="18"/>
                <w:szCs w:val="18"/>
              </w:rPr>
            </w:pPr>
            <w:r>
              <w:rPr>
                <w:sz w:val="18"/>
                <w:szCs w:val="18"/>
              </w:rPr>
              <w:t>PROGRESAR</w:t>
            </w:r>
          </w:p>
        </w:tc>
        <w:tc>
          <w:tcPr>
            <w:tcW w:w="1898" w:type="dxa"/>
            <w:shd w:val="clear" w:color="auto" w:fill="EEECE1" w:themeFill="background2"/>
          </w:tcPr>
          <w:p w:rsidR="001441F6" w:rsidRDefault="001441F6" w:rsidP="00252D1B">
            <w:pPr>
              <w:rPr>
                <w:sz w:val="18"/>
                <w:szCs w:val="18"/>
              </w:rPr>
            </w:pPr>
            <w:r>
              <w:rPr>
                <w:sz w:val="18"/>
                <w:szCs w:val="18"/>
              </w:rPr>
              <w:t>Componente no contributivo</w:t>
            </w:r>
          </w:p>
        </w:tc>
        <w:tc>
          <w:tcPr>
            <w:tcW w:w="1808" w:type="dxa"/>
            <w:shd w:val="clear" w:color="auto" w:fill="EEECE1" w:themeFill="background2"/>
          </w:tcPr>
          <w:p w:rsidR="001441F6" w:rsidRDefault="001441F6" w:rsidP="00252D1B">
            <w:pPr>
              <w:rPr>
                <w:sz w:val="18"/>
                <w:szCs w:val="18"/>
              </w:rPr>
            </w:pPr>
            <w:r>
              <w:rPr>
                <w:sz w:val="18"/>
                <w:szCs w:val="18"/>
              </w:rPr>
              <w:t>No</w:t>
            </w:r>
          </w:p>
        </w:tc>
        <w:tc>
          <w:tcPr>
            <w:tcW w:w="1815" w:type="dxa"/>
            <w:shd w:val="clear" w:color="auto" w:fill="EEECE1" w:themeFill="background2"/>
          </w:tcPr>
          <w:p w:rsidR="001441F6" w:rsidRDefault="001441F6" w:rsidP="00252D1B">
            <w:pPr>
              <w:rPr>
                <w:sz w:val="18"/>
                <w:szCs w:val="18"/>
              </w:rPr>
            </w:pPr>
            <w:r>
              <w:rPr>
                <w:sz w:val="18"/>
                <w:szCs w:val="18"/>
              </w:rPr>
              <w:t>No a personas, sí a gobiernos</w:t>
            </w:r>
          </w:p>
        </w:tc>
        <w:tc>
          <w:tcPr>
            <w:tcW w:w="1808" w:type="dxa"/>
            <w:shd w:val="clear" w:color="auto" w:fill="EEECE1" w:themeFill="background2"/>
          </w:tcPr>
          <w:p w:rsidR="001441F6" w:rsidRDefault="001441F6" w:rsidP="00252D1B">
            <w:pPr>
              <w:rPr>
                <w:sz w:val="18"/>
                <w:szCs w:val="18"/>
              </w:rPr>
            </w:pPr>
            <w:r>
              <w:rPr>
                <w:sz w:val="18"/>
                <w:szCs w:val="18"/>
              </w:rPr>
              <w:t>A personas: B (becas)</w:t>
            </w:r>
          </w:p>
          <w:p w:rsidR="001441F6" w:rsidRDefault="001441F6" w:rsidP="00252D1B">
            <w:pPr>
              <w:rPr>
                <w:sz w:val="18"/>
                <w:szCs w:val="18"/>
              </w:rPr>
            </w:pPr>
          </w:p>
          <w:p w:rsidR="001441F6" w:rsidRDefault="001441F6" w:rsidP="00252D1B">
            <w:pPr>
              <w:rPr>
                <w:sz w:val="18"/>
                <w:szCs w:val="18"/>
              </w:rPr>
            </w:pPr>
            <w:r>
              <w:rPr>
                <w:sz w:val="18"/>
                <w:szCs w:val="18"/>
              </w:rPr>
              <w:t>No a personas, sí a gobiernos</w:t>
            </w:r>
          </w:p>
        </w:tc>
        <w:tc>
          <w:tcPr>
            <w:tcW w:w="1808" w:type="dxa"/>
            <w:shd w:val="clear" w:color="auto" w:fill="EEECE1" w:themeFill="background2"/>
          </w:tcPr>
          <w:p w:rsidR="001441F6" w:rsidRDefault="001441F6" w:rsidP="00252D1B">
            <w:pPr>
              <w:rPr>
                <w:sz w:val="18"/>
                <w:szCs w:val="18"/>
              </w:rPr>
            </w:pPr>
            <w:r>
              <w:rPr>
                <w:sz w:val="18"/>
                <w:szCs w:val="18"/>
              </w:rPr>
              <w:t>Pensiones no contributivas</w:t>
            </w:r>
          </w:p>
          <w:p w:rsidR="001441F6" w:rsidRDefault="001441F6" w:rsidP="00252D1B">
            <w:pPr>
              <w:rPr>
                <w:sz w:val="18"/>
                <w:szCs w:val="18"/>
              </w:rPr>
            </w:pPr>
            <w:r>
              <w:rPr>
                <w:sz w:val="18"/>
                <w:szCs w:val="18"/>
              </w:rPr>
              <w:t>Plan alimentario monetizado</w:t>
            </w:r>
          </w:p>
          <w:p w:rsidR="001441F6" w:rsidRDefault="001441F6" w:rsidP="00252D1B">
            <w:pPr>
              <w:rPr>
                <w:sz w:val="18"/>
                <w:szCs w:val="18"/>
              </w:rPr>
            </w:pPr>
            <w:r>
              <w:rPr>
                <w:sz w:val="18"/>
                <w:szCs w:val="18"/>
              </w:rPr>
              <w:t>PRIST</w:t>
            </w:r>
          </w:p>
        </w:tc>
      </w:tr>
      <w:tr w:rsidR="001441F6" w:rsidTr="00252D1B">
        <w:tc>
          <w:tcPr>
            <w:tcW w:w="2156" w:type="dxa"/>
          </w:tcPr>
          <w:p w:rsidR="001441F6" w:rsidRDefault="001441F6" w:rsidP="00252D1B">
            <w:pPr>
              <w:jc w:val="right"/>
              <w:rPr>
                <w:sz w:val="18"/>
                <w:szCs w:val="18"/>
              </w:rPr>
            </w:pPr>
            <w:r>
              <w:rPr>
                <w:sz w:val="18"/>
                <w:szCs w:val="18"/>
              </w:rPr>
              <w:t>Cotizaciónes subsidiadas</w:t>
            </w:r>
          </w:p>
        </w:tc>
        <w:tc>
          <w:tcPr>
            <w:tcW w:w="1547" w:type="dxa"/>
          </w:tcPr>
          <w:p w:rsidR="001441F6" w:rsidRDefault="001441F6" w:rsidP="00252D1B">
            <w:pPr>
              <w:rPr>
                <w:sz w:val="18"/>
                <w:szCs w:val="18"/>
              </w:rPr>
            </w:pPr>
          </w:p>
        </w:tc>
        <w:tc>
          <w:tcPr>
            <w:tcW w:w="1952" w:type="dxa"/>
          </w:tcPr>
          <w:p w:rsidR="001441F6" w:rsidRDefault="001441F6" w:rsidP="00252D1B">
            <w:pPr>
              <w:rPr>
                <w:sz w:val="18"/>
                <w:szCs w:val="18"/>
              </w:rPr>
            </w:pPr>
            <w:r>
              <w:rPr>
                <w:sz w:val="18"/>
                <w:szCs w:val="18"/>
              </w:rPr>
              <w:t>Moratoria</w:t>
            </w:r>
          </w:p>
        </w:tc>
        <w:tc>
          <w:tcPr>
            <w:tcW w:w="1898" w:type="dxa"/>
          </w:tcPr>
          <w:p w:rsidR="001441F6" w:rsidRDefault="001441F6" w:rsidP="00252D1B">
            <w:pPr>
              <w:rPr>
                <w:sz w:val="18"/>
                <w:szCs w:val="18"/>
              </w:rPr>
            </w:pPr>
            <w:r>
              <w:rPr>
                <w:sz w:val="18"/>
                <w:szCs w:val="18"/>
              </w:rPr>
              <w:t>No</w:t>
            </w:r>
          </w:p>
        </w:tc>
        <w:tc>
          <w:tcPr>
            <w:tcW w:w="1808" w:type="dxa"/>
          </w:tcPr>
          <w:p w:rsidR="001441F6" w:rsidRDefault="001441F6" w:rsidP="00252D1B">
            <w:pPr>
              <w:rPr>
                <w:sz w:val="18"/>
                <w:szCs w:val="18"/>
              </w:rPr>
            </w:pPr>
            <w:r>
              <w:rPr>
                <w:sz w:val="18"/>
                <w:szCs w:val="18"/>
              </w:rPr>
              <w:t>SÍ: a personas y por regímenes especiales</w:t>
            </w:r>
          </w:p>
        </w:tc>
        <w:tc>
          <w:tcPr>
            <w:tcW w:w="1815" w:type="dxa"/>
          </w:tcPr>
          <w:p w:rsidR="001441F6" w:rsidRDefault="001441F6" w:rsidP="00252D1B">
            <w:pPr>
              <w:rPr>
                <w:sz w:val="18"/>
                <w:szCs w:val="18"/>
              </w:rPr>
            </w:pPr>
            <w:r>
              <w:rPr>
                <w:sz w:val="18"/>
                <w:szCs w:val="18"/>
              </w:rPr>
              <w:t>Sì, seguros públicos con condición de gratuidad</w:t>
            </w:r>
          </w:p>
        </w:tc>
        <w:tc>
          <w:tcPr>
            <w:tcW w:w="1808" w:type="dxa"/>
          </w:tcPr>
          <w:p w:rsidR="001441F6" w:rsidRDefault="001441F6" w:rsidP="00252D1B">
            <w:pPr>
              <w:rPr>
                <w:sz w:val="18"/>
                <w:szCs w:val="18"/>
              </w:rPr>
            </w:pPr>
            <w:r>
              <w:rPr>
                <w:sz w:val="18"/>
                <w:szCs w:val="18"/>
              </w:rPr>
              <w:t>No</w:t>
            </w:r>
          </w:p>
        </w:tc>
        <w:tc>
          <w:tcPr>
            <w:tcW w:w="1808" w:type="dxa"/>
          </w:tcPr>
          <w:p w:rsidR="001441F6" w:rsidRDefault="001441F6" w:rsidP="00252D1B">
            <w:pPr>
              <w:rPr>
                <w:sz w:val="18"/>
                <w:szCs w:val="18"/>
              </w:rPr>
            </w:pPr>
            <w:r>
              <w:rPr>
                <w:sz w:val="18"/>
                <w:szCs w:val="18"/>
              </w:rPr>
              <w:t>Monotributo social</w:t>
            </w:r>
          </w:p>
        </w:tc>
      </w:tr>
      <w:tr w:rsidR="001441F6" w:rsidTr="00252D1B">
        <w:tc>
          <w:tcPr>
            <w:tcW w:w="2156" w:type="dxa"/>
            <w:shd w:val="clear" w:color="auto" w:fill="EEECE1" w:themeFill="background2"/>
          </w:tcPr>
          <w:p w:rsidR="001441F6" w:rsidRPr="00365610" w:rsidRDefault="001441F6" w:rsidP="00252D1B">
            <w:pPr>
              <w:rPr>
                <w:b/>
                <w:sz w:val="18"/>
                <w:szCs w:val="18"/>
              </w:rPr>
            </w:pPr>
            <w:r>
              <w:rPr>
                <w:b/>
                <w:sz w:val="18"/>
                <w:szCs w:val="18"/>
              </w:rPr>
              <w:t>MODALIDAD TÍPICA A REFORMAR (ERRADICAR)</w:t>
            </w:r>
          </w:p>
        </w:tc>
        <w:tc>
          <w:tcPr>
            <w:tcW w:w="1547" w:type="dxa"/>
            <w:shd w:val="clear" w:color="auto" w:fill="EEECE1" w:themeFill="background2"/>
          </w:tcPr>
          <w:p w:rsidR="001441F6" w:rsidRDefault="001441F6" w:rsidP="00252D1B">
            <w:pPr>
              <w:rPr>
                <w:sz w:val="18"/>
                <w:szCs w:val="18"/>
              </w:rPr>
            </w:pPr>
            <w:r>
              <w:rPr>
                <w:sz w:val="18"/>
                <w:szCs w:val="18"/>
              </w:rPr>
              <w:t>Planes con contraprestación</w:t>
            </w:r>
          </w:p>
        </w:tc>
        <w:tc>
          <w:tcPr>
            <w:tcW w:w="1952" w:type="dxa"/>
            <w:shd w:val="clear" w:color="auto" w:fill="EEECE1" w:themeFill="background2"/>
          </w:tcPr>
          <w:p w:rsidR="001441F6" w:rsidRDefault="001441F6" w:rsidP="00252D1B">
            <w:pPr>
              <w:rPr>
                <w:sz w:val="18"/>
                <w:szCs w:val="18"/>
              </w:rPr>
            </w:pPr>
            <w:r>
              <w:rPr>
                <w:sz w:val="18"/>
                <w:szCs w:val="18"/>
              </w:rPr>
              <w:t>Programas de transferencias de ingresos con menor elegibilidad</w:t>
            </w:r>
          </w:p>
          <w:p w:rsidR="001441F6" w:rsidRDefault="001441F6" w:rsidP="00252D1B">
            <w:pPr>
              <w:rPr>
                <w:sz w:val="18"/>
                <w:szCs w:val="18"/>
              </w:rPr>
            </w:pPr>
          </w:p>
        </w:tc>
        <w:tc>
          <w:tcPr>
            <w:tcW w:w="1898" w:type="dxa"/>
            <w:shd w:val="clear" w:color="auto" w:fill="EEECE1" w:themeFill="background2"/>
          </w:tcPr>
          <w:p w:rsidR="001441F6" w:rsidRDefault="001441F6" w:rsidP="00252D1B">
            <w:r w:rsidRPr="004A4117">
              <w:rPr>
                <w:sz w:val="18"/>
                <w:szCs w:val="18"/>
              </w:rPr>
              <w:t>Programas de transferencias de ingresos con menor elegibi</w:t>
            </w:r>
            <w:r>
              <w:rPr>
                <w:sz w:val="18"/>
                <w:szCs w:val="18"/>
              </w:rPr>
              <w:t>l</w:t>
            </w:r>
            <w:r w:rsidRPr="004A4117">
              <w:rPr>
                <w:sz w:val="18"/>
                <w:szCs w:val="18"/>
              </w:rPr>
              <w:t>idad</w:t>
            </w:r>
          </w:p>
        </w:tc>
        <w:tc>
          <w:tcPr>
            <w:tcW w:w="1808" w:type="dxa"/>
            <w:shd w:val="clear" w:color="auto" w:fill="EEECE1" w:themeFill="background2"/>
          </w:tcPr>
          <w:p w:rsidR="001441F6" w:rsidRPr="00DC635E" w:rsidRDefault="001441F6" w:rsidP="00252D1B">
            <w:pPr>
              <w:rPr>
                <w:sz w:val="18"/>
                <w:szCs w:val="18"/>
              </w:rPr>
            </w:pPr>
            <w:r w:rsidRPr="00DC635E">
              <w:rPr>
                <w:sz w:val="18"/>
                <w:szCs w:val="18"/>
              </w:rPr>
              <w:t xml:space="preserve">No </w:t>
            </w:r>
            <w:r>
              <w:rPr>
                <w:sz w:val="18"/>
                <w:szCs w:val="18"/>
              </w:rPr>
              <w:t>registra</w:t>
            </w:r>
          </w:p>
        </w:tc>
        <w:tc>
          <w:tcPr>
            <w:tcW w:w="1815" w:type="dxa"/>
            <w:shd w:val="clear" w:color="auto" w:fill="EEECE1" w:themeFill="background2"/>
          </w:tcPr>
          <w:p w:rsidR="001441F6" w:rsidRDefault="001441F6" w:rsidP="00252D1B">
            <w:pPr>
              <w:rPr>
                <w:sz w:val="18"/>
                <w:szCs w:val="18"/>
              </w:rPr>
            </w:pPr>
            <w:r>
              <w:rPr>
                <w:sz w:val="18"/>
                <w:szCs w:val="18"/>
              </w:rPr>
              <w:t>Ranking de pobreza</w:t>
            </w:r>
          </w:p>
          <w:p w:rsidR="001441F6" w:rsidRDefault="001441F6" w:rsidP="00252D1B">
            <w:pPr>
              <w:rPr>
                <w:sz w:val="18"/>
                <w:szCs w:val="18"/>
              </w:rPr>
            </w:pPr>
            <w:r>
              <w:rPr>
                <w:sz w:val="18"/>
                <w:szCs w:val="18"/>
              </w:rPr>
              <w:t>Cupos</w:t>
            </w:r>
          </w:p>
        </w:tc>
        <w:tc>
          <w:tcPr>
            <w:tcW w:w="1808" w:type="dxa"/>
            <w:shd w:val="clear" w:color="auto" w:fill="EEECE1" w:themeFill="background2"/>
          </w:tcPr>
          <w:p w:rsidR="001441F6" w:rsidRPr="00DC635E" w:rsidRDefault="001441F6" w:rsidP="00252D1B">
            <w:pPr>
              <w:rPr>
                <w:sz w:val="18"/>
                <w:szCs w:val="18"/>
              </w:rPr>
            </w:pPr>
            <w:r w:rsidRPr="00DC635E">
              <w:rPr>
                <w:sz w:val="18"/>
                <w:szCs w:val="18"/>
              </w:rPr>
              <w:t xml:space="preserve">Modelo de “equidad” (sustituido por igualdad), </w:t>
            </w:r>
          </w:p>
          <w:p w:rsidR="001441F6" w:rsidRPr="00DC635E" w:rsidRDefault="001441F6" w:rsidP="00252D1B">
            <w:pPr>
              <w:rPr>
                <w:sz w:val="18"/>
                <w:szCs w:val="18"/>
              </w:rPr>
            </w:pPr>
            <w:r w:rsidRPr="00DC635E">
              <w:rPr>
                <w:sz w:val="18"/>
                <w:szCs w:val="18"/>
              </w:rPr>
              <w:t xml:space="preserve">Ranking de pobreza, </w:t>
            </w:r>
          </w:p>
          <w:p w:rsidR="001441F6" w:rsidRDefault="001441F6" w:rsidP="00252D1B">
            <w:pPr>
              <w:rPr>
                <w:sz w:val="18"/>
                <w:szCs w:val="18"/>
              </w:rPr>
            </w:pPr>
            <w:r w:rsidRPr="00DC635E">
              <w:rPr>
                <w:sz w:val="18"/>
                <w:szCs w:val="18"/>
              </w:rPr>
              <w:t>Cupos</w:t>
            </w:r>
          </w:p>
          <w:p w:rsidR="001441F6" w:rsidRPr="00B11735" w:rsidRDefault="001441F6" w:rsidP="00252D1B">
            <w:pPr>
              <w:rPr>
                <w:strike/>
                <w:sz w:val="18"/>
                <w:szCs w:val="18"/>
              </w:rPr>
            </w:pPr>
            <w:r>
              <w:rPr>
                <w:sz w:val="18"/>
                <w:szCs w:val="18"/>
              </w:rPr>
              <w:t xml:space="preserve">Planes socio asistenciales </w:t>
            </w:r>
          </w:p>
          <w:p w:rsidR="001441F6" w:rsidRDefault="001441F6" w:rsidP="00252D1B">
            <w:pPr>
              <w:rPr>
                <w:sz w:val="18"/>
                <w:szCs w:val="18"/>
              </w:rPr>
            </w:pPr>
            <w:r>
              <w:rPr>
                <w:sz w:val="18"/>
                <w:szCs w:val="18"/>
              </w:rPr>
              <w:t>Fundaciones y ONGs</w:t>
            </w:r>
          </w:p>
          <w:p w:rsidR="001441F6" w:rsidRDefault="001441F6" w:rsidP="00252D1B">
            <w:pPr>
              <w:rPr>
                <w:sz w:val="18"/>
                <w:szCs w:val="18"/>
              </w:rPr>
            </w:pPr>
          </w:p>
        </w:tc>
        <w:tc>
          <w:tcPr>
            <w:tcW w:w="1808" w:type="dxa"/>
            <w:shd w:val="clear" w:color="auto" w:fill="EEECE1" w:themeFill="background2"/>
          </w:tcPr>
          <w:p w:rsidR="001441F6" w:rsidRDefault="001441F6" w:rsidP="00252D1B">
            <w:pPr>
              <w:rPr>
                <w:sz w:val="18"/>
                <w:szCs w:val="18"/>
              </w:rPr>
            </w:pPr>
            <w:r>
              <w:rPr>
                <w:sz w:val="18"/>
                <w:szCs w:val="18"/>
              </w:rPr>
              <w:t>Planes sociales de menor elegibilidad</w:t>
            </w:r>
          </w:p>
          <w:p w:rsidR="001441F6" w:rsidRDefault="001441F6" w:rsidP="00252D1B">
            <w:pPr>
              <w:rPr>
                <w:sz w:val="18"/>
                <w:szCs w:val="18"/>
              </w:rPr>
            </w:pPr>
            <w:r>
              <w:rPr>
                <w:sz w:val="18"/>
                <w:szCs w:val="18"/>
              </w:rPr>
              <w:t>Comedores</w:t>
            </w:r>
          </w:p>
          <w:p w:rsidR="001441F6" w:rsidRDefault="001441F6" w:rsidP="00252D1B">
            <w:pPr>
              <w:rPr>
                <w:sz w:val="18"/>
                <w:szCs w:val="18"/>
              </w:rPr>
            </w:pPr>
            <w:r>
              <w:rPr>
                <w:sz w:val="18"/>
                <w:szCs w:val="18"/>
              </w:rPr>
              <w:t>Cupos</w:t>
            </w:r>
          </w:p>
          <w:p w:rsidR="001441F6" w:rsidRDefault="001441F6" w:rsidP="00252D1B">
            <w:pPr>
              <w:rPr>
                <w:sz w:val="18"/>
                <w:szCs w:val="18"/>
              </w:rPr>
            </w:pPr>
            <w:r>
              <w:rPr>
                <w:sz w:val="18"/>
                <w:szCs w:val="18"/>
              </w:rPr>
              <w:t>Fundaciones y ONGs</w:t>
            </w:r>
          </w:p>
          <w:p w:rsidR="001441F6" w:rsidRDefault="001441F6" w:rsidP="00252D1B">
            <w:pPr>
              <w:rPr>
                <w:sz w:val="18"/>
                <w:szCs w:val="18"/>
              </w:rPr>
            </w:pPr>
          </w:p>
        </w:tc>
      </w:tr>
    </w:tbl>
    <w:p w:rsidR="001441F6" w:rsidRDefault="001441F6" w:rsidP="001441F6">
      <w:pPr>
        <w:rPr>
          <w:sz w:val="18"/>
          <w:szCs w:val="18"/>
        </w:rPr>
      </w:pPr>
    </w:p>
    <w:p w:rsidR="001441F6" w:rsidRDefault="001441F6" w:rsidP="001441F6">
      <w:pPr>
        <w:rPr>
          <w:sz w:val="18"/>
          <w:szCs w:val="18"/>
        </w:rPr>
      </w:pPr>
      <w:r>
        <w:rPr>
          <w:sz w:val="18"/>
          <w:szCs w:val="18"/>
        </w:rPr>
        <w:t>A: alta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OOSS: Organizaciones sociales</w:t>
      </w:r>
      <w:r>
        <w:rPr>
          <w:sz w:val="18"/>
          <w:szCs w:val="18"/>
        </w:rPr>
        <w:tab/>
      </w:r>
      <w:r>
        <w:rPr>
          <w:sz w:val="18"/>
          <w:szCs w:val="18"/>
        </w:rPr>
        <w:tab/>
      </w:r>
      <w:r>
        <w:rPr>
          <w:sz w:val="18"/>
          <w:szCs w:val="18"/>
        </w:rPr>
        <w:tab/>
      </w:r>
      <w:r>
        <w:rPr>
          <w:sz w:val="18"/>
          <w:szCs w:val="18"/>
        </w:rPr>
        <w:tab/>
        <w:t>Gob pciales: gobiernos provinciales</w:t>
      </w:r>
      <w:r>
        <w:rPr>
          <w:sz w:val="18"/>
          <w:szCs w:val="18"/>
        </w:rPr>
        <w:tab/>
      </w:r>
    </w:p>
    <w:p w:rsidR="001441F6" w:rsidRDefault="001441F6" w:rsidP="001441F6">
      <w:pPr>
        <w:rPr>
          <w:sz w:val="18"/>
          <w:szCs w:val="18"/>
        </w:rPr>
      </w:pPr>
      <w:r>
        <w:rPr>
          <w:sz w:val="18"/>
          <w:szCs w:val="18"/>
        </w:rPr>
        <w:t>M: media</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aumentó </w:t>
      </w:r>
    </w:p>
    <w:p w:rsidR="001441F6" w:rsidRDefault="001441F6" w:rsidP="001441F6">
      <w:pPr>
        <w:rPr>
          <w:sz w:val="18"/>
          <w:szCs w:val="18"/>
        </w:rPr>
      </w:pPr>
      <w:r>
        <w:rPr>
          <w:sz w:val="18"/>
          <w:szCs w:val="18"/>
        </w:rPr>
        <w:t>B: baja.</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aumentó más que significativamente</w:t>
      </w:r>
    </w:p>
    <w:p w:rsidR="001441F6" w:rsidRPr="00BD6008" w:rsidRDefault="001441F6" w:rsidP="001441F6">
      <w:pPr>
        <w:pStyle w:val="Prrafodelista"/>
        <w:numPr>
          <w:ilvl w:val="0"/>
          <w:numId w:val="5"/>
        </w:numPr>
        <w:spacing w:after="0"/>
        <w:rPr>
          <w:sz w:val="18"/>
          <w:szCs w:val="18"/>
        </w:rPr>
      </w:pPr>
      <w:r w:rsidRPr="00BD6008">
        <w:rPr>
          <w:sz w:val="18"/>
          <w:szCs w:val="18"/>
        </w:rPr>
        <w:t>Las acciones de ANSES como agencia de la SS</w:t>
      </w:r>
    </w:p>
    <w:p w:rsidR="001441F6" w:rsidRDefault="001441F6" w:rsidP="001441F6">
      <w:pPr>
        <w:spacing w:after="0"/>
        <w:rPr>
          <w:sz w:val="18"/>
          <w:szCs w:val="18"/>
        </w:rPr>
      </w:pPr>
      <w:r>
        <w:rPr>
          <w:sz w:val="18"/>
          <w:szCs w:val="18"/>
        </w:rPr>
        <w:t>son consignadas en el sub-sistema de previsión.</w:t>
      </w:r>
    </w:p>
    <w:p w:rsidR="001441F6" w:rsidRDefault="001441F6" w:rsidP="001441F6">
      <w:pPr>
        <w:spacing w:after="0"/>
        <w:rPr>
          <w:sz w:val="18"/>
          <w:szCs w:val="18"/>
        </w:rPr>
      </w:pPr>
    </w:p>
    <w:p w:rsidR="001441F6" w:rsidRDefault="001441F6" w:rsidP="001441F6">
      <w:pPr>
        <w:rPr>
          <w:sz w:val="18"/>
          <w:szCs w:val="18"/>
        </w:rPr>
      </w:pPr>
      <w:r>
        <w:rPr>
          <w:sz w:val="18"/>
          <w:szCs w:val="18"/>
        </w:rPr>
        <w:t>(2) El Programa de Inmunizaciones siempre fue nacional,</w:t>
      </w:r>
    </w:p>
    <w:p w:rsidR="001441F6" w:rsidRPr="00821014" w:rsidRDefault="001441F6" w:rsidP="001441F6">
      <w:pPr>
        <w:spacing w:after="0"/>
        <w:rPr>
          <w:sz w:val="18"/>
          <w:szCs w:val="18"/>
        </w:rPr>
      </w:pPr>
      <w:r>
        <w:rPr>
          <w:sz w:val="18"/>
          <w:szCs w:val="18"/>
        </w:rPr>
        <w:t>pero aumentó la provisión vía calendario de vacunación</w:t>
      </w:r>
    </w:p>
    <w:p w:rsidR="001441F6" w:rsidRDefault="001441F6"/>
    <w:p w:rsidR="00FD6063" w:rsidRPr="006C42BE" w:rsidRDefault="00FD6063" w:rsidP="00FD6063">
      <w:pPr>
        <w:spacing w:after="0"/>
      </w:pPr>
    </w:p>
    <w:sectPr w:rsidR="00FD6063" w:rsidRPr="006C42BE" w:rsidSect="001441F6">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918" w:rsidRDefault="00472918" w:rsidP="00F81417">
      <w:pPr>
        <w:spacing w:after="0"/>
      </w:pPr>
      <w:r>
        <w:separator/>
      </w:r>
    </w:p>
  </w:endnote>
  <w:endnote w:type="continuationSeparator" w:id="0">
    <w:p w:rsidR="00472918" w:rsidRDefault="00472918" w:rsidP="00F814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66090"/>
      <w:docPartObj>
        <w:docPartGallery w:val="Page Numbers (Bottom of Page)"/>
        <w:docPartUnique/>
      </w:docPartObj>
    </w:sdtPr>
    <w:sdtEndPr/>
    <w:sdtContent>
      <w:p w:rsidR="008E7866" w:rsidRDefault="008E7866">
        <w:pPr>
          <w:pStyle w:val="Piedepgina"/>
          <w:jc w:val="right"/>
        </w:pPr>
        <w:r>
          <w:fldChar w:fldCharType="begin"/>
        </w:r>
        <w:r>
          <w:instrText>PAGE   \* MERGEFORMAT</w:instrText>
        </w:r>
        <w:r>
          <w:fldChar w:fldCharType="separate"/>
        </w:r>
        <w:r w:rsidR="00472918" w:rsidRPr="00472918">
          <w:rPr>
            <w:noProof/>
            <w:lang w:val="es-ES"/>
          </w:rPr>
          <w:t>1</w:t>
        </w:r>
        <w:r>
          <w:fldChar w:fldCharType="end"/>
        </w:r>
      </w:p>
    </w:sdtContent>
  </w:sdt>
  <w:p w:rsidR="008E7866" w:rsidRDefault="008E786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918" w:rsidRDefault="00472918" w:rsidP="00F81417">
      <w:pPr>
        <w:spacing w:after="0"/>
      </w:pPr>
      <w:r>
        <w:separator/>
      </w:r>
    </w:p>
  </w:footnote>
  <w:footnote w:type="continuationSeparator" w:id="0">
    <w:p w:rsidR="00472918" w:rsidRDefault="00472918" w:rsidP="00F81417">
      <w:pPr>
        <w:spacing w:after="0"/>
      </w:pPr>
      <w:r>
        <w:continuationSeparator/>
      </w:r>
    </w:p>
  </w:footnote>
  <w:footnote w:id="1">
    <w:p w:rsidR="008E7866" w:rsidRPr="001441F6" w:rsidRDefault="008E7866" w:rsidP="00FD6063">
      <w:pPr>
        <w:pStyle w:val="Textonotapie"/>
        <w:rPr>
          <w:rFonts w:ascii="Times New Roman" w:hAnsi="Times New Roman" w:cs="Times New Roman"/>
          <w:sz w:val="24"/>
          <w:szCs w:val="24"/>
        </w:rPr>
      </w:pPr>
      <w:r w:rsidRPr="001441F6">
        <w:rPr>
          <w:rStyle w:val="Refdenotaalpie"/>
          <w:rFonts w:ascii="Times New Roman" w:hAnsi="Times New Roman" w:cs="Times New Roman"/>
          <w:sz w:val="24"/>
          <w:szCs w:val="24"/>
        </w:rPr>
        <w:footnoteRef/>
      </w:r>
      <w:r w:rsidR="001441F6" w:rsidRPr="001441F6">
        <w:rPr>
          <w:rFonts w:ascii="Times New Roman" w:hAnsi="Times New Roman" w:cs="Times New Roman"/>
          <w:sz w:val="24"/>
          <w:szCs w:val="24"/>
        </w:rPr>
        <w:t>Nota sobre investigación originaria</w:t>
      </w:r>
      <w:r w:rsidRPr="001441F6">
        <w:rPr>
          <w:rFonts w:ascii="Times New Roman" w:hAnsi="Times New Roman" w:cs="Times New Roman"/>
          <w:sz w:val="24"/>
          <w:szCs w:val="24"/>
        </w:rPr>
        <w:t>.</w:t>
      </w:r>
    </w:p>
  </w:footnote>
  <w:footnote w:id="2">
    <w:p w:rsidR="008E7866" w:rsidRPr="001441F6" w:rsidRDefault="008E7866" w:rsidP="00F05573">
      <w:pPr>
        <w:pStyle w:val="Textonotapie"/>
        <w:rPr>
          <w:rFonts w:ascii="Times New Roman" w:hAnsi="Times New Roman" w:cs="Times New Roman"/>
          <w:sz w:val="24"/>
          <w:szCs w:val="24"/>
          <w:lang w:val="es-ES"/>
        </w:rPr>
      </w:pPr>
      <w:r w:rsidRPr="001441F6">
        <w:rPr>
          <w:rStyle w:val="Refdenotaalpie"/>
          <w:rFonts w:ascii="Times New Roman" w:hAnsi="Times New Roman" w:cs="Times New Roman"/>
          <w:sz w:val="24"/>
          <w:szCs w:val="24"/>
        </w:rPr>
        <w:footnoteRef/>
      </w:r>
      <w:r w:rsidRPr="001441F6">
        <w:rPr>
          <w:rFonts w:ascii="Times New Roman" w:hAnsi="Times New Roman" w:cs="Times New Roman"/>
          <w:sz w:val="24"/>
          <w:szCs w:val="24"/>
        </w:rPr>
        <w:t xml:space="preserve"> </w:t>
      </w:r>
      <w:r w:rsidRPr="001441F6">
        <w:rPr>
          <w:rFonts w:ascii="Times New Roman" w:hAnsi="Times New Roman" w:cs="Times New Roman"/>
          <w:sz w:val="24"/>
          <w:szCs w:val="24"/>
          <w:lang w:val="es-ES"/>
        </w:rPr>
        <w:t>Para el conjunto de América Latina, ver Filgueira, 2013</w:t>
      </w:r>
    </w:p>
  </w:footnote>
  <w:footnote w:id="3">
    <w:p w:rsidR="008E7866" w:rsidRPr="00FD6063" w:rsidRDefault="008E7866" w:rsidP="00F877C3">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00F877C3">
        <w:rPr>
          <w:rFonts w:ascii="Times New Roman" w:hAnsi="Times New Roman" w:cs="Times New Roman"/>
          <w:sz w:val="24"/>
          <w:szCs w:val="24"/>
        </w:rPr>
        <w:t>E</w:t>
      </w:r>
      <w:r w:rsidRPr="00FD6063">
        <w:rPr>
          <w:rFonts w:ascii="Times New Roman" w:hAnsi="Times New Roman" w:cs="Times New Roman"/>
          <w:sz w:val="24"/>
          <w:szCs w:val="24"/>
        </w:rPr>
        <w:t xml:space="preserve">l año 2000 </w:t>
      </w:r>
      <w:r w:rsidR="00F877C3">
        <w:rPr>
          <w:rFonts w:ascii="Times New Roman" w:hAnsi="Times New Roman" w:cs="Times New Roman"/>
          <w:sz w:val="24"/>
          <w:szCs w:val="24"/>
        </w:rPr>
        <w:t>es</w:t>
      </w:r>
      <w:r>
        <w:rPr>
          <w:rFonts w:ascii="Times New Roman" w:hAnsi="Times New Roman" w:cs="Times New Roman"/>
          <w:sz w:val="24"/>
          <w:szCs w:val="24"/>
        </w:rPr>
        <w:t xml:space="preserve"> </w:t>
      </w:r>
      <w:r w:rsidRPr="00FD6063">
        <w:rPr>
          <w:rFonts w:ascii="Times New Roman" w:hAnsi="Times New Roman" w:cs="Times New Roman"/>
          <w:sz w:val="24"/>
          <w:szCs w:val="24"/>
        </w:rPr>
        <w:t xml:space="preserve">demostrativo del patrón de protección y bienestar social </w:t>
      </w:r>
      <w:r>
        <w:rPr>
          <w:rFonts w:ascii="Times New Roman" w:hAnsi="Times New Roman" w:cs="Times New Roman"/>
          <w:sz w:val="24"/>
          <w:szCs w:val="24"/>
        </w:rPr>
        <w:t>de</w:t>
      </w:r>
      <w:r w:rsidRPr="00FD6063">
        <w:rPr>
          <w:rFonts w:ascii="Times New Roman" w:hAnsi="Times New Roman" w:cs="Times New Roman"/>
          <w:sz w:val="24"/>
          <w:szCs w:val="24"/>
        </w:rPr>
        <w:t xml:space="preserve"> la década, y p</w:t>
      </w:r>
      <w:r w:rsidR="00F877C3">
        <w:rPr>
          <w:rFonts w:ascii="Times New Roman" w:hAnsi="Times New Roman" w:cs="Times New Roman"/>
          <w:sz w:val="24"/>
          <w:szCs w:val="24"/>
        </w:rPr>
        <w:t>ermite</w:t>
      </w:r>
      <w:r w:rsidRPr="00FD6063">
        <w:rPr>
          <w:rFonts w:ascii="Times New Roman" w:hAnsi="Times New Roman" w:cs="Times New Roman"/>
          <w:sz w:val="24"/>
          <w:szCs w:val="24"/>
        </w:rPr>
        <w:t xml:space="preserve"> evitar datos </w:t>
      </w:r>
      <w:r w:rsidR="00F877C3">
        <w:rPr>
          <w:rFonts w:ascii="Times New Roman" w:hAnsi="Times New Roman" w:cs="Times New Roman"/>
          <w:sz w:val="24"/>
          <w:szCs w:val="24"/>
        </w:rPr>
        <w:t>de</w:t>
      </w:r>
      <w:r w:rsidRPr="00FD6063">
        <w:rPr>
          <w:rFonts w:ascii="Times New Roman" w:hAnsi="Times New Roman" w:cs="Times New Roman"/>
          <w:sz w:val="24"/>
          <w:szCs w:val="24"/>
        </w:rPr>
        <w:t xml:space="preserve"> “la crisis” de 2001, demasiado atípicos para utilizarlos como referencia. </w:t>
      </w:r>
      <w:r w:rsidRPr="00FD6063">
        <w:rPr>
          <w:rFonts w:ascii="Times New Roman" w:hAnsi="Times New Roman" w:cs="Times New Roman"/>
          <w:sz w:val="24"/>
          <w:szCs w:val="24"/>
          <w:lang w:val="es-ES"/>
        </w:rPr>
        <w:t xml:space="preserve">Los datos </w:t>
      </w:r>
      <w:r w:rsidR="00F877C3">
        <w:rPr>
          <w:rFonts w:ascii="Times New Roman" w:hAnsi="Times New Roman" w:cs="Times New Roman"/>
          <w:sz w:val="24"/>
          <w:szCs w:val="24"/>
          <w:lang w:val="es-ES"/>
        </w:rPr>
        <w:t>expuestos</w:t>
      </w:r>
      <w:r w:rsidRPr="00FD6063">
        <w:rPr>
          <w:rFonts w:ascii="Times New Roman" w:hAnsi="Times New Roman" w:cs="Times New Roman"/>
          <w:sz w:val="24"/>
          <w:szCs w:val="24"/>
          <w:lang w:val="es-ES"/>
        </w:rPr>
        <w:t xml:space="preserve"> provienen de las siguientes fuentes institucionales y bibliográficas, ordena</w:t>
      </w:r>
      <w:r>
        <w:rPr>
          <w:rFonts w:ascii="Times New Roman" w:hAnsi="Times New Roman" w:cs="Times New Roman"/>
          <w:sz w:val="24"/>
          <w:szCs w:val="24"/>
          <w:lang w:val="es-ES"/>
        </w:rPr>
        <w:t>das</w:t>
      </w:r>
      <w:r w:rsidRPr="00FD6063">
        <w:rPr>
          <w:rFonts w:ascii="Times New Roman" w:hAnsi="Times New Roman" w:cs="Times New Roman"/>
          <w:sz w:val="24"/>
          <w:szCs w:val="24"/>
          <w:lang w:val="es-ES"/>
        </w:rPr>
        <w:t xml:space="preserve"> según </w:t>
      </w:r>
      <w:r w:rsidR="00F877C3">
        <w:rPr>
          <w:rFonts w:ascii="Times New Roman" w:hAnsi="Times New Roman" w:cs="Times New Roman"/>
          <w:sz w:val="24"/>
          <w:szCs w:val="24"/>
          <w:lang w:val="es-ES"/>
        </w:rPr>
        <w:t>esta</w:t>
      </w:r>
      <w:r w:rsidRPr="00FD6063">
        <w:rPr>
          <w:rFonts w:ascii="Times New Roman" w:hAnsi="Times New Roman" w:cs="Times New Roman"/>
          <w:sz w:val="24"/>
          <w:szCs w:val="24"/>
          <w:lang w:val="es-ES"/>
        </w:rPr>
        <w:t xml:space="preserve"> </w:t>
      </w:r>
      <w:r>
        <w:rPr>
          <w:rFonts w:ascii="Times New Roman" w:hAnsi="Times New Roman" w:cs="Times New Roman"/>
          <w:sz w:val="24"/>
          <w:szCs w:val="24"/>
          <w:lang w:val="es-ES"/>
        </w:rPr>
        <w:t>prioridad</w:t>
      </w:r>
      <w:r w:rsidRPr="00FD6063">
        <w:rPr>
          <w:rFonts w:ascii="Times New Roman" w:hAnsi="Times New Roman" w:cs="Times New Roman"/>
          <w:sz w:val="24"/>
          <w:szCs w:val="24"/>
          <w:lang w:val="es-ES"/>
        </w:rPr>
        <w:t>: las autoras, en el proyecto consignado en nota 1; Secret</w:t>
      </w:r>
      <w:r>
        <w:rPr>
          <w:rFonts w:ascii="Times New Roman" w:hAnsi="Times New Roman" w:cs="Times New Roman"/>
          <w:sz w:val="24"/>
          <w:szCs w:val="24"/>
          <w:lang w:val="es-ES"/>
        </w:rPr>
        <w:t>aría de Programación Económica</w:t>
      </w:r>
      <w:r w:rsidRPr="00FD6063">
        <w:rPr>
          <w:rFonts w:ascii="Times New Roman" w:hAnsi="Times New Roman" w:cs="Times New Roman"/>
          <w:sz w:val="24"/>
          <w:szCs w:val="24"/>
          <w:lang w:val="es-ES"/>
        </w:rPr>
        <w:t xml:space="preserve">; Boletín de Seguridad Social 2011 (4ª), 2015 (4ª) y 2017 (2ª); OIT-Buenos Aires, 2015; Observatorio de Seguridad Social ANSES (varios); Rofman y </w:t>
      </w:r>
      <w:r>
        <w:rPr>
          <w:rFonts w:ascii="Times New Roman" w:hAnsi="Times New Roman" w:cs="Times New Roman"/>
          <w:sz w:val="24"/>
          <w:szCs w:val="24"/>
          <w:lang w:val="es-ES"/>
        </w:rPr>
        <w:t>Oliveri</w:t>
      </w:r>
      <w:r w:rsidRPr="00FD6063">
        <w:rPr>
          <w:rFonts w:ascii="Times New Roman" w:hAnsi="Times New Roman" w:cs="Times New Roman"/>
          <w:sz w:val="24"/>
          <w:szCs w:val="24"/>
          <w:lang w:val="es-ES"/>
        </w:rPr>
        <w:t>, 2011 (incluye estimaci</w:t>
      </w:r>
      <w:r w:rsidR="00F877C3">
        <w:rPr>
          <w:rFonts w:ascii="Times New Roman" w:hAnsi="Times New Roman" w:cs="Times New Roman"/>
          <w:sz w:val="24"/>
          <w:szCs w:val="24"/>
          <w:lang w:val="es-ES"/>
        </w:rPr>
        <w:t>o</w:t>
      </w:r>
      <w:r w:rsidRPr="00FD6063">
        <w:rPr>
          <w:rFonts w:ascii="Times New Roman" w:hAnsi="Times New Roman" w:cs="Times New Roman"/>
          <w:sz w:val="24"/>
          <w:szCs w:val="24"/>
          <w:lang w:val="es-ES"/>
        </w:rPr>
        <w:t>n</w:t>
      </w:r>
      <w:r w:rsidR="00F877C3">
        <w:rPr>
          <w:rFonts w:ascii="Times New Roman" w:hAnsi="Times New Roman" w:cs="Times New Roman"/>
          <w:sz w:val="24"/>
          <w:szCs w:val="24"/>
          <w:lang w:val="es-ES"/>
        </w:rPr>
        <w:t>es</w:t>
      </w:r>
      <w:r w:rsidRPr="00FD6063">
        <w:rPr>
          <w:rFonts w:ascii="Times New Roman" w:hAnsi="Times New Roman" w:cs="Times New Roman"/>
          <w:sz w:val="24"/>
          <w:szCs w:val="24"/>
          <w:lang w:val="es-ES"/>
        </w:rPr>
        <w:t>); CEPED (varios); Beccaria, 2007; Lindenboim, 2010</w:t>
      </w:r>
      <w:r>
        <w:rPr>
          <w:rFonts w:ascii="Times New Roman" w:hAnsi="Times New Roman" w:cs="Times New Roman"/>
          <w:sz w:val="24"/>
          <w:szCs w:val="24"/>
          <w:lang w:val="es-ES"/>
        </w:rPr>
        <w:t>; CIFRA (varios)</w:t>
      </w:r>
      <w:r w:rsidRPr="00FD6063">
        <w:rPr>
          <w:rFonts w:ascii="Times New Roman" w:hAnsi="Times New Roman" w:cs="Times New Roman"/>
          <w:sz w:val="24"/>
          <w:szCs w:val="24"/>
          <w:lang w:val="es-ES"/>
        </w:rPr>
        <w:t>. Advert</w:t>
      </w:r>
      <w:r>
        <w:rPr>
          <w:rFonts w:ascii="Times New Roman" w:hAnsi="Times New Roman" w:cs="Times New Roman"/>
          <w:sz w:val="24"/>
          <w:szCs w:val="24"/>
          <w:lang w:val="es-ES"/>
        </w:rPr>
        <w:t>encia:</w:t>
      </w:r>
      <w:r w:rsidRPr="00FD6063">
        <w:rPr>
          <w:rFonts w:ascii="Times New Roman" w:hAnsi="Times New Roman" w:cs="Times New Roman"/>
          <w:sz w:val="24"/>
          <w:szCs w:val="24"/>
          <w:lang w:val="es-ES"/>
        </w:rPr>
        <w:t xml:space="preserve"> los datos de años 2000 y 2015 no son estrictamente comparables, </w:t>
      </w:r>
      <w:r>
        <w:rPr>
          <w:rFonts w:ascii="Times New Roman" w:hAnsi="Times New Roman" w:cs="Times New Roman"/>
          <w:sz w:val="24"/>
          <w:szCs w:val="24"/>
          <w:lang w:val="es-ES"/>
        </w:rPr>
        <w:t>sea</w:t>
      </w:r>
      <w:r w:rsidRPr="00FD6063">
        <w:rPr>
          <w:rFonts w:ascii="Times New Roman" w:hAnsi="Times New Roman" w:cs="Times New Roman"/>
          <w:sz w:val="24"/>
          <w:szCs w:val="24"/>
          <w:lang w:val="es-ES"/>
        </w:rPr>
        <w:t xml:space="preserve"> por revisiones metodológicas y empíricas “habituales”, </w:t>
      </w:r>
      <w:r>
        <w:rPr>
          <w:rFonts w:ascii="Times New Roman" w:hAnsi="Times New Roman" w:cs="Times New Roman"/>
          <w:sz w:val="24"/>
          <w:szCs w:val="24"/>
          <w:lang w:val="es-ES"/>
        </w:rPr>
        <w:t>o</w:t>
      </w:r>
      <w:r w:rsidRPr="00FD6063">
        <w:rPr>
          <w:rFonts w:ascii="Times New Roman" w:hAnsi="Times New Roman" w:cs="Times New Roman"/>
          <w:sz w:val="24"/>
          <w:szCs w:val="24"/>
          <w:lang w:val="es-ES"/>
        </w:rPr>
        <w:t xml:space="preserve"> por efecto de la intervención y destrucción técnico-institucional que entre 2007</w:t>
      </w:r>
      <w:r>
        <w:rPr>
          <w:rFonts w:ascii="Times New Roman" w:hAnsi="Times New Roman" w:cs="Times New Roman"/>
          <w:sz w:val="24"/>
          <w:szCs w:val="24"/>
          <w:lang w:val="es-ES"/>
        </w:rPr>
        <w:t>-</w:t>
      </w:r>
      <w:r w:rsidRPr="00FD6063">
        <w:rPr>
          <w:rFonts w:ascii="Times New Roman" w:hAnsi="Times New Roman" w:cs="Times New Roman"/>
          <w:sz w:val="24"/>
          <w:szCs w:val="24"/>
          <w:lang w:val="es-ES"/>
        </w:rPr>
        <w:t xml:space="preserve">2015 sufrió el INDEC, institución rectora en materia estadística. Sin embargo, </w:t>
      </w:r>
      <w:r>
        <w:rPr>
          <w:rFonts w:ascii="Times New Roman" w:hAnsi="Times New Roman" w:cs="Times New Roman"/>
          <w:sz w:val="24"/>
          <w:szCs w:val="24"/>
          <w:lang w:val="es-ES"/>
        </w:rPr>
        <w:t xml:space="preserve">el conjunto es </w:t>
      </w:r>
      <w:r w:rsidRPr="00FD6063">
        <w:rPr>
          <w:rFonts w:ascii="Times New Roman" w:hAnsi="Times New Roman" w:cs="Times New Roman"/>
          <w:sz w:val="24"/>
          <w:szCs w:val="24"/>
          <w:lang w:val="es-ES"/>
        </w:rPr>
        <w:t>un razonable panorama de las condiciones de inicio y cierre del período estudi</w:t>
      </w:r>
      <w:r>
        <w:rPr>
          <w:rFonts w:ascii="Times New Roman" w:hAnsi="Times New Roman" w:cs="Times New Roman"/>
          <w:sz w:val="24"/>
          <w:szCs w:val="24"/>
          <w:lang w:val="es-ES"/>
        </w:rPr>
        <w:t>ad</w:t>
      </w:r>
      <w:r w:rsidRPr="00FD6063">
        <w:rPr>
          <w:rFonts w:ascii="Times New Roman" w:hAnsi="Times New Roman" w:cs="Times New Roman"/>
          <w:sz w:val="24"/>
          <w:szCs w:val="24"/>
          <w:lang w:val="es-ES"/>
        </w:rPr>
        <w:t xml:space="preserve">o. </w:t>
      </w:r>
    </w:p>
  </w:footnote>
  <w:footnote w:id="4">
    <w:p w:rsidR="008E7866" w:rsidRPr="00FD6063" w:rsidRDefault="008E7866"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 xml:space="preserve">El SMVM </w:t>
      </w:r>
      <w:r w:rsidR="00F877C3">
        <w:rPr>
          <w:rFonts w:ascii="Times New Roman" w:hAnsi="Times New Roman" w:cs="Times New Roman"/>
          <w:sz w:val="24"/>
          <w:szCs w:val="24"/>
          <w:lang w:val="es-ES"/>
        </w:rPr>
        <w:t>fue</w:t>
      </w:r>
      <w:r w:rsidRPr="00FD6063">
        <w:rPr>
          <w:rFonts w:ascii="Times New Roman" w:hAnsi="Times New Roman" w:cs="Times New Roman"/>
          <w:sz w:val="24"/>
          <w:szCs w:val="24"/>
          <w:lang w:val="es-ES"/>
        </w:rPr>
        <w:t xml:space="preserve"> congelado entre 1993 y 2001 en $ 200, equivalente a 200 dólares. La asignación del programa (no retributiva) oscilaba entre $ 160/200, según la tarea (Chiara y Di Virgilio, 2005).</w:t>
      </w:r>
    </w:p>
  </w:footnote>
  <w:footnote w:id="5">
    <w:p w:rsidR="008E7866" w:rsidRPr="00FF577B" w:rsidRDefault="008E7866" w:rsidP="0014621D">
      <w:pPr>
        <w:pStyle w:val="Textonotapie"/>
        <w:spacing w:line="480" w:lineRule="auto"/>
        <w:rPr>
          <w:rFonts w:ascii="Times New Roman" w:hAnsi="Times New Roman" w:cs="Times New Roman"/>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F577B">
        <w:rPr>
          <w:rFonts w:ascii="Times New Roman" w:hAnsi="Times New Roman" w:cs="Times New Roman"/>
          <w:sz w:val="24"/>
          <w:szCs w:val="24"/>
          <w:lang w:val="es-ES"/>
        </w:rPr>
        <w:t>El año 1999 es el más próximo de los disponibles para los objetivos de este artículo.</w:t>
      </w:r>
    </w:p>
  </w:footnote>
  <w:footnote w:id="6">
    <w:p w:rsidR="008E7866" w:rsidRPr="00FF577B" w:rsidRDefault="008E7866"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Segu</w:t>
      </w:r>
      <w:r>
        <w:rPr>
          <w:rFonts w:ascii="Times New Roman" w:hAnsi="Times New Roman" w:cs="Times New Roman"/>
          <w:sz w:val="24"/>
          <w:szCs w:val="24"/>
        </w:rPr>
        <w:t xml:space="preserve">imos el orden </w:t>
      </w:r>
      <w:r w:rsidRPr="00FF577B">
        <w:rPr>
          <w:rFonts w:ascii="Times New Roman" w:hAnsi="Times New Roman" w:cs="Times New Roman"/>
          <w:sz w:val="24"/>
          <w:szCs w:val="24"/>
        </w:rPr>
        <w:t>anterior.</w:t>
      </w:r>
    </w:p>
  </w:footnote>
  <w:footnote w:id="7">
    <w:p w:rsidR="008E7866" w:rsidRPr="00FF577B" w:rsidRDefault="008E7866" w:rsidP="0014621D">
      <w:pPr>
        <w:pStyle w:val="Textonotapie"/>
        <w:spacing w:line="480" w:lineRule="auto"/>
        <w:rPr>
          <w:rFonts w:ascii="Times New Roman" w:hAnsi="Times New Roman" w:cs="Times New Roman"/>
          <w:sz w:val="24"/>
          <w:szCs w:val="24"/>
        </w:rPr>
      </w:pPr>
      <w:r w:rsidRPr="00FF577B">
        <w:rPr>
          <w:rStyle w:val="Refdenotaalpie"/>
          <w:rFonts w:ascii="Times New Roman" w:hAnsi="Times New Roman" w:cs="Times New Roman"/>
          <w:sz w:val="24"/>
          <w:szCs w:val="24"/>
        </w:rPr>
        <w:footnoteRef/>
      </w:r>
      <w:r w:rsidRPr="00FF577B">
        <w:rPr>
          <w:rFonts w:ascii="Times New Roman" w:hAnsi="Times New Roman" w:cs="Times New Roman"/>
          <w:sz w:val="24"/>
          <w:szCs w:val="24"/>
        </w:rPr>
        <w:t xml:space="preserve"> Datos propios elaborados por Alejandra Beccaria para la investigación </w:t>
      </w:r>
      <w:r>
        <w:rPr>
          <w:rFonts w:ascii="Times New Roman" w:hAnsi="Times New Roman" w:cs="Times New Roman"/>
          <w:sz w:val="24"/>
          <w:szCs w:val="24"/>
        </w:rPr>
        <w:t>citada</w:t>
      </w:r>
      <w:r w:rsidRPr="00FF577B">
        <w:rPr>
          <w:rFonts w:ascii="Times New Roman" w:hAnsi="Times New Roman" w:cs="Times New Roman"/>
          <w:sz w:val="24"/>
          <w:szCs w:val="24"/>
        </w:rPr>
        <w:t xml:space="preserve"> en nota 1.</w:t>
      </w:r>
    </w:p>
  </w:footnote>
  <w:footnote w:id="8">
    <w:p w:rsidR="008E7866" w:rsidRPr="00FD6063" w:rsidRDefault="008E7866"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Pr>
          <w:rFonts w:ascii="Times New Roman" w:hAnsi="Times New Roman" w:cs="Times New Roman"/>
          <w:sz w:val="24"/>
          <w:szCs w:val="24"/>
        </w:rPr>
        <w:t>Garay (2010) analiza distintas estrategias, correspondientes a distintos proyectos políticos</w:t>
      </w:r>
      <w:r w:rsidRPr="00FD6063">
        <w:rPr>
          <w:rFonts w:ascii="Times New Roman" w:hAnsi="Times New Roman" w:cs="Times New Roman"/>
          <w:sz w:val="24"/>
          <w:szCs w:val="24"/>
        </w:rPr>
        <w:t>.</w:t>
      </w:r>
    </w:p>
  </w:footnote>
  <w:footnote w:id="9">
    <w:p w:rsidR="008E7866" w:rsidRPr="001655F3" w:rsidRDefault="008E7866" w:rsidP="009C7055">
      <w:pPr>
        <w:pStyle w:val="Textonotapie"/>
        <w:spacing w:line="480" w:lineRule="auto"/>
        <w:rPr>
          <w:rFonts w:ascii="Times New Roman" w:hAnsi="Times New Roman" w:cs="Times New Roman"/>
          <w:sz w:val="24"/>
          <w:szCs w:val="24"/>
        </w:rPr>
      </w:pPr>
      <w:r>
        <w:rPr>
          <w:rStyle w:val="Refdenotaalpie"/>
        </w:rPr>
        <w:footnoteRef/>
      </w:r>
      <w:r>
        <w:t xml:space="preserve"> </w:t>
      </w:r>
      <w:r w:rsidRPr="001655F3">
        <w:rPr>
          <w:rFonts w:ascii="Times New Roman" w:hAnsi="Times New Roman" w:cs="Times New Roman"/>
          <w:sz w:val="24"/>
          <w:szCs w:val="24"/>
        </w:rPr>
        <w:t xml:space="preserve">Aunque los números son controvertidos, puede decirse que entre 2003 y 2015 se crearon algo más de cinco millones de puestos de trabajo, mayormente registrados. Aquí </w:t>
      </w:r>
      <w:r w:rsidR="009C7055">
        <w:rPr>
          <w:rFonts w:ascii="Times New Roman" w:hAnsi="Times New Roman" w:cs="Times New Roman"/>
          <w:sz w:val="24"/>
          <w:szCs w:val="24"/>
        </w:rPr>
        <w:t>utilizamos</w:t>
      </w:r>
      <w:r w:rsidRPr="001655F3">
        <w:rPr>
          <w:rFonts w:ascii="Times New Roman" w:hAnsi="Times New Roman" w:cs="Times New Roman"/>
          <w:sz w:val="24"/>
          <w:szCs w:val="24"/>
        </w:rPr>
        <w:t xml:space="preserve"> el cálculo de Kennedy y otros/CEPED (2018) que, </w:t>
      </w:r>
      <w:r w:rsidR="009C7055">
        <w:rPr>
          <w:rFonts w:ascii="Times New Roman" w:hAnsi="Times New Roman" w:cs="Times New Roman"/>
          <w:sz w:val="24"/>
          <w:szCs w:val="24"/>
        </w:rPr>
        <w:t>empalmando una</w:t>
      </w:r>
      <w:r w:rsidRPr="001655F3">
        <w:rPr>
          <w:rFonts w:ascii="Times New Roman" w:hAnsi="Times New Roman" w:cs="Times New Roman"/>
          <w:sz w:val="24"/>
          <w:szCs w:val="24"/>
        </w:rPr>
        <w:t xml:space="preserve"> serie completa 1993-2017, indica 9.883.355</w:t>
      </w:r>
      <w:r>
        <w:rPr>
          <w:rFonts w:ascii="Times New Roman" w:hAnsi="Times New Roman" w:cs="Times New Roman"/>
          <w:sz w:val="24"/>
          <w:szCs w:val="24"/>
        </w:rPr>
        <w:t xml:space="preserve"> y 15.020.972 puestos para 2003 y </w:t>
      </w:r>
      <w:r w:rsidRPr="001655F3">
        <w:rPr>
          <w:rFonts w:ascii="Times New Roman" w:hAnsi="Times New Roman" w:cs="Times New Roman"/>
          <w:sz w:val="24"/>
          <w:szCs w:val="24"/>
        </w:rPr>
        <w:t>2015, respectivamente.</w:t>
      </w:r>
    </w:p>
  </w:footnote>
  <w:footnote w:id="10">
    <w:p w:rsidR="008E7866" w:rsidRPr="009A1D0F" w:rsidRDefault="008E7866" w:rsidP="009C7055">
      <w:pPr>
        <w:pStyle w:val="Textonotapie"/>
        <w:spacing w:line="480" w:lineRule="auto"/>
        <w:rPr>
          <w:rFonts w:ascii="Times New Roman" w:hAnsi="Times New Roman" w:cs="Times New Roman"/>
          <w:color w:val="FF0000"/>
          <w:sz w:val="24"/>
          <w:szCs w:val="24"/>
        </w:rPr>
      </w:pPr>
      <w:r w:rsidRPr="001655F3">
        <w:rPr>
          <w:rStyle w:val="Refdenotaalpie"/>
          <w:rFonts w:ascii="Times New Roman" w:hAnsi="Times New Roman" w:cs="Times New Roman"/>
          <w:sz w:val="24"/>
          <w:szCs w:val="24"/>
        </w:rPr>
        <w:footnoteRef/>
      </w:r>
      <w:r w:rsidRPr="001655F3">
        <w:rPr>
          <w:rFonts w:ascii="Times New Roman" w:hAnsi="Times New Roman" w:cs="Times New Roman"/>
          <w:sz w:val="24"/>
          <w:szCs w:val="24"/>
        </w:rPr>
        <w:t xml:space="preserve"> La matrícula educativa había aumentado en décadas anteriores, </w:t>
      </w:r>
      <w:r>
        <w:rPr>
          <w:rFonts w:ascii="Times New Roman" w:hAnsi="Times New Roman" w:cs="Times New Roman"/>
          <w:sz w:val="24"/>
          <w:szCs w:val="24"/>
        </w:rPr>
        <w:t xml:space="preserve">como mecanismo de contención social. Así, la suba de cobertura fue comparativamente menos marcada, concentrándose particularmente en el nivel inicial. </w:t>
      </w:r>
    </w:p>
  </w:footnote>
  <w:footnote w:id="11">
    <w:p w:rsidR="008E7866" w:rsidRPr="009E0047" w:rsidRDefault="008E7866" w:rsidP="009C7055">
      <w:pPr>
        <w:pStyle w:val="Textonotapie"/>
        <w:spacing w:line="480" w:lineRule="auto"/>
      </w:pPr>
      <w:r w:rsidRPr="001C342D">
        <w:rPr>
          <w:rStyle w:val="Refdenotaalpie"/>
          <w:rFonts w:ascii="Times New Roman" w:hAnsi="Times New Roman" w:cs="Times New Roman"/>
          <w:sz w:val="24"/>
          <w:szCs w:val="24"/>
        </w:rPr>
        <w:footnoteRef/>
      </w:r>
      <w:r w:rsidRPr="001C342D">
        <w:rPr>
          <w:rFonts w:ascii="Times New Roman" w:hAnsi="Times New Roman" w:cs="Times New Roman"/>
          <w:sz w:val="24"/>
          <w:szCs w:val="24"/>
        </w:rPr>
        <w:t xml:space="preserve"> El cuadro 1 ofrece un primer ordenamiento comparado intersectorial</w:t>
      </w:r>
      <w:r>
        <w:t xml:space="preserve">. </w:t>
      </w:r>
    </w:p>
  </w:footnote>
  <w:footnote w:id="12">
    <w:p w:rsidR="008E7866" w:rsidRPr="00FD6063" w:rsidRDefault="008E7866" w:rsidP="00AB1DF8">
      <w:pPr>
        <w:pStyle w:val="Textonotapie"/>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número de beneficios nacionales creció un 87 % entre 2003 y 2015</w:t>
      </w:r>
      <w:r>
        <w:rPr>
          <w:rFonts w:ascii="Times New Roman" w:hAnsi="Times New Roman" w:cs="Times New Roman"/>
          <w:sz w:val="24"/>
          <w:szCs w:val="24"/>
        </w:rPr>
        <w:t>.</w:t>
      </w:r>
      <w:r w:rsidRPr="00FD6063">
        <w:rPr>
          <w:rFonts w:ascii="Times New Roman" w:hAnsi="Times New Roman" w:cs="Times New Roman"/>
          <w:sz w:val="24"/>
          <w:szCs w:val="24"/>
        </w:rPr>
        <w:t xml:space="preserve"> </w:t>
      </w:r>
    </w:p>
  </w:footnote>
  <w:footnote w:id="13">
    <w:p w:rsidR="008E7866" w:rsidRPr="00FD6063" w:rsidRDefault="008E7866" w:rsidP="009C7055">
      <w:pPr>
        <w:autoSpaceDE w:val="0"/>
        <w:autoSpaceDN w:val="0"/>
        <w:adjustRightInd w:val="0"/>
        <w:spacing w:after="0"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(http://www.trabajo.gob.ar/inspecciondeltrabajo/</w:t>
      </w:r>
    </w:p>
  </w:footnote>
  <w:footnote w:id="14">
    <w:p w:rsidR="008E7866" w:rsidRPr="00FD6063" w:rsidRDefault="008E7866" w:rsidP="009C7055">
      <w:pPr>
        <w:pStyle w:val="Textonotapie"/>
        <w:spacing w:line="480" w:lineRule="auto"/>
        <w:rPr>
          <w:rFonts w:ascii="Times New Roman" w:hAnsi="Times New Roman" w:cs="Times New Roman"/>
          <w:sz w:val="24"/>
          <w:szCs w:val="24"/>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El déficit de coordinación fue moneda corriente y </w:t>
      </w:r>
      <w:r w:rsidR="009C7055">
        <w:rPr>
          <w:rFonts w:ascii="Times New Roman" w:hAnsi="Times New Roman" w:cs="Times New Roman"/>
          <w:sz w:val="24"/>
          <w:szCs w:val="24"/>
        </w:rPr>
        <w:t>hubo frecuente</w:t>
      </w:r>
      <w:r w:rsidRPr="00FD6063">
        <w:rPr>
          <w:rFonts w:ascii="Times New Roman" w:hAnsi="Times New Roman" w:cs="Times New Roman"/>
          <w:sz w:val="24"/>
          <w:szCs w:val="24"/>
        </w:rPr>
        <w:t xml:space="preserve"> competencia entre </w:t>
      </w:r>
      <w:r>
        <w:rPr>
          <w:rFonts w:ascii="Times New Roman" w:hAnsi="Times New Roman" w:cs="Times New Roman"/>
          <w:sz w:val="24"/>
          <w:szCs w:val="24"/>
        </w:rPr>
        <w:t xml:space="preserve">las </w:t>
      </w:r>
      <w:r w:rsidRPr="00FD6063">
        <w:rPr>
          <w:rFonts w:ascii="Times New Roman" w:hAnsi="Times New Roman" w:cs="Times New Roman"/>
          <w:sz w:val="24"/>
          <w:szCs w:val="24"/>
        </w:rPr>
        <w:t>jurisdicciones</w:t>
      </w:r>
      <w:r>
        <w:rPr>
          <w:rFonts w:ascii="Times New Roman" w:hAnsi="Times New Roman" w:cs="Times New Roman"/>
          <w:sz w:val="24"/>
          <w:szCs w:val="24"/>
        </w:rPr>
        <w:t>.</w:t>
      </w:r>
    </w:p>
  </w:footnote>
  <w:footnote w:id="15">
    <w:p w:rsidR="008E7866" w:rsidRPr="00FD6063" w:rsidRDefault="008E7866" w:rsidP="00F81417">
      <w:pPr>
        <w:pStyle w:val="Textonotapie"/>
        <w:rPr>
          <w:sz w:val="24"/>
          <w:szCs w:val="24"/>
          <w:lang w:val="es-ES"/>
        </w:rPr>
      </w:pPr>
      <w:r w:rsidRPr="00FD6063">
        <w:rPr>
          <w:rStyle w:val="Refdenotaalpie"/>
          <w:rFonts w:ascii="Times New Roman" w:hAnsi="Times New Roman" w:cs="Times New Roman"/>
          <w:sz w:val="24"/>
          <w:szCs w:val="24"/>
        </w:rPr>
        <w:footnoteRef/>
      </w:r>
      <w:r w:rsidRPr="00FD6063">
        <w:rPr>
          <w:rFonts w:ascii="Times New Roman" w:hAnsi="Times New Roman" w:cs="Times New Roman"/>
          <w:sz w:val="24"/>
          <w:szCs w:val="24"/>
        </w:rPr>
        <w:t xml:space="preserve"> </w:t>
      </w:r>
      <w:r w:rsidRPr="00FD6063">
        <w:rPr>
          <w:rFonts w:ascii="Times New Roman" w:hAnsi="Times New Roman" w:cs="Times New Roman"/>
          <w:sz w:val="24"/>
          <w:szCs w:val="24"/>
          <w:lang w:val="es-ES"/>
        </w:rPr>
        <w:t>No sucedió</w:t>
      </w:r>
      <w:r>
        <w:rPr>
          <w:rFonts w:ascii="Times New Roman" w:hAnsi="Times New Roman" w:cs="Times New Roman"/>
          <w:sz w:val="24"/>
          <w:szCs w:val="24"/>
          <w:lang w:val="es-ES"/>
        </w:rPr>
        <w:t xml:space="preserve"> lo mismo en las edades activas: </w:t>
      </w:r>
      <w:r w:rsidRPr="00FD6063">
        <w:rPr>
          <w:rFonts w:ascii="Times New Roman" w:hAnsi="Times New Roman" w:cs="Times New Roman"/>
          <w:sz w:val="24"/>
          <w:szCs w:val="24"/>
          <w:lang w:val="es-ES"/>
        </w:rPr>
        <w:t xml:space="preserve">la desventaja femenina </w:t>
      </w:r>
      <w:r>
        <w:rPr>
          <w:rFonts w:ascii="Times New Roman" w:hAnsi="Times New Roman" w:cs="Times New Roman"/>
          <w:sz w:val="24"/>
          <w:szCs w:val="24"/>
          <w:lang w:val="es-ES"/>
        </w:rPr>
        <w:t>sigue siendo</w:t>
      </w:r>
      <w:r w:rsidRPr="00FD6063">
        <w:rPr>
          <w:rFonts w:ascii="Times New Roman" w:hAnsi="Times New Roman" w:cs="Times New Roman"/>
          <w:sz w:val="24"/>
          <w:szCs w:val="24"/>
          <w:lang w:val="es-ES"/>
        </w:rPr>
        <w:t xml:space="preserve"> notable en calidad del empleo, expectativas y remuneraciones. </w:t>
      </w:r>
      <w:r>
        <w:rPr>
          <w:rFonts w:ascii="Times New Roman" w:hAnsi="Times New Roman" w:cs="Times New Roman"/>
          <w:sz w:val="24"/>
          <w:szCs w:val="24"/>
          <w:lang w:val="es-ES"/>
        </w:rPr>
        <w:t xml:space="preserve">Como contrapartida, </w:t>
      </w:r>
      <w:r w:rsidRPr="00FD6063">
        <w:rPr>
          <w:rFonts w:ascii="Times New Roman" w:hAnsi="Times New Roman" w:cs="Times New Roman"/>
          <w:sz w:val="24"/>
          <w:szCs w:val="24"/>
          <w:lang w:val="es-ES"/>
        </w:rPr>
        <w:t>e</w:t>
      </w:r>
      <w:r>
        <w:rPr>
          <w:rFonts w:ascii="Times New Roman" w:hAnsi="Times New Roman" w:cs="Times New Roman"/>
          <w:sz w:val="24"/>
          <w:szCs w:val="24"/>
          <w:lang w:val="es-ES"/>
        </w:rPr>
        <w:t>ste</w:t>
      </w:r>
      <w:r w:rsidRPr="00FD6063">
        <w:rPr>
          <w:rFonts w:ascii="Times New Roman" w:hAnsi="Times New Roman" w:cs="Times New Roman"/>
          <w:sz w:val="24"/>
          <w:szCs w:val="24"/>
          <w:lang w:val="es-ES"/>
        </w:rPr>
        <w:t xml:space="preserve"> resultado de mayor igualación puede verse como demostración del potencial de las intervenciones institucionales para construir relaciones más igualitarias</w:t>
      </w:r>
      <w:r>
        <w:rPr>
          <w:rFonts w:ascii="Times New Roman" w:hAnsi="Times New Roman" w:cs="Times New Roman"/>
          <w:sz w:val="24"/>
          <w:szCs w:val="24"/>
          <w:lang w:val="es-ES"/>
        </w:rPr>
        <w:t xml:space="preserve"> (contra </w:t>
      </w:r>
      <w:r w:rsidRPr="00FD6063">
        <w:rPr>
          <w:rFonts w:ascii="Times New Roman" w:hAnsi="Times New Roman" w:cs="Times New Roman"/>
          <w:sz w:val="24"/>
          <w:szCs w:val="24"/>
          <w:lang w:val="es-ES"/>
        </w:rPr>
        <w:t>un mercado cada vez me</w:t>
      </w:r>
      <w:r>
        <w:rPr>
          <w:rFonts w:ascii="Times New Roman" w:hAnsi="Times New Roman" w:cs="Times New Roman"/>
          <w:sz w:val="24"/>
          <w:szCs w:val="24"/>
          <w:lang w:val="es-ES"/>
        </w:rPr>
        <w:t>nos capaz de proveer bienestar</w:t>
      </w:r>
      <w:r w:rsidRPr="00FD6063">
        <w:rPr>
          <w:rFonts w:ascii="Times New Roman" w:hAnsi="Times New Roman" w:cs="Times New Roman"/>
          <w:sz w:val="24"/>
          <w:szCs w:val="24"/>
          <w:lang w:val="es-ES"/>
        </w:rPr>
        <w:t xml:space="preserve">). Al respecto, entre muchos otros, </w:t>
      </w:r>
      <w:r>
        <w:rPr>
          <w:rFonts w:ascii="Times New Roman" w:hAnsi="Times New Roman" w:cs="Times New Roman"/>
          <w:sz w:val="24"/>
          <w:szCs w:val="24"/>
          <w:lang w:val="es-ES"/>
        </w:rPr>
        <w:t xml:space="preserve">ver la reflexión macro de </w:t>
      </w:r>
      <w:r w:rsidRPr="00FD6063">
        <w:rPr>
          <w:rFonts w:ascii="Times New Roman" w:hAnsi="Times New Roman" w:cs="Times New Roman"/>
          <w:sz w:val="24"/>
          <w:szCs w:val="24"/>
          <w:lang w:val="es-ES"/>
        </w:rPr>
        <w:t>Esquivel (2017)</w:t>
      </w:r>
      <w:r>
        <w:rPr>
          <w:rFonts w:ascii="Times New Roman" w:hAnsi="Times New Roman" w:cs="Times New Roman"/>
          <w:sz w:val="24"/>
          <w:szCs w:val="24"/>
          <w:lang w:val="es-ES"/>
        </w:rPr>
        <w:t>.</w:t>
      </w:r>
    </w:p>
  </w:footnote>
  <w:footnote w:id="16">
    <w:p w:rsidR="008E7866" w:rsidRPr="009A33E6" w:rsidRDefault="008E7866" w:rsidP="00F81417">
      <w:pPr>
        <w:pStyle w:val="Textonotapie"/>
        <w:rPr>
          <w:rFonts w:ascii="Times New Roman" w:hAnsi="Times New Roman" w:cs="Times New Roman"/>
          <w:sz w:val="24"/>
          <w:szCs w:val="24"/>
          <w:lang w:val="es-ES"/>
        </w:rPr>
      </w:pPr>
      <w:r>
        <w:rPr>
          <w:rStyle w:val="Refdenotaalpie"/>
        </w:rPr>
        <w:footnoteRef/>
      </w:r>
      <w:r>
        <w:t xml:space="preserve"> </w:t>
      </w:r>
      <w:r w:rsidRPr="009A33E6">
        <w:rPr>
          <w:rFonts w:ascii="Times New Roman" w:hAnsi="Times New Roman" w:cs="Times New Roman"/>
          <w:sz w:val="24"/>
          <w:szCs w:val="24"/>
        </w:rPr>
        <w:t xml:space="preserve">Datos propios, elaborados por Sergio Rottenschweiler para la investigación que es fuente de este artículo. </w:t>
      </w:r>
      <w:r w:rsidR="009C7055">
        <w:rPr>
          <w:rFonts w:ascii="Times New Roman" w:hAnsi="Times New Roman" w:cs="Times New Roman"/>
          <w:sz w:val="24"/>
          <w:szCs w:val="24"/>
          <w:lang w:val="es-ES"/>
        </w:rPr>
        <w:t>I</w:t>
      </w:r>
      <w:r w:rsidRPr="009A33E6">
        <w:rPr>
          <w:rFonts w:ascii="Times New Roman" w:hAnsi="Times New Roman" w:cs="Times New Roman"/>
          <w:sz w:val="24"/>
          <w:szCs w:val="24"/>
          <w:lang w:val="es-ES"/>
        </w:rPr>
        <w:t xml:space="preserve">ncluyen Salud Pública y Seguros Sociales de Salud (para trabajadores activos y para adultos mayores). </w:t>
      </w:r>
      <w:r>
        <w:rPr>
          <w:rFonts w:ascii="Times New Roman" w:hAnsi="Times New Roman" w:cs="Times New Roman"/>
          <w:sz w:val="24"/>
          <w:szCs w:val="24"/>
          <w:lang w:val="es-ES"/>
        </w:rPr>
        <w:t>Información</w:t>
      </w:r>
      <w:r w:rsidRPr="009A33E6">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que proporciona idea de magnitud: </w:t>
      </w:r>
      <w:r w:rsidR="009C7055">
        <w:rPr>
          <w:rFonts w:ascii="Times New Roman" w:hAnsi="Times New Roman" w:cs="Times New Roman"/>
          <w:sz w:val="24"/>
          <w:szCs w:val="24"/>
          <w:lang w:val="es-ES"/>
        </w:rPr>
        <w:t xml:space="preserve">el </w:t>
      </w:r>
      <w:r>
        <w:rPr>
          <w:rFonts w:ascii="Times New Roman" w:hAnsi="Times New Roman" w:cs="Times New Roman"/>
          <w:sz w:val="24"/>
          <w:szCs w:val="24"/>
          <w:lang w:val="es-ES"/>
        </w:rPr>
        <w:t>importante crecimiento d</w:t>
      </w:r>
      <w:r w:rsidRPr="009A33E6">
        <w:rPr>
          <w:rFonts w:ascii="Times New Roman" w:hAnsi="Times New Roman" w:cs="Times New Roman"/>
          <w:sz w:val="24"/>
          <w:szCs w:val="24"/>
          <w:lang w:val="es-ES"/>
        </w:rPr>
        <w:t>el PBI punta a punta</w:t>
      </w:r>
      <w:r w:rsidR="009C7055">
        <w:rPr>
          <w:rFonts w:ascii="Times New Roman" w:hAnsi="Times New Roman" w:cs="Times New Roman"/>
          <w:sz w:val="24"/>
          <w:szCs w:val="24"/>
          <w:lang w:val="es-ES"/>
        </w:rPr>
        <w:t xml:space="preserve"> hace que </w:t>
      </w:r>
      <w:r w:rsidRPr="009A33E6">
        <w:rPr>
          <w:rFonts w:ascii="Times New Roman" w:hAnsi="Times New Roman" w:cs="Times New Roman"/>
          <w:sz w:val="24"/>
          <w:szCs w:val="24"/>
          <w:lang w:val="es-ES"/>
        </w:rPr>
        <w:t xml:space="preserve">en términos absolutos el esfuerzo fiscal  </w:t>
      </w:r>
      <w:r w:rsidR="009C7055">
        <w:rPr>
          <w:rFonts w:ascii="Times New Roman" w:hAnsi="Times New Roman" w:cs="Times New Roman"/>
          <w:sz w:val="24"/>
          <w:szCs w:val="24"/>
          <w:lang w:val="es-ES"/>
        </w:rPr>
        <w:t xml:space="preserve">cobre </w:t>
      </w:r>
      <w:r w:rsidRPr="009A33E6">
        <w:rPr>
          <w:rFonts w:ascii="Times New Roman" w:hAnsi="Times New Roman" w:cs="Times New Roman"/>
          <w:sz w:val="24"/>
          <w:szCs w:val="24"/>
          <w:lang w:val="es-ES"/>
        </w:rPr>
        <w:t>mayor importancia.</w:t>
      </w:r>
    </w:p>
  </w:footnote>
  <w:footnote w:id="17">
    <w:p w:rsidR="0055052B" w:rsidRPr="000022DE" w:rsidRDefault="0055052B" w:rsidP="000022DE">
      <w:pPr>
        <w:pStyle w:val="Textonotapie"/>
        <w:spacing w:line="480" w:lineRule="auto"/>
        <w:rPr>
          <w:rFonts w:ascii="Times New Roman" w:hAnsi="Times New Roman" w:cs="Times New Roman"/>
          <w:sz w:val="24"/>
          <w:szCs w:val="24"/>
        </w:rPr>
      </w:pPr>
      <w:r w:rsidRPr="000022DE">
        <w:rPr>
          <w:rStyle w:val="Refdenotaalpie"/>
          <w:rFonts w:ascii="Times New Roman" w:hAnsi="Times New Roman" w:cs="Times New Roman"/>
          <w:sz w:val="24"/>
          <w:szCs w:val="24"/>
        </w:rPr>
        <w:footnoteRef/>
      </w:r>
      <w:r w:rsidRPr="000022DE">
        <w:rPr>
          <w:rFonts w:ascii="Times New Roman" w:hAnsi="Times New Roman" w:cs="Times New Roman"/>
          <w:sz w:val="24"/>
          <w:szCs w:val="24"/>
        </w:rPr>
        <w:t xml:space="preserve"> Igual que lo dijimos en educación, esa estabilización en 0,65 muestra el menor peso de los beneficios de carácter compensatorio (y no disminución</w:t>
      </w:r>
      <w:r w:rsidR="000022DE">
        <w:rPr>
          <w:rFonts w:ascii="Times New Roman" w:hAnsi="Times New Roman" w:cs="Times New Roman"/>
          <w:sz w:val="24"/>
          <w:szCs w:val="24"/>
        </w:rPr>
        <w:t xml:space="preserve"> total</w:t>
      </w:r>
      <w:r w:rsidRPr="000022DE">
        <w:rPr>
          <w:rFonts w:ascii="Times New Roman" w:hAnsi="Times New Roman" w:cs="Times New Roman"/>
          <w:sz w:val="24"/>
          <w:szCs w:val="24"/>
        </w:rPr>
        <w:t xml:space="preserve">). Por su orientación, al pasar a la AUH, las transferencias son contabilizadas en la función “trabajo”.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866" w:rsidRPr="00225BDD" w:rsidRDefault="00225BDD" w:rsidP="00225BDD">
    <w:pPr>
      <w:pStyle w:val="Encabezado"/>
      <w:rPr>
        <w:rFonts w:ascii="Times New Roman" w:hAnsi="Times New Roman" w:cs="Times New Roman"/>
        <w:sz w:val="16"/>
        <w:szCs w:val="16"/>
      </w:rPr>
    </w:pPr>
    <w:r w:rsidRPr="00225BDD">
      <w:rPr>
        <w:rFonts w:ascii="Times New Roman" w:hAnsi="Times New Roman" w:cs="Times New Roman"/>
        <w:sz w:val="16"/>
        <w:szCs w:val="16"/>
      </w:rPr>
      <w:t>Instrumentos, estrategias, apoyo y oposición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2FB2"/>
    <w:multiLevelType w:val="hybridMultilevel"/>
    <w:tmpl w:val="7E60899E"/>
    <w:lvl w:ilvl="0" w:tplc="90CEC7E0">
      <w:start w:val="1"/>
      <w:numFmt w:val="lowerRoman"/>
      <w:lvlText w:val="(%1)"/>
      <w:lvlJc w:val="left"/>
      <w:pPr>
        <w:ind w:left="720" w:hanging="72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nsid w:val="06EE7DE7"/>
    <w:multiLevelType w:val="hybridMultilevel"/>
    <w:tmpl w:val="436AA304"/>
    <w:lvl w:ilvl="0" w:tplc="C822639E">
      <w:start w:val="1"/>
      <w:numFmt w:val="decimal"/>
      <w:lvlText w:val="%1)"/>
      <w:lvlJc w:val="left"/>
      <w:pPr>
        <w:ind w:left="247" w:hanging="360"/>
      </w:pPr>
      <w:rPr>
        <w:rFonts w:hint="default"/>
      </w:rPr>
    </w:lvl>
    <w:lvl w:ilvl="1" w:tplc="2C0A0019" w:tentative="1">
      <w:start w:val="1"/>
      <w:numFmt w:val="lowerLetter"/>
      <w:lvlText w:val="%2."/>
      <w:lvlJc w:val="left"/>
      <w:pPr>
        <w:ind w:left="967" w:hanging="360"/>
      </w:pPr>
    </w:lvl>
    <w:lvl w:ilvl="2" w:tplc="2C0A001B" w:tentative="1">
      <w:start w:val="1"/>
      <w:numFmt w:val="lowerRoman"/>
      <w:lvlText w:val="%3."/>
      <w:lvlJc w:val="right"/>
      <w:pPr>
        <w:ind w:left="1687" w:hanging="180"/>
      </w:pPr>
    </w:lvl>
    <w:lvl w:ilvl="3" w:tplc="2C0A000F" w:tentative="1">
      <w:start w:val="1"/>
      <w:numFmt w:val="decimal"/>
      <w:lvlText w:val="%4."/>
      <w:lvlJc w:val="left"/>
      <w:pPr>
        <w:ind w:left="2407" w:hanging="360"/>
      </w:pPr>
    </w:lvl>
    <w:lvl w:ilvl="4" w:tplc="2C0A0019" w:tentative="1">
      <w:start w:val="1"/>
      <w:numFmt w:val="lowerLetter"/>
      <w:lvlText w:val="%5."/>
      <w:lvlJc w:val="left"/>
      <w:pPr>
        <w:ind w:left="3127" w:hanging="360"/>
      </w:pPr>
    </w:lvl>
    <w:lvl w:ilvl="5" w:tplc="2C0A001B" w:tentative="1">
      <w:start w:val="1"/>
      <w:numFmt w:val="lowerRoman"/>
      <w:lvlText w:val="%6."/>
      <w:lvlJc w:val="right"/>
      <w:pPr>
        <w:ind w:left="3847" w:hanging="180"/>
      </w:pPr>
    </w:lvl>
    <w:lvl w:ilvl="6" w:tplc="2C0A000F" w:tentative="1">
      <w:start w:val="1"/>
      <w:numFmt w:val="decimal"/>
      <w:lvlText w:val="%7."/>
      <w:lvlJc w:val="left"/>
      <w:pPr>
        <w:ind w:left="4567" w:hanging="360"/>
      </w:pPr>
    </w:lvl>
    <w:lvl w:ilvl="7" w:tplc="2C0A0019" w:tentative="1">
      <w:start w:val="1"/>
      <w:numFmt w:val="lowerLetter"/>
      <w:lvlText w:val="%8."/>
      <w:lvlJc w:val="left"/>
      <w:pPr>
        <w:ind w:left="5287" w:hanging="360"/>
      </w:pPr>
    </w:lvl>
    <w:lvl w:ilvl="8" w:tplc="2C0A001B" w:tentative="1">
      <w:start w:val="1"/>
      <w:numFmt w:val="lowerRoman"/>
      <w:lvlText w:val="%9."/>
      <w:lvlJc w:val="right"/>
      <w:pPr>
        <w:ind w:left="6007" w:hanging="180"/>
      </w:pPr>
    </w:lvl>
  </w:abstractNum>
  <w:abstractNum w:abstractNumId="2">
    <w:nsid w:val="2DF308F0"/>
    <w:multiLevelType w:val="hybridMultilevel"/>
    <w:tmpl w:val="11B0FE22"/>
    <w:lvl w:ilvl="0" w:tplc="89E0CBE8">
      <w:start w:val="1"/>
      <w:numFmt w:val="decimal"/>
      <w:lvlText w:val="(%1)"/>
      <w:lvlJc w:val="left"/>
      <w:pPr>
        <w:ind w:left="408" w:hanging="360"/>
      </w:pPr>
      <w:rPr>
        <w:rFonts w:hint="default"/>
      </w:rPr>
    </w:lvl>
    <w:lvl w:ilvl="1" w:tplc="2C0A0019" w:tentative="1">
      <w:start w:val="1"/>
      <w:numFmt w:val="lowerLetter"/>
      <w:lvlText w:val="%2."/>
      <w:lvlJc w:val="left"/>
      <w:pPr>
        <w:ind w:left="1128" w:hanging="360"/>
      </w:pPr>
    </w:lvl>
    <w:lvl w:ilvl="2" w:tplc="2C0A001B" w:tentative="1">
      <w:start w:val="1"/>
      <w:numFmt w:val="lowerRoman"/>
      <w:lvlText w:val="%3."/>
      <w:lvlJc w:val="right"/>
      <w:pPr>
        <w:ind w:left="1848" w:hanging="180"/>
      </w:pPr>
    </w:lvl>
    <w:lvl w:ilvl="3" w:tplc="2C0A000F" w:tentative="1">
      <w:start w:val="1"/>
      <w:numFmt w:val="decimal"/>
      <w:lvlText w:val="%4."/>
      <w:lvlJc w:val="left"/>
      <w:pPr>
        <w:ind w:left="2568" w:hanging="360"/>
      </w:pPr>
    </w:lvl>
    <w:lvl w:ilvl="4" w:tplc="2C0A0019" w:tentative="1">
      <w:start w:val="1"/>
      <w:numFmt w:val="lowerLetter"/>
      <w:lvlText w:val="%5."/>
      <w:lvlJc w:val="left"/>
      <w:pPr>
        <w:ind w:left="3288" w:hanging="360"/>
      </w:pPr>
    </w:lvl>
    <w:lvl w:ilvl="5" w:tplc="2C0A001B" w:tentative="1">
      <w:start w:val="1"/>
      <w:numFmt w:val="lowerRoman"/>
      <w:lvlText w:val="%6."/>
      <w:lvlJc w:val="right"/>
      <w:pPr>
        <w:ind w:left="4008" w:hanging="180"/>
      </w:pPr>
    </w:lvl>
    <w:lvl w:ilvl="6" w:tplc="2C0A000F" w:tentative="1">
      <w:start w:val="1"/>
      <w:numFmt w:val="decimal"/>
      <w:lvlText w:val="%7."/>
      <w:lvlJc w:val="left"/>
      <w:pPr>
        <w:ind w:left="4728" w:hanging="360"/>
      </w:pPr>
    </w:lvl>
    <w:lvl w:ilvl="7" w:tplc="2C0A0019" w:tentative="1">
      <w:start w:val="1"/>
      <w:numFmt w:val="lowerLetter"/>
      <w:lvlText w:val="%8."/>
      <w:lvlJc w:val="left"/>
      <w:pPr>
        <w:ind w:left="5448" w:hanging="360"/>
      </w:pPr>
    </w:lvl>
    <w:lvl w:ilvl="8" w:tplc="2C0A001B" w:tentative="1">
      <w:start w:val="1"/>
      <w:numFmt w:val="lowerRoman"/>
      <w:lvlText w:val="%9."/>
      <w:lvlJc w:val="right"/>
      <w:pPr>
        <w:ind w:left="6168" w:hanging="180"/>
      </w:pPr>
    </w:lvl>
  </w:abstractNum>
  <w:abstractNum w:abstractNumId="3">
    <w:nsid w:val="30277DE7"/>
    <w:multiLevelType w:val="hybridMultilevel"/>
    <w:tmpl w:val="FE34BD40"/>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nsid w:val="6E811190"/>
    <w:multiLevelType w:val="hybridMultilevel"/>
    <w:tmpl w:val="C59EB474"/>
    <w:lvl w:ilvl="0" w:tplc="65F0FE8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17"/>
    <w:rsid w:val="000022DE"/>
    <w:rsid w:val="00002DC9"/>
    <w:rsid w:val="000052F5"/>
    <w:rsid w:val="00042A8B"/>
    <w:rsid w:val="00071251"/>
    <w:rsid w:val="00092E03"/>
    <w:rsid w:val="000A0BA3"/>
    <w:rsid w:val="000B1765"/>
    <w:rsid w:val="000F5C4B"/>
    <w:rsid w:val="0011175E"/>
    <w:rsid w:val="00115B42"/>
    <w:rsid w:val="00124CB6"/>
    <w:rsid w:val="00132E2B"/>
    <w:rsid w:val="00134FC9"/>
    <w:rsid w:val="001430A2"/>
    <w:rsid w:val="001441F6"/>
    <w:rsid w:val="0014621D"/>
    <w:rsid w:val="00165F9B"/>
    <w:rsid w:val="00166E91"/>
    <w:rsid w:val="001841A2"/>
    <w:rsid w:val="001945BE"/>
    <w:rsid w:val="001A3D66"/>
    <w:rsid w:val="001B22AF"/>
    <w:rsid w:val="001D4015"/>
    <w:rsid w:val="00225BDD"/>
    <w:rsid w:val="00247BD2"/>
    <w:rsid w:val="00256D73"/>
    <w:rsid w:val="00260F26"/>
    <w:rsid w:val="00261D2D"/>
    <w:rsid w:val="00262834"/>
    <w:rsid w:val="002954E2"/>
    <w:rsid w:val="002B0C14"/>
    <w:rsid w:val="002D3A0D"/>
    <w:rsid w:val="002E4DC9"/>
    <w:rsid w:val="002E75F3"/>
    <w:rsid w:val="002E7EAD"/>
    <w:rsid w:val="003006A1"/>
    <w:rsid w:val="0032038F"/>
    <w:rsid w:val="00321EAE"/>
    <w:rsid w:val="00326C2C"/>
    <w:rsid w:val="00331533"/>
    <w:rsid w:val="00364EB8"/>
    <w:rsid w:val="003D5C34"/>
    <w:rsid w:val="003F0792"/>
    <w:rsid w:val="004012B4"/>
    <w:rsid w:val="00414AE9"/>
    <w:rsid w:val="00440CA3"/>
    <w:rsid w:val="0045028B"/>
    <w:rsid w:val="00450DE9"/>
    <w:rsid w:val="0046372A"/>
    <w:rsid w:val="00472918"/>
    <w:rsid w:val="00476D07"/>
    <w:rsid w:val="00492642"/>
    <w:rsid w:val="004D1BAE"/>
    <w:rsid w:val="004D272C"/>
    <w:rsid w:val="004E224F"/>
    <w:rsid w:val="004E2F59"/>
    <w:rsid w:val="004E7730"/>
    <w:rsid w:val="005314A1"/>
    <w:rsid w:val="00533365"/>
    <w:rsid w:val="00533811"/>
    <w:rsid w:val="0055052B"/>
    <w:rsid w:val="00550795"/>
    <w:rsid w:val="00576E5A"/>
    <w:rsid w:val="00597F9E"/>
    <w:rsid w:val="005A0F0B"/>
    <w:rsid w:val="005C0BA3"/>
    <w:rsid w:val="005C168F"/>
    <w:rsid w:val="005F120E"/>
    <w:rsid w:val="005F6BB8"/>
    <w:rsid w:val="00601D14"/>
    <w:rsid w:val="00604F61"/>
    <w:rsid w:val="00621460"/>
    <w:rsid w:val="006236AA"/>
    <w:rsid w:val="00626DCA"/>
    <w:rsid w:val="0066687B"/>
    <w:rsid w:val="00683EB5"/>
    <w:rsid w:val="006850A7"/>
    <w:rsid w:val="00694B37"/>
    <w:rsid w:val="006B1F21"/>
    <w:rsid w:val="006C0EA6"/>
    <w:rsid w:val="006C42BE"/>
    <w:rsid w:val="006E1F11"/>
    <w:rsid w:val="0070591D"/>
    <w:rsid w:val="00705DF0"/>
    <w:rsid w:val="00710204"/>
    <w:rsid w:val="007103B5"/>
    <w:rsid w:val="00733040"/>
    <w:rsid w:val="00746C41"/>
    <w:rsid w:val="007B353C"/>
    <w:rsid w:val="007E6453"/>
    <w:rsid w:val="007E7154"/>
    <w:rsid w:val="007F1574"/>
    <w:rsid w:val="00803AA6"/>
    <w:rsid w:val="00815D3B"/>
    <w:rsid w:val="0082186F"/>
    <w:rsid w:val="00827158"/>
    <w:rsid w:val="008302CA"/>
    <w:rsid w:val="00835595"/>
    <w:rsid w:val="00836FCA"/>
    <w:rsid w:val="00853FB2"/>
    <w:rsid w:val="00865E49"/>
    <w:rsid w:val="00867276"/>
    <w:rsid w:val="008A3E5D"/>
    <w:rsid w:val="008B4850"/>
    <w:rsid w:val="008E4ED3"/>
    <w:rsid w:val="008E7153"/>
    <w:rsid w:val="008E7866"/>
    <w:rsid w:val="008F0770"/>
    <w:rsid w:val="008F60B5"/>
    <w:rsid w:val="009064BD"/>
    <w:rsid w:val="0091201B"/>
    <w:rsid w:val="00924C32"/>
    <w:rsid w:val="00945350"/>
    <w:rsid w:val="00954648"/>
    <w:rsid w:val="00975EAF"/>
    <w:rsid w:val="009806D5"/>
    <w:rsid w:val="009A1D0F"/>
    <w:rsid w:val="009A2DB1"/>
    <w:rsid w:val="009A69E0"/>
    <w:rsid w:val="009B0571"/>
    <w:rsid w:val="009C1BA1"/>
    <w:rsid w:val="009C37F1"/>
    <w:rsid w:val="009C421E"/>
    <w:rsid w:val="009C7055"/>
    <w:rsid w:val="009D325B"/>
    <w:rsid w:val="009D5A25"/>
    <w:rsid w:val="009E54B5"/>
    <w:rsid w:val="009F04E3"/>
    <w:rsid w:val="009F3DB6"/>
    <w:rsid w:val="00A22ECB"/>
    <w:rsid w:val="00A259C1"/>
    <w:rsid w:val="00A26124"/>
    <w:rsid w:val="00A34457"/>
    <w:rsid w:val="00A42519"/>
    <w:rsid w:val="00A44729"/>
    <w:rsid w:val="00A44E84"/>
    <w:rsid w:val="00A617C8"/>
    <w:rsid w:val="00AA081C"/>
    <w:rsid w:val="00AA4950"/>
    <w:rsid w:val="00AB0566"/>
    <w:rsid w:val="00AB1DF8"/>
    <w:rsid w:val="00AB20BB"/>
    <w:rsid w:val="00AD5BEA"/>
    <w:rsid w:val="00AE2BB8"/>
    <w:rsid w:val="00B17D7A"/>
    <w:rsid w:val="00B24DDD"/>
    <w:rsid w:val="00B52FE5"/>
    <w:rsid w:val="00B54E07"/>
    <w:rsid w:val="00B61D61"/>
    <w:rsid w:val="00B61DB0"/>
    <w:rsid w:val="00B660D6"/>
    <w:rsid w:val="00B77650"/>
    <w:rsid w:val="00B825DD"/>
    <w:rsid w:val="00B958ED"/>
    <w:rsid w:val="00BA2AF3"/>
    <w:rsid w:val="00BA6E6D"/>
    <w:rsid w:val="00C23BED"/>
    <w:rsid w:val="00C2584B"/>
    <w:rsid w:val="00C44938"/>
    <w:rsid w:val="00C5742D"/>
    <w:rsid w:val="00C82834"/>
    <w:rsid w:val="00C8704C"/>
    <w:rsid w:val="00C93A2D"/>
    <w:rsid w:val="00CA0608"/>
    <w:rsid w:val="00CC79C9"/>
    <w:rsid w:val="00CD226B"/>
    <w:rsid w:val="00CD63F0"/>
    <w:rsid w:val="00D00F89"/>
    <w:rsid w:val="00D20EC9"/>
    <w:rsid w:val="00D328EA"/>
    <w:rsid w:val="00D41FE4"/>
    <w:rsid w:val="00D604B2"/>
    <w:rsid w:val="00D65D7E"/>
    <w:rsid w:val="00D710C1"/>
    <w:rsid w:val="00DC0A67"/>
    <w:rsid w:val="00DC0EA0"/>
    <w:rsid w:val="00DC3C1B"/>
    <w:rsid w:val="00DD09AA"/>
    <w:rsid w:val="00DD516B"/>
    <w:rsid w:val="00DD666F"/>
    <w:rsid w:val="00DE4AE9"/>
    <w:rsid w:val="00DE7AC7"/>
    <w:rsid w:val="00E00219"/>
    <w:rsid w:val="00E06C2A"/>
    <w:rsid w:val="00E22902"/>
    <w:rsid w:val="00E63875"/>
    <w:rsid w:val="00E81384"/>
    <w:rsid w:val="00E836C3"/>
    <w:rsid w:val="00EA1190"/>
    <w:rsid w:val="00EA2FD4"/>
    <w:rsid w:val="00EA3BE8"/>
    <w:rsid w:val="00EA4B08"/>
    <w:rsid w:val="00EB27D2"/>
    <w:rsid w:val="00EB5CC8"/>
    <w:rsid w:val="00EC34FB"/>
    <w:rsid w:val="00ED0F40"/>
    <w:rsid w:val="00EE284F"/>
    <w:rsid w:val="00EF6F6C"/>
    <w:rsid w:val="00F05573"/>
    <w:rsid w:val="00F42290"/>
    <w:rsid w:val="00F81417"/>
    <w:rsid w:val="00F877C3"/>
    <w:rsid w:val="00F944F0"/>
    <w:rsid w:val="00FA31E3"/>
    <w:rsid w:val="00FC166E"/>
    <w:rsid w:val="00FD6063"/>
    <w:rsid w:val="00FE2D8E"/>
    <w:rsid w:val="00FF577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A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4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417"/>
    <w:pPr>
      <w:ind w:left="720"/>
      <w:contextualSpacing/>
    </w:pPr>
  </w:style>
  <w:style w:type="character" w:styleId="Refdecomentario">
    <w:name w:val="annotation reference"/>
    <w:basedOn w:val="Fuentedeprrafopredeter"/>
    <w:uiPriority w:val="99"/>
    <w:semiHidden/>
    <w:unhideWhenUsed/>
    <w:rsid w:val="00F81417"/>
    <w:rPr>
      <w:sz w:val="16"/>
      <w:szCs w:val="16"/>
    </w:rPr>
  </w:style>
  <w:style w:type="paragraph" w:styleId="Textocomentario">
    <w:name w:val="annotation text"/>
    <w:basedOn w:val="Normal"/>
    <w:link w:val="TextocomentarioCar"/>
    <w:uiPriority w:val="99"/>
    <w:semiHidden/>
    <w:unhideWhenUsed/>
    <w:rsid w:val="00F81417"/>
    <w:rPr>
      <w:sz w:val="20"/>
      <w:szCs w:val="20"/>
    </w:rPr>
  </w:style>
  <w:style w:type="character" w:customStyle="1" w:styleId="TextocomentarioCar">
    <w:name w:val="Texto comentario Car"/>
    <w:basedOn w:val="Fuentedeprrafopredeter"/>
    <w:link w:val="Textocomentario"/>
    <w:uiPriority w:val="99"/>
    <w:semiHidden/>
    <w:rsid w:val="00F81417"/>
    <w:rPr>
      <w:sz w:val="20"/>
      <w:szCs w:val="20"/>
    </w:rPr>
  </w:style>
  <w:style w:type="paragraph" w:styleId="Asuntodelcomentario">
    <w:name w:val="annotation subject"/>
    <w:basedOn w:val="Textocomentario"/>
    <w:next w:val="Textocomentario"/>
    <w:link w:val="AsuntodelcomentarioCar"/>
    <w:uiPriority w:val="99"/>
    <w:semiHidden/>
    <w:unhideWhenUsed/>
    <w:rsid w:val="00F81417"/>
    <w:rPr>
      <w:b/>
      <w:bCs/>
    </w:rPr>
  </w:style>
  <w:style w:type="character" w:customStyle="1" w:styleId="AsuntodelcomentarioCar">
    <w:name w:val="Asunto del comentario Car"/>
    <w:basedOn w:val="TextocomentarioCar"/>
    <w:link w:val="Asuntodelcomentario"/>
    <w:uiPriority w:val="99"/>
    <w:semiHidden/>
    <w:rsid w:val="00F81417"/>
    <w:rPr>
      <w:b/>
      <w:bCs/>
      <w:sz w:val="20"/>
      <w:szCs w:val="20"/>
    </w:rPr>
  </w:style>
  <w:style w:type="paragraph" w:styleId="Textodeglobo">
    <w:name w:val="Balloon Text"/>
    <w:basedOn w:val="Normal"/>
    <w:link w:val="TextodegloboCar"/>
    <w:uiPriority w:val="99"/>
    <w:semiHidden/>
    <w:unhideWhenUsed/>
    <w:rsid w:val="00F8141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417"/>
    <w:rPr>
      <w:rFonts w:ascii="Tahoma" w:hAnsi="Tahoma" w:cs="Tahoma"/>
      <w:sz w:val="16"/>
      <w:szCs w:val="16"/>
    </w:rPr>
  </w:style>
  <w:style w:type="paragraph" w:styleId="Encabezado">
    <w:name w:val="header"/>
    <w:basedOn w:val="Normal"/>
    <w:link w:val="EncabezadoCar"/>
    <w:uiPriority w:val="99"/>
    <w:unhideWhenUsed/>
    <w:rsid w:val="00F81417"/>
    <w:pPr>
      <w:tabs>
        <w:tab w:val="center" w:pos="4419"/>
        <w:tab w:val="right" w:pos="8838"/>
      </w:tabs>
      <w:spacing w:after="0"/>
    </w:pPr>
  </w:style>
  <w:style w:type="character" w:customStyle="1" w:styleId="EncabezadoCar">
    <w:name w:val="Encabezado Car"/>
    <w:basedOn w:val="Fuentedeprrafopredeter"/>
    <w:link w:val="Encabezado"/>
    <w:uiPriority w:val="99"/>
    <w:rsid w:val="00F81417"/>
  </w:style>
  <w:style w:type="paragraph" w:styleId="Piedepgina">
    <w:name w:val="footer"/>
    <w:basedOn w:val="Normal"/>
    <w:link w:val="PiedepginaCar"/>
    <w:uiPriority w:val="99"/>
    <w:unhideWhenUsed/>
    <w:rsid w:val="00F81417"/>
    <w:pPr>
      <w:tabs>
        <w:tab w:val="center" w:pos="4419"/>
        <w:tab w:val="right" w:pos="8838"/>
      </w:tabs>
      <w:spacing w:after="0"/>
    </w:pPr>
  </w:style>
  <w:style w:type="character" w:customStyle="1" w:styleId="PiedepginaCar">
    <w:name w:val="Pie de página Car"/>
    <w:basedOn w:val="Fuentedeprrafopredeter"/>
    <w:link w:val="Piedepgina"/>
    <w:uiPriority w:val="99"/>
    <w:rsid w:val="00F81417"/>
  </w:style>
  <w:style w:type="paragraph" w:styleId="Textonotapie">
    <w:name w:val="footnote text"/>
    <w:basedOn w:val="Normal"/>
    <w:link w:val="TextonotapieCar"/>
    <w:uiPriority w:val="99"/>
    <w:unhideWhenUsed/>
    <w:rsid w:val="00F81417"/>
    <w:pPr>
      <w:spacing w:after="0"/>
    </w:pPr>
    <w:rPr>
      <w:sz w:val="20"/>
      <w:szCs w:val="20"/>
    </w:rPr>
  </w:style>
  <w:style w:type="character" w:customStyle="1" w:styleId="TextonotapieCar">
    <w:name w:val="Texto nota pie Car"/>
    <w:basedOn w:val="Fuentedeprrafopredeter"/>
    <w:link w:val="Textonotapie"/>
    <w:uiPriority w:val="99"/>
    <w:rsid w:val="00F81417"/>
    <w:rPr>
      <w:sz w:val="20"/>
      <w:szCs w:val="20"/>
    </w:rPr>
  </w:style>
  <w:style w:type="character" w:styleId="Refdenotaalpie">
    <w:name w:val="footnote reference"/>
    <w:basedOn w:val="Fuentedeprrafopredeter"/>
    <w:uiPriority w:val="99"/>
    <w:unhideWhenUsed/>
    <w:rsid w:val="00F81417"/>
    <w:rPr>
      <w:vertAlign w:val="superscript"/>
    </w:rPr>
  </w:style>
  <w:style w:type="paragraph" w:styleId="Textoindependiente3">
    <w:name w:val="Body Text 3"/>
    <w:basedOn w:val="Normal"/>
    <w:link w:val="Textoindependiente3Car"/>
    <w:rsid w:val="00F81417"/>
    <w:pPr>
      <w:autoSpaceDE w:val="0"/>
      <w:autoSpaceDN w:val="0"/>
      <w:adjustRightInd w:val="0"/>
      <w:spacing w:after="0"/>
      <w:jc w:val="center"/>
    </w:pPr>
    <w:rPr>
      <w:rFonts w:ascii="Times New Roman" w:eastAsia="Times New Roman" w:hAnsi="Times New Roman" w:cs="Times New Roman"/>
      <w:b/>
      <w:sz w:val="28"/>
      <w:szCs w:val="20"/>
      <w:lang w:val="fr-FR" w:eastAsia="es-ES"/>
    </w:rPr>
  </w:style>
  <w:style w:type="character" w:customStyle="1" w:styleId="Textoindependiente3Car">
    <w:name w:val="Texto independiente 3 Car"/>
    <w:basedOn w:val="Fuentedeprrafopredeter"/>
    <w:link w:val="Textoindependiente3"/>
    <w:rsid w:val="00F81417"/>
    <w:rPr>
      <w:rFonts w:ascii="Times New Roman" w:eastAsia="Times New Roman" w:hAnsi="Times New Roman" w:cs="Times New Roman"/>
      <w:b/>
      <w:sz w:val="28"/>
      <w:szCs w:val="20"/>
      <w:lang w:val="fr-FR" w:eastAsia="es-ES"/>
    </w:rPr>
  </w:style>
  <w:style w:type="paragraph" w:styleId="Sangra2detindependiente">
    <w:name w:val="Body Text Indent 2"/>
    <w:basedOn w:val="Normal"/>
    <w:link w:val="Sangra2detindependienteCar"/>
    <w:uiPriority w:val="99"/>
    <w:semiHidden/>
    <w:unhideWhenUsed/>
    <w:rsid w:val="00F8141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81417"/>
  </w:style>
  <w:style w:type="paragraph" w:customStyle="1" w:styleId="Default">
    <w:name w:val="Default"/>
    <w:rsid w:val="00F81417"/>
    <w:pPr>
      <w:autoSpaceDE w:val="0"/>
      <w:autoSpaceDN w:val="0"/>
      <w:adjustRightInd w:val="0"/>
      <w:spacing w:after="0"/>
    </w:pPr>
    <w:rPr>
      <w:rFonts w:ascii="Book Antiqua" w:hAnsi="Book Antiqua" w:cs="Book Antiqua"/>
      <w:color w:val="000000"/>
      <w:sz w:val="24"/>
      <w:szCs w:val="24"/>
    </w:rPr>
  </w:style>
  <w:style w:type="character" w:styleId="Hipervnculo">
    <w:name w:val="Hyperlink"/>
    <w:basedOn w:val="Fuentedeprrafopredeter"/>
    <w:uiPriority w:val="99"/>
    <w:unhideWhenUsed/>
    <w:rsid w:val="00F81417"/>
    <w:rPr>
      <w:color w:val="0000FF" w:themeColor="hyperlink"/>
      <w:u w:val="single"/>
    </w:rPr>
  </w:style>
  <w:style w:type="paragraph" w:customStyle="1" w:styleId="yiv8143336542msonormal">
    <w:name w:val="yiv8143336542msonormal"/>
    <w:basedOn w:val="Normal"/>
    <w:rsid w:val="008302CA"/>
    <w:pPr>
      <w:spacing w:before="100" w:beforeAutospacing="1" w:after="100" w:afterAutospacing="1"/>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144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A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4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1417"/>
    <w:pPr>
      <w:ind w:left="720"/>
      <w:contextualSpacing/>
    </w:pPr>
  </w:style>
  <w:style w:type="character" w:styleId="Refdecomentario">
    <w:name w:val="annotation reference"/>
    <w:basedOn w:val="Fuentedeprrafopredeter"/>
    <w:uiPriority w:val="99"/>
    <w:semiHidden/>
    <w:unhideWhenUsed/>
    <w:rsid w:val="00F81417"/>
    <w:rPr>
      <w:sz w:val="16"/>
      <w:szCs w:val="16"/>
    </w:rPr>
  </w:style>
  <w:style w:type="paragraph" w:styleId="Textocomentario">
    <w:name w:val="annotation text"/>
    <w:basedOn w:val="Normal"/>
    <w:link w:val="TextocomentarioCar"/>
    <w:uiPriority w:val="99"/>
    <w:semiHidden/>
    <w:unhideWhenUsed/>
    <w:rsid w:val="00F81417"/>
    <w:rPr>
      <w:sz w:val="20"/>
      <w:szCs w:val="20"/>
    </w:rPr>
  </w:style>
  <w:style w:type="character" w:customStyle="1" w:styleId="TextocomentarioCar">
    <w:name w:val="Texto comentario Car"/>
    <w:basedOn w:val="Fuentedeprrafopredeter"/>
    <w:link w:val="Textocomentario"/>
    <w:uiPriority w:val="99"/>
    <w:semiHidden/>
    <w:rsid w:val="00F81417"/>
    <w:rPr>
      <w:sz w:val="20"/>
      <w:szCs w:val="20"/>
    </w:rPr>
  </w:style>
  <w:style w:type="paragraph" w:styleId="Asuntodelcomentario">
    <w:name w:val="annotation subject"/>
    <w:basedOn w:val="Textocomentario"/>
    <w:next w:val="Textocomentario"/>
    <w:link w:val="AsuntodelcomentarioCar"/>
    <w:uiPriority w:val="99"/>
    <w:semiHidden/>
    <w:unhideWhenUsed/>
    <w:rsid w:val="00F81417"/>
    <w:rPr>
      <w:b/>
      <w:bCs/>
    </w:rPr>
  </w:style>
  <w:style w:type="character" w:customStyle="1" w:styleId="AsuntodelcomentarioCar">
    <w:name w:val="Asunto del comentario Car"/>
    <w:basedOn w:val="TextocomentarioCar"/>
    <w:link w:val="Asuntodelcomentario"/>
    <w:uiPriority w:val="99"/>
    <w:semiHidden/>
    <w:rsid w:val="00F81417"/>
    <w:rPr>
      <w:b/>
      <w:bCs/>
      <w:sz w:val="20"/>
      <w:szCs w:val="20"/>
    </w:rPr>
  </w:style>
  <w:style w:type="paragraph" w:styleId="Textodeglobo">
    <w:name w:val="Balloon Text"/>
    <w:basedOn w:val="Normal"/>
    <w:link w:val="TextodegloboCar"/>
    <w:uiPriority w:val="99"/>
    <w:semiHidden/>
    <w:unhideWhenUsed/>
    <w:rsid w:val="00F81417"/>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417"/>
    <w:rPr>
      <w:rFonts w:ascii="Tahoma" w:hAnsi="Tahoma" w:cs="Tahoma"/>
      <w:sz w:val="16"/>
      <w:szCs w:val="16"/>
    </w:rPr>
  </w:style>
  <w:style w:type="paragraph" w:styleId="Encabezado">
    <w:name w:val="header"/>
    <w:basedOn w:val="Normal"/>
    <w:link w:val="EncabezadoCar"/>
    <w:uiPriority w:val="99"/>
    <w:unhideWhenUsed/>
    <w:rsid w:val="00F81417"/>
    <w:pPr>
      <w:tabs>
        <w:tab w:val="center" w:pos="4419"/>
        <w:tab w:val="right" w:pos="8838"/>
      </w:tabs>
      <w:spacing w:after="0"/>
    </w:pPr>
  </w:style>
  <w:style w:type="character" w:customStyle="1" w:styleId="EncabezadoCar">
    <w:name w:val="Encabezado Car"/>
    <w:basedOn w:val="Fuentedeprrafopredeter"/>
    <w:link w:val="Encabezado"/>
    <w:uiPriority w:val="99"/>
    <w:rsid w:val="00F81417"/>
  </w:style>
  <w:style w:type="paragraph" w:styleId="Piedepgina">
    <w:name w:val="footer"/>
    <w:basedOn w:val="Normal"/>
    <w:link w:val="PiedepginaCar"/>
    <w:uiPriority w:val="99"/>
    <w:unhideWhenUsed/>
    <w:rsid w:val="00F81417"/>
    <w:pPr>
      <w:tabs>
        <w:tab w:val="center" w:pos="4419"/>
        <w:tab w:val="right" w:pos="8838"/>
      </w:tabs>
      <w:spacing w:after="0"/>
    </w:pPr>
  </w:style>
  <w:style w:type="character" w:customStyle="1" w:styleId="PiedepginaCar">
    <w:name w:val="Pie de página Car"/>
    <w:basedOn w:val="Fuentedeprrafopredeter"/>
    <w:link w:val="Piedepgina"/>
    <w:uiPriority w:val="99"/>
    <w:rsid w:val="00F81417"/>
  </w:style>
  <w:style w:type="paragraph" w:styleId="Textonotapie">
    <w:name w:val="footnote text"/>
    <w:basedOn w:val="Normal"/>
    <w:link w:val="TextonotapieCar"/>
    <w:uiPriority w:val="99"/>
    <w:unhideWhenUsed/>
    <w:rsid w:val="00F81417"/>
    <w:pPr>
      <w:spacing w:after="0"/>
    </w:pPr>
    <w:rPr>
      <w:sz w:val="20"/>
      <w:szCs w:val="20"/>
    </w:rPr>
  </w:style>
  <w:style w:type="character" w:customStyle="1" w:styleId="TextonotapieCar">
    <w:name w:val="Texto nota pie Car"/>
    <w:basedOn w:val="Fuentedeprrafopredeter"/>
    <w:link w:val="Textonotapie"/>
    <w:uiPriority w:val="99"/>
    <w:rsid w:val="00F81417"/>
    <w:rPr>
      <w:sz w:val="20"/>
      <w:szCs w:val="20"/>
    </w:rPr>
  </w:style>
  <w:style w:type="character" w:styleId="Refdenotaalpie">
    <w:name w:val="footnote reference"/>
    <w:basedOn w:val="Fuentedeprrafopredeter"/>
    <w:uiPriority w:val="99"/>
    <w:unhideWhenUsed/>
    <w:rsid w:val="00F81417"/>
    <w:rPr>
      <w:vertAlign w:val="superscript"/>
    </w:rPr>
  </w:style>
  <w:style w:type="paragraph" w:styleId="Textoindependiente3">
    <w:name w:val="Body Text 3"/>
    <w:basedOn w:val="Normal"/>
    <w:link w:val="Textoindependiente3Car"/>
    <w:rsid w:val="00F81417"/>
    <w:pPr>
      <w:autoSpaceDE w:val="0"/>
      <w:autoSpaceDN w:val="0"/>
      <w:adjustRightInd w:val="0"/>
      <w:spacing w:after="0"/>
      <w:jc w:val="center"/>
    </w:pPr>
    <w:rPr>
      <w:rFonts w:ascii="Times New Roman" w:eastAsia="Times New Roman" w:hAnsi="Times New Roman" w:cs="Times New Roman"/>
      <w:b/>
      <w:sz w:val="28"/>
      <w:szCs w:val="20"/>
      <w:lang w:val="fr-FR" w:eastAsia="es-ES"/>
    </w:rPr>
  </w:style>
  <w:style w:type="character" w:customStyle="1" w:styleId="Textoindependiente3Car">
    <w:name w:val="Texto independiente 3 Car"/>
    <w:basedOn w:val="Fuentedeprrafopredeter"/>
    <w:link w:val="Textoindependiente3"/>
    <w:rsid w:val="00F81417"/>
    <w:rPr>
      <w:rFonts w:ascii="Times New Roman" w:eastAsia="Times New Roman" w:hAnsi="Times New Roman" w:cs="Times New Roman"/>
      <w:b/>
      <w:sz w:val="28"/>
      <w:szCs w:val="20"/>
      <w:lang w:val="fr-FR" w:eastAsia="es-ES"/>
    </w:rPr>
  </w:style>
  <w:style w:type="paragraph" w:styleId="Sangra2detindependiente">
    <w:name w:val="Body Text Indent 2"/>
    <w:basedOn w:val="Normal"/>
    <w:link w:val="Sangra2detindependienteCar"/>
    <w:uiPriority w:val="99"/>
    <w:semiHidden/>
    <w:unhideWhenUsed/>
    <w:rsid w:val="00F8141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81417"/>
  </w:style>
  <w:style w:type="paragraph" w:customStyle="1" w:styleId="Default">
    <w:name w:val="Default"/>
    <w:rsid w:val="00F81417"/>
    <w:pPr>
      <w:autoSpaceDE w:val="0"/>
      <w:autoSpaceDN w:val="0"/>
      <w:adjustRightInd w:val="0"/>
      <w:spacing w:after="0"/>
    </w:pPr>
    <w:rPr>
      <w:rFonts w:ascii="Book Antiqua" w:hAnsi="Book Antiqua" w:cs="Book Antiqua"/>
      <w:color w:val="000000"/>
      <w:sz w:val="24"/>
      <w:szCs w:val="24"/>
    </w:rPr>
  </w:style>
  <w:style w:type="character" w:styleId="Hipervnculo">
    <w:name w:val="Hyperlink"/>
    <w:basedOn w:val="Fuentedeprrafopredeter"/>
    <w:uiPriority w:val="99"/>
    <w:unhideWhenUsed/>
    <w:rsid w:val="00F81417"/>
    <w:rPr>
      <w:color w:val="0000FF" w:themeColor="hyperlink"/>
      <w:u w:val="single"/>
    </w:rPr>
  </w:style>
  <w:style w:type="paragraph" w:customStyle="1" w:styleId="yiv8143336542msonormal">
    <w:name w:val="yiv8143336542msonormal"/>
    <w:basedOn w:val="Normal"/>
    <w:rsid w:val="008302CA"/>
    <w:pPr>
      <w:spacing w:before="100" w:beforeAutospacing="1" w:after="100" w:afterAutospacing="1"/>
    </w:pPr>
    <w:rPr>
      <w:rFonts w:ascii="Times New Roman" w:eastAsia="Times New Roman" w:hAnsi="Times New Roman" w:cs="Times New Roman"/>
      <w:sz w:val="24"/>
      <w:szCs w:val="24"/>
      <w:lang w:eastAsia="es-AR"/>
    </w:rPr>
  </w:style>
  <w:style w:type="table" w:styleId="Tablaconcuadrcula">
    <w:name w:val="Table Grid"/>
    <w:basedOn w:val="Tablanormal"/>
    <w:uiPriority w:val="59"/>
    <w:rsid w:val="00144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65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0542785-8860-4F6F-9E30-2BB3376B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7463</Words>
  <Characters>41051</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3</cp:revision>
  <dcterms:created xsi:type="dcterms:W3CDTF">2018-10-28T17:15:00Z</dcterms:created>
  <dcterms:modified xsi:type="dcterms:W3CDTF">2018-10-28T17:30:00Z</dcterms:modified>
</cp:coreProperties>
</file>