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0769" w:rsidRDefault="000A04BB" w:rsidP="0092499F">
      <w:pPr>
        <w:spacing w:after="0" w:line="480" w:lineRule="auto"/>
        <w:jc w:val="center"/>
        <w:rPr>
          <w:rFonts w:ascii="Times New Roman" w:eastAsia="Times New Roman" w:hAnsi="Times New Roman" w:cs="Times New Roman"/>
          <w:b/>
          <w:sz w:val="28"/>
          <w:szCs w:val="28"/>
          <w:lang w:eastAsia="es-UY"/>
        </w:rPr>
      </w:pPr>
      <w:r w:rsidRPr="001305FD">
        <w:rPr>
          <w:rFonts w:ascii="Times New Roman" w:eastAsia="Times New Roman" w:hAnsi="Times New Roman" w:cs="Times New Roman"/>
          <w:b/>
          <w:sz w:val="28"/>
          <w:szCs w:val="28"/>
          <w:lang w:eastAsia="es-UY"/>
        </w:rPr>
        <w:t>Gobernanza en</w:t>
      </w:r>
      <w:r w:rsidR="00750769">
        <w:rPr>
          <w:rFonts w:ascii="Times New Roman" w:eastAsia="Times New Roman" w:hAnsi="Times New Roman" w:cs="Times New Roman"/>
          <w:b/>
          <w:sz w:val="28"/>
          <w:szCs w:val="28"/>
          <w:lang w:eastAsia="es-UY"/>
        </w:rPr>
        <w:t xml:space="preserve"> el</w:t>
      </w:r>
      <w:r w:rsidR="004457C9">
        <w:rPr>
          <w:rFonts w:ascii="Times New Roman" w:eastAsia="Times New Roman" w:hAnsi="Times New Roman" w:cs="Times New Roman"/>
          <w:b/>
          <w:sz w:val="28"/>
          <w:szCs w:val="28"/>
          <w:lang w:eastAsia="es-UY"/>
        </w:rPr>
        <w:t xml:space="preserve"> MERCOSUR.</w:t>
      </w:r>
      <w:r w:rsidR="002A5767" w:rsidRPr="001305FD">
        <w:rPr>
          <w:rFonts w:ascii="Times New Roman" w:eastAsia="Times New Roman" w:hAnsi="Times New Roman" w:cs="Times New Roman"/>
          <w:b/>
          <w:sz w:val="28"/>
          <w:szCs w:val="28"/>
          <w:lang w:eastAsia="es-UY"/>
        </w:rPr>
        <w:t xml:space="preserve"> </w:t>
      </w:r>
    </w:p>
    <w:p w:rsidR="00FD04D3" w:rsidRPr="00D27AB3" w:rsidRDefault="004457C9" w:rsidP="00D27AB3">
      <w:pPr>
        <w:spacing w:after="0" w:line="480" w:lineRule="auto"/>
        <w:jc w:val="center"/>
        <w:rPr>
          <w:rFonts w:ascii="Times New Roman" w:eastAsia="Times New Roman" w:hAnsi="Times New Roman" w:cs="Times New Roman"/>
          <w:b/>
          <w:sz w:val="28"/>
          <w:szCs w:val="28"/>
          <w:lang w:eastAsia="es-UY"/>
        </w:rPr>
      </w:pPr>
      <w:r>
        <w:rPr>
          <w:rFonts w:ascii="Times New Roman" w:eastAsia="Times New Roman" w:hAnsi="Times New Roman" w:cs="Times New Roman"/>
          <w:b/>
          <w:sz w:val="28"/>
          <w:szCs w:val="28"/>
          <w:lang w:eastAsia="es-UY"/>
        </w:rPr>
        <w:t>E</w:t>
      </w:r>
      <w:r w:rsidR="000A04BB" w:rsidRPr="001305FD">
        <w:rPr>
          <w:rFonts w:ascii="Times New Roman" w:eastAsia="Times New Roman" w:hAnsi="Times New Roman" w:cs="Times New Roman"/>
          <w:b/>
          <w:sz w:val="28"/>
          <w:szCs w:val="28"/>
          <w:lang w:eastAsia="es-UY"/>
        </w:rPr>
        <w:t xml:space="preserve">lementos para </w:t>
      </w:r>
      <w:r w:rsidR="0092499F">
        <w:rPr>
          <w:rFonts w:ascii="Times New Roman" w:eastAsia="Times New Roman" w:hAnsi="Times New Roman" w:cs="Times New Roman"/>
          <w:b/>
          <w:sz w:val="28"/>
          <w:szCs w:val="28"/>
          <w:lang w:eastAsia="es-UY"/>
        </w:rPr>
        <w:t>una</w:t>
      </w:r>
      <w:r w:rsidR="002A5767" w:rsidRPr="001305FD">
        <w:rPr>
          <w:rFonts w:ascii="Times New Roman" w:eastAsia="Times New Roman" w:hAnsi="Times New Roman" w:cs="Times New Roman"/>
          <w:b/>
          <w:sz w:val="28"/>
          <w:szCs w:val="28"/>
          <w:lang w:eastAsia="es-UY"/>
        </w:rPr>
        <w:t xml:space="preserve"> agenda estratégica</w:t>
      </w:r>
      <w:r w:rsidR="0092499F">
        <w:rPr>
          <w:rFonts w:ascii="Times New Roman" w:eastAsia="Times New Roman" w:hAnsi="Times New Roman" w:cs="Times New Roman"/>
          <w:b/>
          <w:sz w:val="28"/>
          <w:szCs w:val="28"/>
          <w:lang w:eastAsia="es-UY"/>
        </w:rPr>
        <w:t xml:space="preserve"> ciudadana</w:t>
      </w:r>
      <w:r w:rsidR="00750769">
        <w:rPr>
          <w:rFonts w:ascii="Times New Roman" w:eastAsia="Times New Roman" w:hAnsi="Times New Roman" w:cs="Times New Roman"/>
          <w:b/>
          <w:sz w:val="28"/>
          <w:szCs w:val="28"/>
          <w:lang w:eastAsia="es-UY"/>
        </w:rPr>
        <w:t>.</w:t>
      </w:r>
      <w:r w:rsidR="00A52C93" w:rsidRPr="001305FD">
        <w:rPr>
          <w:rStyle w:val="Refdenotaalpie"/>
          <w:rFonts w:ascii="Times New Roman" w:eastAsia="Times New Roman" w:hAnsi="Times New Roman" w:cs="Times New Roman"/>
          <w:b/>
          <w:sz w:val="28"/>
          <w:szCs w:val="28"/>
          <w:lang w:val="en-US" w:eastAsia="es-UY"/>
        </w:rPr>
        <w:footnoteReference w:id="2"/>
      </w:r>
    </w:p>
    <w:p w:rsidR="00D27AB3" w:rsidRDefault="00FD04D3" w:rsidP="00D27AB3">
      <w:pPr>
        <w:spacing w:after="0" w:line="480" w:lineRule="auto"/>
        <w:ind w:firstLine="851"/>
        <w:rPr>
          <w:rFonts w:ascii="Times New Roman" w:eastAsia="Times New Roman" w:hAnsi="Times New Roman" w:cs="Times New Roman"/>
          <w:lang w:eastAsia="es-UY"/>
        </w:rPr>
      </w:pPr>
      <w:r w:rsidRPr="001305FD">
        <w:rPr>
          <w:rFonts w:ascii="Times New Roman" w:eastAsia="Times New Roman" w:hAnsi="Times New Roman" w:cs="Times New Roman"/>
          <w:lang w:eastAsia="es-UY"/>
        </w:rPr>
        <w:t>Resumen</w:t>
      </w:r>
    </w:p>
    <w:p w:rsidR="00FD04D3" w:rsidRPr="00D27AB3" w:rsidRDefault="00FD04D3" w:rsidP="00D27AB3">
      <w:pPr>
        <w:spacing w:after="0"/>
        <w:ind w:left="851" w:right="1418"/>
        <w:jc w:val="both"/>
        <w:rPr>
          <w:rFonts w:ascii="Times New Roman" w:eastAsia="Times New Roman" w:hAnsi="Times New Roman" w:cs="Times New Roman"/>
          <w:lang w:eastAsia="es-UY"/>
        </w:rPr>
      </w:pPr>
      <w:r w:rsidRPr="001305FD">
        <w:rPr>
          <w:rFonts w:ascii="Times New Roman" w:eastAsia="Times New Roman" w:hAnsi="Times New Roman" w:cs="Times New Roman"/>
          <w:lang w:val="es-ES" w:eastAsia="es-UY"/>
        </w:rPr>
        <w:t xml:space="preserve">En el Estatuto de la Ciudanía se establecieron importantes normas para apoyar la movilidad regional, los derechos sociopolíticos y el sector educativo. Si bien los resultados en su aplicación no siempre han estado exentos de complejidades a nivel territorial, </w:t>
      </w:r>
      <w:r w:rsidR="00556425" w:rsidRPr="001305FD">
        <w:rPr>
          <w:rFonts w:ascii="Times New Roman" w:eastAsia="Times New Roman" w:hAnsi="Times New Roman" w:cs="Times New Roman"/>
          <w:lang w:val="es-ES" w:eastAsia="es-UY"/>
        </w:rPr>
        <w:t>se destaca</w:t>
      </w:r>
      <w:r w:rsidRPr="001305FD">
        <w:rPr>
          <w:rFonts w:ascii="Times New Roman" w:eastAsia="Times New Roman" w:hAnsi="Times New Roman" w:cs="Times New Roman"/>
          <w:lang w:val="es-ES" w:eastAsia="es-UY"/>
        </w:rPr>
        <w:t xml:space="preserve"> la relevancia adquirida de cooperación interestatal y el consenso normativo -a través de decisiones y resoluciones- sobre importantes áreas sociales y políticas que buscan cimentar mayores niveles de integración. </w:t>
      </w:r>
    </w:p>
    <w:p w:rsidR="00FD04D3" w:rsidRPr="001305FD" w:rsidRDefault="00FD04D3" w:rsidP="00D27AB3">
      <w:pPr>
        <w:spacing w:line="240" w:lineRule="auto"/>
        <w:ind w:left="851" w:right="1418"/>
        <w:jc w:val="both"/>
        <w:rPr>
          <w:rFonts w:ascii="Times New Roman" w:eastAsia="Times New Roman" w:hAnsi="Times New Roman" w:cs="Times New Roman"/>
          <w:lang w:val="es-ES" w:eastAsia="es-UY"/>
        </w:rPr>
      </w:pPr>
      <w:r w:rsidRPr="001305FD">
        <w:rPr>
          <w:rFonts w:ascii="Times New Roman" w:eastAsia="Times New Roman" w:hAnsi="Times New Roman" w:cs="Times New Roman"/>
          <w:lang w:val="es-ES" w:eastAsia="es-UY"/>
        </w:rPr>
        <w:t>El texto describe la naturaleza, relevancia y las múltiples dimensiones que se vienen consolidando en materia de ciudadanía a escala regional.</w:t>
      </w:r>
      <w:r w:rsidR="004457C9">
        <w:rPr>
          <w:rFonts w:ascii="Times New Roman" w:eastAsia="Times New Roman" w:hAnsi="Times New Roman" w:cs="Times New Roman"/>
          <w:lang w:val="es-ES" w:eastAsia="es-UY"/>
        </w:rPr>
        <w:t xml:space="preserve"> E</w:t>
      </w:r>
      <w:r w:rsidR="00556425" w:rsidRPr="001305FD">
        <w:rPr>
          <w:rFonts w:ascii="Times New Roman" w:eastAsia="Times New Roman" w:hAnsi="Times New Roman" w:cs="Times New Roman"/>
          <w:lang w:val="es-ES" w:eastAsia="es-UY"/>
        </w:rPr>
        <w:t>n este contexto se destaca la relevancia adquirida por la agenda social y ciudadana emergente en el espacio MERCOSUR durante la última década.</w:t>
      </w:r>
    </w:p>
    <w:p w:rsidR="00750769" w:rsidRDefault="00FD04D3" w:rsidP="00D27AB3">
      <w:pPr>
        <w:spacing w:line="240" w:lineRule="auto"/>
        <w:ind w:left="851" w:right="1418"/>
        <w:jc w:val="both"/>
        <w:rPr>
          <w:rFonts w:ascii="Times New Roman" w:hAnsi="Times New Roman" w:cs="Times New Roman"/>
        </w:rPr>
      </w:pPr>
      <w:r w:rsidRPr="001305FD">
        <w:rPr>
          <w:rFonts w:ascii="Times New Roman" w:eastAsia="Times New Roman" w:hAnsi="Times New Roman" w:cs="Times New Roman"/>
          <w:lang w:eastAsia="es-UY"/>
        </w:rPr>
        <w:t>Palabras clave: gobernanza y ciudadanía, MERCOSUR, fronteras e integración.</w:t>
      </w:r>
    </w:p>
    <w:p w:rsidR="0092499F" w:rsidRDefault="0092499F" w:rsidP="00D27AB3">
      <w:pPr>
        <w:spacing w:line="240" w:lineRule="auto"/>
        <w:ind w:right="1418"/>
        <w:rPr>
          <w:rFonts w:ascii="Times New Roman" w:hAnsi="Times New Roman" w:cs="Times New Roman"/>
        </w:rPr>
      </w:pPr>
    </w:p>
    <w:p w:rsidR="001305FD" w:rsidRPr="00D27AB3" w:rsidRDefault="00750769" w:rsidP="00D27AB3">
      <w:pPr>
        <w:spacing w:line="240" w:lineRule="auto"/>
        <w:ind w:left="851" w:right="1418"/>
        <w:jc w:val="both"/>
        <w:rPr>
          <w:rFonts w:ascii="Times New Roman" w:hAnsi="Times New Roman" w:cs="Times New Roman"/>
          <w:lang/>
        </w:rPr>
      </w:pPr>
      <w:r w:rsidRPr="00750769">
        <w:rPr>
          <w:rFonts w:ascii="Times New Roman" w:hAnsi="Times New Roman" w:cs="Times New Roman"/>
          <w:lang/>
        </w:rPr>
        <w:t>Summary</w:t>
      </w:r>
      <w:r w:rsidRPr="00750769">
        <w:rPr>
          <w:rFonts w:ascii="Times New Roman" w:hAnsi="Times New Roman" w:cs="Times New Roman"/>
          <w:lang/>
        </w:rPr>
        <w:br/>
        <w:t>In the Statute of the Citizen, important norms were established to support regional mobility, socio-political rights and the education sector. Although the results in its application have not always been exempt from territorial complexities, it highlights the acquired relevance of interstate cooperation and the normative consensus -through decisions and resolutions- on important social and political areas that seek to cement higher levels of integration.</w:t>
      </w:r>
      <w:r w:rsidRPr="00750769">
        <w:rPr>
          <w:rFonts w:ascii="Times New Roman" w:hAnsi="Times New Roman" w:cs="Times New Roman"/>
          <w:lang/>
        </w:rPr>
        <w:br/>
      </w:r>
      <w:r w:rsidRPr="00750769">
        <w:rPr>
          <w:rFonts w:ascii="Times New Roman" w:hAnsi="Times New Roman" w:cs="Times New Roman"/>
          <w:lang/>
        </w:rPr>
        <w:br/>
        <w:t>The text describes the nature, relevance and the multiple dimensions that have been consolidated in terms of citizenship at the regional level. And in this context, the relevance acquired by the emerging social and civic agenda in the MERCOSUR space during the last decad</w:t>
      </w:r>
      <w:r w:rsidR="00D27AB3">
        <w:rPr>
          <w:rFonts w:ascii="Times New Roman" w:hAnsi="Times New Roman" w:cs="Times New Roman"/>
          <w:lang/>
        </w:rPr>
        <w:t xml:space="preserve">e stands out.                                       </w:t>
      </w:r>
      <w:r w:rsidRPr="00750769">
        <w:rPr>
          <w:rFonts w:ascii="Times New Roman" w:hAnsi="Times New Roman" w:cs="Times New Roman"/>
          <w:lang/>
        </w:rPr>
        <w:t>Keywords: governance and citizenship, MERCOSUR, borders and integration.</w:t>
      </w:r>
    </w:p>
    <w:p w:rsidR="00D27AB3" w:rsidRDefault="00D27AB3" w:rsidP="00D27AB3">
      <w:pPr>
        <w:spacing w:after="0"/>
        <w:ind w:left="851" w:right="1276"/>
        <w:jc w:val="both"/>
        <w:rPr>
          <w:rFonts w:ascii="Times New Roman" w:hAnsi="Times New Roman" w:cs="Times New Roman"/>
          <w:lang w:val="pt-PT"/>
        </w:rPr>
      </w:pPr>
    </w:p>
    <w:p w:rsidR="00D27AB3" w:rsidRDefault="00D27AB3" w:rsidP="00D27AB3">
      <w:pPr>
        <w:spacing w:after="0"/>
        <w:ind w:left="851" w:right="1276"/>
        <w:jc w:val="both"/>
        <w:rPr>
          <w:rFonts w:ascii="Times New Roman" w:hAnsi="Times New Roman" w:cs="Times New Roman"/>
          <w:lang w:val="pt-PT"/>
        </w:rPr>
      </w:pPr>
      <w:r w:rsidRPr="00D27AB3">
        <w:rPr>
          <w:rFonts w:ascii="Times New Roman" w:hAnsi="Times New Roman" w:cs="Times New Roman"/>
          <w:lang w:val="pt-PT"/>
        </w:rPr>
        <w:t>Resumo</w:t>
      </w:r>
      <w:r w:rsidRPr="00D27AB3">
        <w:rPr>
          <w:rFonts w:ascii="Times New Roman" w:hAnsi="Times New Roman" w:cs="Times New Roman"/>
          <w:lang w:val="pt-PT"/>
        </w:rPr>
        <w:br/>
        <w:t>No Estatuto do Cidadão, foram estabelecidas normas importantes para apoiar a mobilidade regional, os direitos sócio-políticos e o setor educacional. Embora os resultados de sua aplicação nem sempre tenham sido isentos de complexidades territoriais, destaca a relevância adquirida da cooperação interestatal e o consenso normativo - por meio de decisões e resoluções - sobre importantes áreas sociais e políticas que buscam consolidar nív</w:t>
      </w:r>
      <w:r>
        <w:rPr>
          <w:rFonts w:ascii="Times New Roman" w:hAnsi="Times New Roman" w:cs="Times New Roman"/>
          <w:lang w:val="pt-PT"/>
        </w:rPr>
        <w:t>eis mais elevados de integração</w:t>
      </w:r>
      <w:r w:rsidRPr="00D27AB3">
        <w:rPr>
          <w:rFonts w:ascii="Times New Roman" w:hAnsi="Times New Roman" w:cs="Times New Roman"/>
          <w:lang w:val="pt-PT"/>
        </w:rPr>
        <w:br/>
        <w:t>O texto descreve a natureza, relevância e as múltiplas dimensões que foram consolidadas em termos de cidadania a nível regional. E nesse contexto, destaca-se a relevância adquirida pela agenda social e cívica emergente no espaço do MERCOSUL durante a última década.</w:t>
      </w:r>
      <w:r w:rsidRPr="00D27AB3">
        <w:rPr>
          <w:rFonts w:ascii="Times New Roman" w:hAnsi="Times New Roman" w:cs="Times New Roman"/>
          <w:lang w:val="pt-PT"/>
        </w:rPr>
        <w:br/>
      </w:r>
    </w:p>
    <w:p w:rsidR="00750769" w:rsidRPr="00D27AB3" w:rsidRDefault="00D27AB3" w:rsidP="00D27AB3">
      <w:pPr>
        <w:spacing w:after="0"/>
        <w:ind w:left="851" w:right="1276"/>
        <w:jc w:val="both"/>
        <w:rPr>
          <w:rFonts w:ascii="Times New Roman" w:eastAsia="Times New Roman" w:hAnsi="Times New Roman" w:cs="Times New Roman"/>
          <w:sz w:val="24"/>
          <w:szCs w:val="24"/>
          <w:lang w:val="pt-BR" w:eastAsia="es-UY"/>
        </w:rPr>
      </w:pPr>
      <w:r w:rsidRPr="00D27AB3">
        <w:rPr>
          <w:rFonts w:ascii="Times New Roman" w:hAnsi="Times New Roman" w:cs="Times New Roman"/>
          <w:lang w:val="pt-PT"/>
        </w:rPr>
        <w:t>Palavras-chave: governança e cidadania, MERCOSUL, fronteiras e integração.</w:t>
      </w:r>
    </w:p>
    <w:p w:rsidR="00FD04D3" w:rsidRPr="00750769" w:rsidRDefault="00FD04D3" w:rsidP="001305FD">
      <w:pPr>
        <w:spacing w:after="0" w:line="480" w:lineRule="auto"/>
        <w:jc w:val="both"/>
        <w:rPr>
          <w:rFonts w:ascii="Times New Roman" w:eastAsia="Times New Roman" w:hAnsi="Times New Roman" w:cs="Times New Roman"/>
          <w:sz w:val="24"/>
          <w:szCs w:val="24"/>
          <w:lang w:val="en-US" w:eastAsia="es-UY"/>
        </w:rPr>
      </w:pPr>
      <w:r w:rsidRPr="00750769">
        <w:rPr>
          <w:rFonts w:ascii="Times New Roman" w:eastAsia="Times New Roman" w:hAnsi="Times New Roman" w:cs="Times New Roman"/>
          <w:sz w:val="24"/>
          <w:szCs w:val="24"/>
          <w:lang w:val="en-US" w:eastAsia="es-UY"/>
        </w:rPr>
        <w:lastRenderedPageBreak/>
        <w:t>Introducción.</w:t>
      </w:r>
    </w:p>
    <w:p w:rsidR="00FD04D3" w:rsidRPr="00750769" w:rsidRDefault="00FD04D3" w:rsidP="001305FD">
      <w:pPr>
        <w:spacing w:after="0" w:line="480" w:lineRule="auto"/>
        <w:jc w:val="both"/>
        <w:rPr>
          <w:rFonts w:ascii="Times New Roman" w:eastAsia="Times New Roman" w:hAnsi="Times New Roman" w:cs="Times New Roman"/>
          <w:sz w:val="24"/>
          <w:szCs w:val="24"/>
          <w:lang w:val="en-US" w:eastAsia="es-UY"/>
        </w:rPr>
      </w:pPr>
    </w:p>
    <w:p w:rsidR="00F6071A" w:rsidRPr="001305FD" w:rsidRDefault="00F6071A" w:rsidP="001305FD">
      <w:pPr>
        <w:spacing w:after="0" w:line="480" w:lineRule="auto"/>
        <w:jc w:val="both"/>
        <w:rPr>
          <w:rFonts w:ascii="Times New Roman" w:eastAsia="Times New Roman" w:hAnsi="Times New Roman" w:cs="Times New Roman"/>
          <w:sz w:val="24"/>
          <w:szCs w:val="24"/>
          <w:lang w:val="es-ES" w:eastAsia="es-UY"/>
        </w:rPr>
      </w:pPr>
      <w:r w:rsidRPr="001305FD">
        <w:rPr>
          <w:rFonts w:ascii="Times New Roman" w:eastAsia="Times New Roman" w:hAnsi="Times New Roman" w:cs="Times New Roman"/>
          <w:sz w:val="24"/>
          <w:szCs w:val="24"/>
          <w:lang w:val="es-ES" w:eastAsia="es-UY"/>
        </w:rPr>
        <w:t>Las ambiciones regionales del Mercado Común del Sur (MERCOSUR) en</w:t>
      </w:r>
      <w:r w:rsidR="00C97E68" w:rsidRPr="001305FD">
        <w:rPr>
          <w:rFonts w:ascii="Times New Roman" w:eastAsia="Times New Roman" w:hAnsi="Times New Roman" w:cs="Times New Roman"/>
          <w:sz w:val="24"/>
          <w:szCs w:val="24"/>
          <w:lang w:val="es-ES" w:eastAsia="es-UY"/>
        </w:rPr>
        <w:t xml:space="preserve"> </w:t>
      </w:r>
      <w:r w:rsidRPr="001305FD">
        <w:rPr>
          <w:rFonts w:ascii="Times New Roman" w:eastAsia="Times New Roman" w:hAnsi="Times New Roman" w:cs="Times New Roman"/>
          <w:sz w:val="24"/>
          <w:szCs w:val="24"/>
          <w:lang w:val="es-ES" w:eastAsia="es-UY"/>
        </w:rPr>
        <w:t xml:space="preserve">los </w:t>
      </w:r>
      <w:r w:rsidR="0061262A" w:rsidRPr="001305FD">
        <w:rPr>
          <w:rFonts w:ascii="Times New Roman" w:eastAsia="Times New Roman" w:hAnsi="Times New Roman" w:cs="Times New Roman"/>
          <w:sz w:val="24"/>
          <w:szCs w:val="24"/>
          <w:lang w:val="es-ES" w:eastAsia="es-UY"/>
        </w:rPr>
        <w:t xml:space="preserve">últimos </w:t>
      </w:r>
      <w:r w:rsidRPr="001305FD">
        <w:rPr>
          <w:rFonts w:ascii="Times New Roman" w:eastAsia="Times New Roman" w:hAnsi="Times New Roman" w:cs="Times New Roman"/>
          <w:sz w:val="24"/>
          <w:szCs w:val="24"/>
          <w:lang w:val="es-ES" w:eastAsia="es-UY"/>
        </w:rPr>
        <w:t>25 años, han estado aso</w:t>
      </w:r>
      <w:r w:rsidR="0061262A" w:rsidRPr="001305FD">
        <w:rPr>
          <w:rFonts w:ascii="Times New Roman" w:eastAsia="Times New Roman" w:hAnsi="Times New Roman" w:cs="Times New Roman"/>
          <w:sz w:val="24"/>
          <w:szCs w:val="24"/>
          <w:lang w:val="es-ES" w:eastAsia="es-UY"/>
        </w:rPr>
        <w:t>ciada</w:t>
      </w:r>
      <w:r w:rsidR="00CA3A17" w:rsidRPr="001305FD">
        <w:rPr>
          <w:rFonts w:ascii="Times New Roman" w:eastAsia="Times New Roman" w:hAnsi="Times New Roman" w:cs="Times New Roman"/>
          <w:sz w:val="24"/>
          <w:szCs w:val="24"/>
          <w:lang w:val="es-ES" w:eastAsia="es-UY"/>
        </w:rPr>
        <w:t>s</w:t>
      </w:r>
      <w:r w:rsidR="0061262A" w:rsidRPr="001305FD">
        <w:rPr>
          <w:rFonts w:ascii="Times New Roman" w:eastAsia="Times New Roman" w:hAnsi="Times New Roman" w:cs="Times New Roman"/>
          <w:sz w:val="24"/>
          <w:szCs w:val="24"/>
          <w:lang w:val="es-ES" w:eastAsia="es-UY"/>
        </w:rPr>
        <w:t xml:space="preserve"> </w:t>
      </w:r>
      <w:r w:rsidRPr="001305FD">
        <w:rPr>
          <w:rFonts w:ascii="Times New Roman" w:eastAsia="Times New Roman" w:hAnsi="Times New Roman" w:cs="Times New Roman"/>
          <w:sz w:val="24"/>
          <w:szCs w:val="24"/>
          <w:lang w:val="es-ES" w:eastAsia="es-UY"/>
        </w:rPr>
        <w:t xml:space="preserve">a </w:t>
      </w:r>
      <w:r w:rsidRPr="001305FD">
        <w:rPr>
          <w:rFonts w:ascii="Times New Roman" w:eastAsia="Times New Roman" w:hAnsi="Times New Roman" w:cs="Times New Roman"/>
          <w:sz w:val="24"/>
          <w:szCs w:val="24"/>
          <w:lang w:eastAsia="es-UY"/>
        </w:rPr>
        <w:t>l</w:t>
      </w:r>
      <w:r w:rsidRPr="001305FD">
        <w:rPr>
          <w:rFonts w:ascii="Times New Roman" w:eastAsia="Times New Roman" w:hAnsi="Times New Roman" w:cs="Times New Roman"/>
          <w:sz w:val="24"/>
          <w:szCs w:val="24"/>
          <w:lang w:val="es-ES" w:eastAsia="es-UY"/>
        </w:rPr>
        <w:t xml:space="preserve">as oportunidades y limitaciones en la construcción de </w:t>
      </w:r>
      <w:r w:rsidR="0061262A" w:rsidRPr="001305FD">
        <w:rPr>
          <w:rFonts w:ascii="Times New Roman" w:eastAsia="Times New Roman" w:hAnsi="Times New Roman" w:cs="Times New Roman"/>
          <w:sz w:val="24"/>
          <w:szCs w:val="24"/>
          <w:lang w:val="es-ES" w:eastAsia="es-UY"/>
        </w:rPr>
        <w:t>la ciudadanía regional,</w:t>
      </w:r>
      <w:r w:rsidR="00C97E68" w:rsidRPr="001305FD">
        <w:rPr>
          <w:rFonts w:ascii="Times New Roman" w:eastAsia="Times New Roman" w:hAnsi="Times New Roman" w:cs="Times New Roman"/>
          <w:sz w:val="24"/>
          <w:szCs w:val="24"/>
          <w:lang w:val="es-ES" w:eastAsia="es-UY"/>
        </w:rPr>
        <w:t xml:space="preserve"> e</w:t>
      </w:r>
      <w:r w:rsidR="0061262A" w:rsidRPr="001305FD">
        <w:rPr>
          <w:rFonts w:ascii="Times New Roman" w:eastAsia="Times New Roman" w:hAnsi="Times New Roman" w:cs="Times New Roman"/>
          <w:sz w:val="24"/>
          <w:szCs w:val="24"/>
          <w:lang w:val="es-ES" w:eastAsia="es-UY"/>
        </w:rPr>
        <w:t>xpandiendo</w:t>
      </w:r>
      <w:r w:rsidRPr="001305FD">
        <w:rPr>
          <w:rFonts w:ascii="Times New Roman" w:eastAsia="Times New Roman" w:hAnsi="Times New Roman" w:cs="Times New Roman"/>
          <w:sz w:val="24"/>
          <w:szCs w:val="24"/>
          <w:lang w:val="es-ES" w:eastAsia="es-UY"/>
        </w:rPr>
        <w:t xml:space="preserve"> </w:t>
      </w:r>
      <w:r w:rsidR="0061262A" w:rsidRPr="001305FD">
        <w:rPr>
          <w:rFonts w:ascii="Times New Roman" w:eastAsia="Times New Roman" w:hAnsi="Times New Roman" w:cs="Times New Roman"/>
          <w:sz w:val="24"/>
          <w:szCs w:val="24"/>
          <w:lang w:val="es-ES" w:eastAsia="es-UY"/>
        </w:rPr>
        <w:t>más allá de l</w:t>
      </w:r>
      <w:r w:rsidR="00824156" w:rsidRPr="001305FD">
        <w:rPr>
          <w:rFonts w:ascii="Times New Roman" w:eastAsia="Times New Roman" w:hAnsi="Times New Roman" w:cs="Times New Roman"/>
          <w:sz w:val="24"/>
          <w:szCs w:val="24"/>
          <w:lang w:val="es-ES" w:eastAsia="es-UY"/>
        </w:rPr>
        <w:t>a dimensión económico-comercial,</w:t>
      </w:r>
      <w:r w:rsidR="0061262A" w:rsidRPr="001305FD">
        <w:rPr>
          <w:rFonts w:ascii="Times New Roman" w:eastAsia="Times New Roman" w:hAnsi="Times New Roman" w:cs="Times New Roman"/>
          <w:sz w:val="24"/>
          <w:szCs w:val="24"/>
          <w:lang w:val="es-ES" w:eastAsia="es-UY"/>
        </w:rPr>
        <w:t xml:space="preserve"> diversas políticas regionales</w:t>
      </w:r>
      <w:r w:rsidRPr="001305FD">
        <w:rPr>
          <w:rFonts w:ascii="Times New Roman" w:eastAsia="Times New Roman" w:hAnsi="Times New Roman" w:cs="Times New Roman"/>
          <w:sz w:val="24"/>
          <w:szCs w:val="24"/>
          <w:lang w:val="es-ES" w:eastAsia="es-UY"/>
        </w:rPr>
        <w:t xml:space="preserve"> para mejorar </w:t>
      </w:r>
      <w:r w:rsidR="0061262A" w:rsidRPr="001305FD">
        <w:rPr>
          <w:rFonts w:ascii="Times New Roman" w:eastAsia="Times New Roman" w:hAnsi="Times New Roman" w:cs="Times New Roman"/>
          <w:sz w:val="24"/>
          <w:szCs w:val="24"/>
          <w:lang w:val="es-ES" w:eastAsia="es-UY"/>
        </w:rPr>
        <w:t xml:space="preserve">las asimetrías en </w:t>
      </w:r>
      <w:r w:rsidRPr="001305FD">
        <w:rPr>
          <w:rFonts w:ascii="Times New Roman" w:eastAsia="Times New Roman" w:hAnsi="Times New Roman" w:cs="Times New Roman"/>
          <w:sz w:val="24"/>
          <w:szCs w:val="24"/>
          <w:lang w:val="es-ES" w:eastAsia="es-UY"/>
        </w:rPr>
        <w:t>los</w:t>
      </w:r>
      <w:r w:rsidR="00C97E68" w:rsidRPr="001305FD">
        <w:rPr>
          <w:rFonts w:ascii="Times New Roman" w:eastAsia="Times New Roman" w:hAnsi="Times New Roman" w:cs="Times New Roman"/>
          <w:sz w:val="24"/>
          <w:szCs w:val="24"/>
          <w:lang w:val="es-ES" w:eastAsia="es-UY"/>
        </w:rPr>
        <w:t xml:space="preserve"> estándares </w:t>
      </w:r>
      <w:r w:rsidR="0061262A" w:rsidRPr="001305FD">
        <w:rPr>
          <w:rFonts w:ascii="Times New Roman" w:eastAsia="Times New Roman" w:hAnsi="Times New Roman" w:cs="Times New Roman"/>
          <w:sz w:val="24"/>
          <w:szCs w:val="24"/>
          <w:lang w:val="es-ES" w:eastAsia="es-UY"/>
        </w:rPr>
        <w:t>de</w:t>
      </w:r>
      <w:r w:rsidR="00C97E68" w:rsidRPr="001305FD">
        <w:rPr>
          <w:rFonts w:ascii="Times New Roman" w:eastAsia="Times New Roman" w:hAnsi="Times New Roman" w:cs="Times New Roman"/>
          <w:sz w:val="24"/>
          <w:szCs w:val="24"/>
          <w:lang w:val="es-ES" w:eastAsia="es-UY"/>
        </w:rPr>
        <w:t xml:space="preserve"> integración social y política. </w:t>
      </w:r>
    </w:p>
    <w:p w:rsidR="00F6071A" w:rsidRPr="001305FD" w:rsidRDefault="00F6071A" w:rsidP="001305FD">
      <w:pPr>
        <w:spacing w:after="0" w:line="480" w:lineRule="auto"/>
        <w:jc w:val="both"/>
        <w:rPr>
          <w:rFonts w:ascii="Times New Roman" w:eastAsia="Times New Roman" w:hAnsi="Times New Roman" w:cs="Times New Roman"/>
          <w:sz w:val="24"/>
          <w:szCs w:val="24"/>
          <w:lang w:val="es-ES" w:eastAsia="es-UY"/>
        </w:rPr>
      </w:pPr>
    </w:p>
    <w:p w:rsidR="00CA3A17" w:rsidRPr="001305FD" w:rsidRDefault="00C97E68" w:rsidP="001305FD">
      <w:pPr>
        <w:spacing w:after="0" w:line="480" w:lineRule="auto"/>
        <w:jc w:val="both"/>
        <w:rPr>
          <w:rFonts w:ascii="Times New Roman" w:eastAsia="Times New Roman" w:hAnsi="Times New Roman" w:cs="Times New Roman"/>
          <w:sz w:val="24"/>
          <w:szCs w:val="24"/>
          <w:lang w:val="es-ES" w:eastAsia="es-UY"/>
        </w:rPr>
      </w:pPr>
      <w:r w:rsidRPr="001305FD">
        <w:rPr>
          <w:rFonts w:ascii="Times New Roman" w:eastAsia="Times New Roman" w:hAnsi="Times New Roman" w:cs="Times New Roman"/>
          <w:sz w:val="24"/>
          <w:szCs w:val="24"/>
          <w:lang w:val="es-ES" w:eastAsia="es-UY"/>
        </w:rPr>
        <w:t>Durante la última d</w:t>
      </w:r>
      <w:r w:rsidR="0061262A" w:rsidRPr="001305FD">
        <w:rPr>
          <w:rFonts w:ascii="Times New Roman" w:eastAsia="Times New Roman" w:hAnsi="Times New Roman" w:cs="Times New Roman"/>
          <w:sz w:val="24"/>
          <w:szCs w:val="24"/>
          <w:lang w:val="es-ES" w:eastAsia="es-UY"/>
        </w:rPr>
        <w:t>écada de gobiernos progresistas,</w:t>
      </w:r>
      <w:r w:rsidRPr="001305FD">
        <w:rPr>
          <w:rFonts w:ascii="Times New Roman" w:eastAsia="Times New Roman" w:hAnsi="Times New Roman" w:cs="Times New Roman"/>
          <w:sz w:val="24"/>
          <w:szCs w:val="24"/>
          <w:lang w:val="es-ES" w:eastAsia="es-UY"/>
        </w:rPr>
        <w:t xml:space="preserve"> se adoptaron iniciativas</w:t>
      </w:r>
      <w:r w:rsidR="0061262A" w:rsidRPr="001305FD">
        <w:rPr>
          <w:rFonts w:ascii="Times New Roman" w:eastAsia="Times New Roman" w:hAnsi="Times New Roman" w:cs="Times New Roman"/>
          <w:sz w:val="24"/>
          <w:szCs w:val="24"/>
          <w:lang w:val="es-ES" w:eastAsia="es-UY"/>
        </w:rPr>
        <w:t xml:space="preserve"> diversas</w:t>
      </w:r>
      <w:r w:rsidR="00F6071A" w:rsidRPr="001305FD">
        <w:rPr>
          <w:rFonts w:ascii="Times New Roman" w:eastAsia="Times New Roman" w:hAnsi="Times New Roman" w:cs="Times New Roman"/>
          <w:sz w:val="24"/>
          <w:szCs w:val="24"/>
          <w:lang w:val="es-ES" w:eastAsia="es-UY"/>
        </w:rPr>
        <w:t xml:space="preserve"> en materia ciudadana</w:t>
      </w:r>
      <w:r w:rsidR="0061262A" w:rsidRPr="001305FD">
        <w:rPr>
          <w:rFonts w:ascii="Times New Roman" w:eastAsia="Times New Roman" w:hAnsi="Times New Roman" w:cs="Times New Roman"/>
          <w:sz w:val="24"/>
          <w:szCs w:val="24"/>
          <w:lang w:val="es-ES" w:eastAsia="es-UY"/>
        </w:rPr>
        <w:t xml:space="preserve"> que incluyó a Estados A</w:t>
      </w:r>
      <w:r w:rsidRPr="001305FD">
        <w:rPr>
          <w:rFonts w:ascii="Times New Roman" w:eastAsia="Times New Roman" w:hAnsi="Times New Roman" w:cs="Times New Roman"/>
          <w:sz w:val="24"/>
          <w:szCs w:val="24"/>
          <w:lang w:val="es-ES" w:eastAsia="es-UY"/>
        </w:rPr>
        <w:t>s</w:t>
      </w:r>
      <w:r w:rsidR="00CA3A17" w:rsidRPr="001305FD">
        <w:rPr>
          <w:rFonts w:ascii="Times New Roman" w:eastAsia="Times New Roman" w:hAnsi="Times New Roman" w:cs="Times New Roman"/>
          <w:sz w:val="24"/>
          <w:szCs w:val="24"/>
          <w:lang w:val="es-ES" w:eastAsia="es-UY"/>
        </w:rPr>
        <w:t>ociados de</w:t>
      </w:r>
      <w:r w:rsidR="0061262A" w:rsidRPr="001305FD">
        <w:rPr>
          <w:rFonts w:ascii="Times New Roman" w:eastAsia="Times New Roman" w:hAnsi="Times New Roman" w:cs="Times New Roman"/>
          <w:sz w:val="24"/>
          <w:szCs w:val="24"/>
          <w:lang w:val="es-ES" w:eastAsia="es-UY"/>
        </w:rPr>
        <w:t xml:space="preserve">l bloque (Chile, Perú, Colombia, Ecuador), mediante </w:t>
      </w:r>
      <w:r w:rsidRPr="001305FD">
        <w:rPr>
          <w:rFonts w:ascii="Times New Roman" w:eastAsia="Times New Roman" w:hAnsi="Times New Roman" w:cs="Times New Roman"/>
          <w:sz w:val="24"/>
          <w:szCs w:val="24"/>
          <w:lang w:val="es-ES" w:eastAsia="es-UY"/>
        </w:rPr>
        <w:t>acuerdos sobre residencia y libre circulación de personas dentro del espacio regional</w:t>
      </w:r>
      <w:r w:rsidR="0061262A" w:rsidRPr="001305FD">
        <w:rPr>
          <w:rFonts w:ascii="Times New Roman" w:eastAsia="Times New Roman" w:hAnsi="Times New Roman" w:cs="Times New Roman"/>
          <w:sz w:val="24"/>
          <w:szCs w:val="24"/>
          <w:lang w:val="es-ES" w:eastAsia="es-UY"/>
        </w:rPr>
        <w:t xml:space="preserve"> continental</w:t>
      </w:r>
      <w:r w:rsidRPr="001305FD">
        <w:rPr>
          <w:rFonts w:ascii="Times New Roman" w:eastAsia="Times New Roman" w:hAnsi="Times New Roman" w:cs="Times New Roman"/>
          <w:sz w:val="24"/>
          <w:szCs w:val="24"/>
          <w:lang w:val="es-ES" w:eastAsia="es-UY"/>
        </w:rPr>
        <w:t xml:space="preserve">. </w:t>
      </w:r>
    </w:p>
    <w:p w:rsidR="00CA3A17" w:rsidRPr="001305FD" w:rsidRDefault="00CA3A17" w:rsidP="001305FD">
      <w:pPr>
        <w:spacing w:after="0" w:line="480" w:lineRule="auto"/>
        <w:jc w:val="both"/>
        <w:rPr>
          <w:rFonts w:ascii="Times New Roman" w:eastAsia="Times New Roman" w:hAnsi="Times New Roman" w:cs="Times New Roman"/>
          <w:sz w:val="24"/>
          <w:szCs w:val="24"/>
          <w:lang w:val="es-ES" w:eastAsia="es-UY"/>
        </w:rPr>
      </w:pPr>
    </w:p>
    <w:p w:rsidR="00824156" w:rsidRPr="001305FD" w:rsidRDefault="00824156" w:rsidP="001305FD">
      <w:pPr>
        <w:spacing w:after="0" w:line="480" w:lineRule="auto"/>
        <w:jc w:val="both"/>
        <w:rPr>
          <w:rFonts w:ascii="Times New Roman" w:eastAsia="Times New Roman" w:hAnsi="Times New Roman" w:cs="Times New Roman"/>
          <w:sz w:val="24"/>
          <w:szCs w:val="24"/>
          <w:lang w:val="es-ES" w:eastAsia="es-UY"/>
        </w:rPr>
      </w:pPr>
      <w:r w:rsidRPr="001305FD">
        <w:rPr>
          <w:rFonts w:ascii="Times New Roman" w:eastAsia="Times New Roman" w:hAnsi="Times New Roman" w:cs="Times New Roman"/>
          <w:sz w:val="24"/>
          <w:szCs w:val="24"/>
          <w:lang w:val="es-ES" w:eastAsia="es-UY"/>
        </w:rPr>
        <w:t>En</w:t>
      </w:r>
      <w:r w:rsidR="00C97E68" w:rsidRPr="001305FD">
        <w:rPr>
          <w:rFonts w:ascii="Times New Roman" w:eastAsia="Times New Roman" w:hAnsi="Times New Roman" w:cs="Times New Roman"/>
          <w:sz w:val="24"/>
          <w:szCs w:val="24"/>
          <w:lang w:val="es-ES" w:eastAsia="es-UY"/>
        </w:rPr>
        <w:t xml:space="preserve"> este marco</w:t>
      </w:r>
      <w:r w:rsidR="0061262A" w:rsidRPr="001305FD">
        <w:rPr>
          <w:rFonts w:ascii="Times New Roman" w:eastAsia="Times New Roman" w:hAnsi="Times New Roman" w:cs="Times New Roman"/>
          <w:sz w:val="24"/>
          <w:szCs w:val="24"/>
          <w:lang w:val="es-ES" w:eastAsia="es-UY"/>
        </w:rPr>
        <w:t xml:space="preserve"> de acción</w:t>
      </w:r>
      <w:r w:rsidR="00C97E68" w:rsidRPr="001305FD">
        <w:rPr>
          <w:rFonts w:ascii="Times New Roman" w:eastAsia="Times New Roman" w:hAnsi="Times New Roman" w:cs="Times New Roman"/>
          <w:sz w:val="24"/>
          <w:szCs w:val="24"/>
          <w:lang w:val="es-ES" w:eastAsia="es-UY"/>
        </w:rPr>
        <w:t xml:space="preserve"> se establecieron </w:t>
      </w:r>
      <w:r w:rsidR="0061262A" w:rsidRPr="001305FD">
        <w:rPr>
          <w:rFonts w:ascii="Times New Roman" w:eastAsia="Times New Roman" w:hAnsi="Times New Roman" w:cs="Times New Roman"/>
          <w:sz w:val="24"/>
          <w:szCs w:val="24"/>
          <w:lang w:val="es-ES" w:eastAsia="es-UY"/>
        </w:rPr>
        <w:t xml:space="preserve">importantes </w:t>
      </w:r>
      <w:r w:rsidR="00C97E68" w:rsidRPr="001305FD">
        <w:rPr>
          <w:rFonts w:ascii="Times New Roman" w:eastAsia="Times New Roman" w:hAnsi="Times New Roman" w:cs="Times New Roman"/>
          <w:sz w:val="24"/>
          <w:szCs w:val="24"/>
          <w:lang w:val="es-ES" w:eastAsia="es-UY"/>
        </w:rPr>
        <w:t>normas para apoyar la movilidad regional, los derechos sociopolíticos y el sector educativo</w:t>
      </w:r>
      <w:r w:rsidR="0061262A" w:rsidRPr="001305FD">
        <w:rPr>
          <w:rStyle w:val="Refdenotaalpie"/>
          <w:rFonts w:ascii="Times New Roman" w:eastAsia="Times New Roman" w:hAnsi="Times New Roman" w:cs="Times New Roman"/>
          <w:sz w:val="24"/>
          <w:szCs w:val="24"/>
          <w:lang w:val="es-ES" w:eastAsia="es-UY"/>
        </w:rPr>
        <w:footnoteReference w:id="3"/>
      </w:r>
      <w:r w:rsidR="0061262A" w:rsidRPr="001305FD">
        <w:rPr>
          <w:rFonts w:ascii="Times New Roman" w:eastAsia="Times New Roman" w:hAnsi="Times New Roman" w:cs="Times New Roman"/>
          <w:sz w:val="24"/>
          <w:szCs w:val="24"/>
          <w:lang w:val="es-ES" w:eastAsia="es-UY"/>
        </w:rPr>
        <w:t>.</w:t>
      </w:r>
      <w:r w:rsidR="00CA3A17" w:rsidRPr="001305FD">
        <w:rPr>
          <w:rFonts w:ascii="Times New Roman" w:eastAsia="Times New Roman" w:hAnsi="Times New Roman" w:cs="Times New Roman"/>
          <w:sz w:val="24"/>
          <w:szCs w:val="24"/>
          <w:lang w:val="es-ES" w:eastAsia="es-UY"/>
        </w:rPr>
        <w:t xml:space="preserve"> Si bien l</w:t>
      </w:r>
      <w:r w:rsidR="00C97E68" w:rsidRPr="001305FD">
        <w:rPr>
          <w:rFonts w:ascii="Times New Roman" w:eastAsia="Times New Roman" w:hAnsi="Times New Roman" w:cs="Times New Roman"/>
          <w:sz w:val="24"/>
          <w:szCs w:val="24"/>
          <w:lang w:val="es-ES" w:eastAsia="es-UY"/>
        </w:rPr>
        <w:t>os resultado</w:t>
      </w:r>
      <w:r w:rsidR="0061262A" w:rsidRPr="001305FD">
        <w:rPr>
          <w:rFonts w:ascii="Times New Roman" w:eastAsia="Times New Roman" w:hAnsi="Times New Roman" w:cs="Times New Roman"/>
          <w:sz w:val="24"/>
          <w:szCs w:val="24"/>
          <w:lang w:val="es-ES" w:eastAsia="es-UY"/>
        </w:rPr>
        <w:t>s en su aplicación no siempre han estado exentos de complejidades</w:t>
      </w:r>
      <w:r w:rsidR="00C97E68" w:rsidRPr="001305FD">
        <w:rPr>
          <w:rFonts w:ascii="Times New Roman" w:eastAsia="Times New Roman" w:hAnsi="Times New Roman" w:cs="Times New Roman"/>
          <w:sz w:val="24"/>
          <w:szCs w:val="24"/>
          <w:lang w:val="es-ES" w:eastAsia="es-UY"/>
        </w:rPr>
        <w:t xml:space="preserve"> </w:t>
      </w:r>
      <w:r w:rsidR="00CA3A17" w:rsidRPr="001305FD">
        <w:rPr>
          <w:rFonts w:ascii="Times New Roman" w:eastAsia="Times New Roman" w:hAnsi="Times New Roman" w:cs="Times New Roman"/>
          <w:sz w:val="24"/>
          <w:szCs w:val="24"/>
          <w:lang w:val="es-ES" w:eastAsia="es-UY"/>
        </w:rPr>
        <w:t>a nivel territorial, lo que vale destacar</w:t>
      </w:r>
      <w:r w:rsidR="0061262A" w:rsidRPr="001305FD">
        <w:rPr>
          <w:rFonts w:ascii="Times New Roman" w:eastAsia="Times New Roman" w:hAnsi="Times New Roman" w:cs="Times New Roman"/>
          <w:sz w:val="24"/>
          <w:szCs w:val="24"/>
          <w:lang w:val="es-ES" w:eastAsia="es-UY"/>
        </w:rPr>
        <w:t xml:space="preserve"> es la relevancia</w:t>
      </w:r>
      <w:r w:rsidR="00C97E68" w:rsidRPr="001305FD">
        <w:rPr>
          <w:rFonts w:ascii="Times New Roman" w:eastAsia="Times New Roman" w:hAnsi="Times New Roman" w:cs="Times New Roman"/>
          <w:sz w:val="24"/>
          <w:szCs w:val="24"/>
          <w:lang w:val="es-ES" w:eastAsia="es-UY"/>
        </w:rPr>
        <w:t xml:space="preserve"> </w:t>
      </w:r>
      <w:r w:rsidR="00CA3A17" w:rsidRPr="001305FD">
        <w:rPr>
          <w:rFonts w:ascii="Times New Roman" w:eastAsia="Times New Roman" w:hAnsi="Times New Roman" w:cs="Times New Roman"/>
          <w:sz w:val="24"/>
          <w:szCs w:val="24"/>
          <w:lang w:val="es-ES" w:eastAsia="es-UY"/>
        </w:rPr>
        <w:t>adquirida de</w:t>
      </w:r>
      <w:r w:rsidR="00C97E68" w:rsidRPr="001305FD">
        <w:rPr>
          <w:rFonts w:ascii="Times New Roman" w:eastAsia="Times New Roman" w:hAnsi="Times New Roman" w:cs="Times New Roman"/>
          <w:sz w:val="24"/>
          <w:szCs w:val="24"/>
          <w:lang w:val="es-ES" w:eastAsia="es-UY"/>
        </w:rPr>
        <w:t xml:space="preserve"> cooperación interestatal y el consenso normativo </w:t>
      </w:r>
      <w:r w:rsidR="00CA3A17" w:rsidRPr="001305FD">
        <w:rPr>
          <w:rFonts w:ascii="Times New Roman" w:eastAsia="Times New Roman" w:hAnsi="Times New Roman" w:cs="Times New Roman"/>
          <w:sz w:val="24"/>
          <w:szCs w:val="24"/>
          <w:lang w:val="es-ES" w:eastAsia="es-UY"/>
        </w:rPr>
        <w:t>-</w:t>
      </w:r>
      <w:r w:rsidR="00C97E68" w:rsidRPr="001305FD">
        <w:rPr>
          <w:rFonts w:ascii="Times New Roman" w:eastAsia="Times New Roman" w:hAnsi="Times New Roman" w:cs="Times New Roman"/>
          <w:sz w:val="24"/>
          <w:szCs w:val="24"/>
          <w:lang w:val="es-ES" w:eastAsia="es-UY"/>
        </w:rPr>
        <w:t>a través de decisiones y resoluciones</w:t>
      </w:r>
      <w:r w:rsidR="00CA3A17" w:rsidRPr="001305FD">
        <w:rPr>
          <w:rFonts w:ascii="Times New Roman" w:eastAsia="Times New Roman" w:hAnsi="Times New Roman" w:cs="Times New Roman"/>
          <w:sz w:val="24"/>
          <w:szCs w:val="24"/>
          <w:lang w:val="es-ES" w:eastAsia="es-UY"/>
        </w:rPr>
        <w:t>-</w:t>
      </w:r>
      <w:r w:rsidR="00C97E68" w:rsidRPr="001305FD">
        <w:rPr>
          <w:rFonts w:ascii="Times New Roman" w:eastAsia="Times New Roman" w:hAnsi="Times New Roman" w:cs="Times New Roman"/>
          <w:sz w:val="24"/>
          <w:szCs w:val="24"/>
          <w:lang w:val="es-ES" w:eastAsia="es-UY"/>
        </w:rPr>
        <w:t xml:space="preserve"> sobre importantes áreas</w:t>
      </w:r>
      <w:r w:rsidR="00CA3A17" w:rsidRPr="001305FD">
        <w:rPr>
          <w:rFonts w:ascii="Times New Roman" w:eastAsia="Times New Roman" w:hAnsi="Times New Roman" w:cs="Times New Roman"/>
          <w:sz w:val="24"/>
          <w:szCs w:val="24"/>
          <w:lang w:val="es-ES" w:eastAsia="es-UY"/>
        </w:rPr>
        <w:t xml:space="preserve"> sociales y políticas que buscan cimentar mayores niveles de integración. </w:t>
      </w:r>
    </w:p>
    <w:p w:rsidR="00824156" w:rsidRPr="001305FD" w:rsidRDefault="00824156" w:rsidP="001305FD">
      <w:pPr>
        <w:spacing w:after="0" w:line="480" w:lineRule="auto"/>
        <w:jc w:val="both"/>
        <w:rPr>
          <w:rFonts w:ascii="Times New Roman" w:eastAsia="Times New Roman" w:hAnsi="Times New Roman" w:cs="Times New Roman"/>
          <w:sz w:val="24"/>
          <w:szCs w:val="24"/>
          <w:lang w:val="es-ES" w:eastAsia="es-UY"/>
        </w:rPr>
      </w:pPr>
    </w:p>
    <w:p w:rsidR="00824156" w:rsidRPr="001305FD" w:rsidRDefault="00CA3A17" w:rsidP="001305FD">
      <w:pPr>
        <w:spacing w:after="0" w:line="480" w:lineRule="auto"/>
        <w:jc w:val="both"/>
        <w:rPr>
          <w:rFonts w:ascii="Times New Roman" w:eastAsia="Times New Roman" w:hAnsi="Times New Roman" w:cs="Times New Roman"/>
          <w:sz w:val="24"/>
          <w:szCs w:val="24"/>
          <w:lang w:val="es-ES" w:eastAsia="es-UY"/>
        </w:rPr>
      </w:pPr>
      <w:r w:rsidRPr="001305FD">
        <w:rPr>
          <w:rFonts w:ascii="Times New Roman" w:eastAsia="Times New Roman" w:hAnsi="Times New Roman" w:cs="Times New Roman"/>
          <w:sz w:val="24"/>
          <w:szCs w:val="24"/>
          <w:lang w:val="es-ES" w:eastAsia="es-UY"/>
        </w:rPr>
        <w:t>En este contexto se destaca la</w:t>
      </w:r>
      <w:r w:rsidR="00C97E68" w:rsidRPr="001305FD">
        <w:rPr>
          <w:rFonts w:ascii="Times New Roman" w:eastAsia="Times New Roman" w:hAnsi="Times New Roman" w:cs="Times New Roman"/>
          <w:sz w:val="24"/>
          <w:szCs w:val="24"/>
          <w:lang w:val="es-ES" w:eastAsia="es-UY"/>
        </w:rPr>
        <w:t xml:space="preserve"> relevancia</w:t>
      </w:r>
      <w:r w:rsidR="0061262A" w:rsidRPr="001305FD">
        <w:rPr>
          <w:rFonts w:ascii="Times New Roman" w:eastAsia="Times New Roman" w:hAnsi="Times New Roman" w:cs="Times New Roman"/>
          <w:sz w:val="24"/>
          <w:szCs w:val="24"/>
          <w:lang w:val="es-ES" w:eastAsia="es-UY"/>
        </w:rPr>
        <w:t xml:space="preserve"> adquirida por</w:t>
      </w:r>
      <w:r w:rsidR="00C97E68" w:rsidRPr="001305FD">
        <w:rPr>
          <w:rFonts w:ascii="Times New Roman" w:eastAsia="Times New Roman" w:hAnsi="Times New Roman" w:cs="Times New Roman"/>
          <w:sz w:val="24"/>
          <w:szCs w:val="24"/>
          <w:lang w:val="es-ES" w:eastAsia="es-UY"/>
        </w:rPr>
        <w:t xml:space="preserve"> la</w:t>
      </w:r>
      <w:r w:rsidRPr="001305FD">
        <w:rPr>
          <w:rFonts w:ascii="Times New Roman" w:eastAsia="Times New Roman" w:hAnsi="Times New Roman" w:cs="Times New Roman"/>
          <w:sz w:val="24"/>
          <w:szCs w:val="24"/>
          <w:lang w:val="es-ES" w:eastAsia="es-UY"/>
        </w:rPr>
        <w:t xml:space="preserve"> agenda</w:t>
      </w:r>
      <w:r w:rsidR="0061262A" w:rsidRPr="001305FD">
        <w:rPr>
          <w:rFonts w:ascii="Times New Roman" w:eastAsia="Times New Roman" w:hAnsi="Times New Roman" w:cs="Times New Roman"/>
          <w:sz w:val="24"/>
          <w:szCs w:val="24"/>
          <w:lang w:val="es-ES" w:eastAsia="es-UY"/>
        </w:rPr>
        <w:t xml:space="preserve"> social</w:t>
      </w:r>
      <w:r w:rsidRPr="001305FD">
        <w:rPr>
          <w:rFonts w:ascii="Times New Roman" w:eastAsia="Times New Roman" w:hAnsi="Times New Roman" w:cs="Times New Roman"/>
          <w:sz w:val="24"/>
          <w:szCs w:val="24"/>
          <w:lang w:val="es-ES" w:eastAsia="es-UY"/>
        </w:rPr>
        <w:t xml:space="preserve"> y ciudadana</w:t>
      </w:r>
      <w:r w:rsidR="00C97E68" w:rsidRPr="001305FD">
        <w:rPr>
          <w:rFonts w:ascii="Times New Roman" w:eastAsia="Times New Roman" w:hAnsi="Times New Roman" w:cs="Times New Roman"/>
          <w:sz w:val="24"/>
          <w:szCs w:val="24"/>
          <w:lang w:val="es-ES" w:eastAsia="es-UY"/>
        </w:rPr>
        <w:t xml:space="preserve"> </w:t>
      </w:r>
      <w:r w:rsidR="0061262A" w:rsidRPr="001305FD">
        <w:rPr>
          <w:rFonts w:ascii="Times New Roman" w:eastAsia="Times New Roman" w:hAnsi="Times New Roman" w:cs="Times New Roman"/>
          <w:sz w:val="24"/>
          <w:szCs w:val="24"/>
          <w:lang w:val="es-ES" w:eastAsia="es-UY"/>
        </w:rPr>
        <w:t xml:space="preserve">emergente en </w:t>
      </w:r>
      <w:r w:rsidR="00C97E68" w:rsidRPr="001305FD">
        <w:rPr>
          <w:rFonts w:ascii="Times New Roman" w:eastAsia="Times New Roman" w:hAnsi="Times New Roman" w:cs="Times New Roman"/>
          <w:sz w:val="24"/>
          <w:szCs w:val="24"/>
          <w:lang w:val="es-ES" w:eastAsia="es-UY"/>
        </w:rPr>
        <w:t>el</w:t>
      </w:r>
      <w:r w:rsidRPr="001305FD">
        <w:rPr>
          <w:rFonts w:ascii="Times New Roman" w:eastAsia="Times New Roman" w:hAnsi="Times New Roman" w:cs="Times New Roman"/>
          <w:sz w:val="24"/>
          <w:szCs w:val="24"/>
          <w:lang w:val="es-ES" w:eastAsia="es-UY"/>
        </w:rPr>
        <w:t xml:space="preserve"> espacio</w:t>
      </w:r>
      <w:r w:rsidR="00C97E68" w:rsidRPr="001305FD">
        <w:rPr>
          <w:rFonts w:ascii="Times New Roman" w:eastAsia="Times New Roman" w:hAnsi="Times New Roman" w:cs="Times New Roman"/>
          <w:sz w:val="24"/>
          <w:szCs w:val="24"/>
          <w:lang w:val="es-ES" w:eastAsia="es-UY"/>
        </w:rPr>
        <w:t xml:space="preserve"> MERCOSUR. </w:t>
      </w:r>
      <w:r w:rsidR="0061262A" w:rsidRPr="001305FD">
        <w:rPr>
          <w:rFonts w:ascii="Times New Roman" w:eastAsia="Times New Roman" w:hAnsi="Times New Roman" w:cs="Times New Roman"/>
          <w:sz w:val="24"/>
          <w:szCs w:val="24"/>
          <w:lang w:val="es-ES" w:eastAsia="es-UY"/>
        </w:rPr>
        <w:t xml:space="preserve">El </w:t>
      </w:r>
      <w:r w:rsidRPr="001305FD">
        <w:rPr>
          <w:rFonts w:ascii="Times New Roman" w:eastAsia="Times New Roman" w:hAnsi="Times New Roman" w:cs="Times New Roman"/>
          <w:sz w:val="24"/>
          <w:szCs w:val="24"/>
          <w:lang w:val="es-ES" w:eastAsia="es-UY"/>
        </w:rPr>
        <w:t xml:space="preserve">texto </w:t>
      </w:r>
      <w:r w:rsidR="00824156" w:rsidRPr="001305FD">
        <w:rPr>
          <w:rFonts w:ascii="Times New Roman" w:eastAsia="Times New Roman" w:hAnsi="Times New Roman" w:cs="Times New Roman"/>
          <w:sz w:val="24"/>
          <w:szCs w:val="24"/>
          <w:lang w:val="es-ES" w:eastAsia="es-UY"/>
        </w:rPr>
        <w:t xml:space="preserve">describe la naturaleza, </w:t>
      </w:r>
      <w:r w:rsidR="00C97E68" w:rsidRPr="001305FD">
        <w:rPr>
          <w:rFonts w:ascii="Times New Roman" w:eastAsia="Times New Roman" w:hAnsi="Times New Roman" w:cs="Times New Roman"/>
          <w:sz w:val="24"/>
          <w:szCs w:val="24"/>
          <w:lang w:val="es-ES" w:eastAsia="es-UY"/>
        </w:rPr>
        <w:t>relevancia y las múlt</w:t>
      </w:r>
      <w:r w:rsidRPr="001305FD">
        <w:rPr>
          <w:rFonts w:ascii="Times New Roman" w:eastAsia="Times New Roman" w:hAnsi="Times New Roman" w:cs="Times New Roman"/>
          <w:sz w:val="24"/>
          <w:szCs w:val="24"/>
          <w:lang w:val="es-ES" w:eastAsia="es-UY"/>
        </w:rPr>
        <w:t>iples dimensiones que</w:t>
      </w:r>
      <w:r w:rsidR="00824156" w:rsidRPr="001305FD">
        <w:rPr>
          <w:rFonts w:ascii="Times New Roman" w:eastAsia="Times New Roman" w:hAnsi="Times New Roman" w:cs="Times New Roman"/>
          <w:sz w:val="24"/>
          <w:szCs w:val="24"/>
          <w:lang w:val="es-ES" w:eastAsia="es-UY"/>
        </w:rPr>
        <w:t xml:space="preserve"> se</w:t>
      </w:r>
      <w:r w:rsidRPr="001305FD">
        <w:rPr>
          <w:rFonts w:ascii="Times New Roman" w:eastAsia="Times New Roman" w:hAnsi="Times New Roman" w:cs="Times New Roman"/>
          <w:sz w:val="24"/>
          <w:szCs w:val="24"/>
          <w:lang w:val="es-ES" w:eastAsia="es-UY"/>
        </w:rPr>
        <w:t xml:space="preserve"> vienen consolidando</w:t>
      </w:r>
      <w:r w:rsidR="0061262A" w:rsidRPr="001305FD">
        <w:rPr>
          <w:rFonts w:ascii="Times New Roman" w:eastAsia="Times New Roman" w:hAnsi="Times New Roman" w:cs="Times New Roman"/>
          <w:sz w:val="24"/>
          <w:szCs w:val="24"/>
          <w:lang w:val="es-ES" w:eastAsia="es-UY"/>
        </w:rPr>
        <w:t xml:space="preserve"> en materia de</w:t>
      </w:r>
      <w:r w:rsidR="00C97E68" w:rsidRPr="001305FD">
        <w:rPr>
          <w:rFonts w:ascii="Times New Roman" w:eastAsia="Times New Roman" w:hAnsi="Times New Roman" w:cs="Times New Roman"/>
          <w:sz w:val="24"/>
          <w:szCs w:val="24"/>
          <w:lang w:val="es-ES" w:eastAsia="es-UY"/>
        </w:rPr>
        <w:t xml:space="preserve"> ciudadanía a </w:t>
      </w:r>
      <w:r w:rsidR="0061262A" w:rsidRPr="001305FD">
        <w:rPr>
          <w:rFonts w:ascii="Times New Roman" w:eastAsia="Times New Roman" w:hAnsi="Times New Roman" w:cs="Times New Roman"/>
          <w:sz w:val="24"/>
          <w:szCs w:val="24"/>
          <w:lang w:val="es-ES" w:eastAsia="es-UY"/>
        </w:rPr>
        <w:t>escala regional. En efecto, desde Dic</w:t>
      </w:r>
      <w:r w:rsidR="002B6F28">
        <w:rPr>
          <w:rFonts w:ascii="Times New Roman" w:eastAsia="Times New Roman" w:hAnsi="Times New Roman" w:cs="Times New Roman"/>
          <w:sz w:val="24"/>
          <w:szCs w:val="24"/>
          <w:lang w:val="es-ES" w:eastAsia="es-UY"/>
        </w:rPr>
        <w:t>.</w:t>
      </w:r>
      <w:r w:rsidR="0061262A" w:rsidRPr="001305FD">
        <w:rPr>
          <w:rFonts w:ascii="Times New Roman" w:eastAsia="Times New Roman" w:hAnsi="Times New Roman" w:cs="Times New Roman"/>
          <w:sz w:val="24"/>
          <w:szCs w:val="24"/>
          <w:lang w:val="es-ES" w:eastAsia="es-UY"/>
        </w:rPr>
        <w:t xml:space="preserve"> 2010</w:t>
      </w:r>
      <w:r w:rsidR="00C97E68" w:rsidRPr="001305FD">
        <w:rPr>
          <w:rFonts w:ascii="Times New Roman" w:eastAsia="Times New Roman" w:hAnsi="Times New Roman" w:cs="Times New Roman"/>
          <w:sz w:val="24"/>
          <w:szCs w:val="24"/>
          <w:lang w:val="es-ES" w:eastAsia="es-UY"/>
        </w:rPr>
        <w:t xml:space="preserve"> la Decisión del Consejo 64/10 del MERCOS</w:t>
      </w:r>
      <w:r w:rsidRPr="001305FD">
        <w:rPr>
          <w:rFonts w:ascii="Times New Roman" w:eastAsia="Times New Roman" w:hAnsi="Times New Roman" w:cs="Times New Roman"/>
          <w:sz w:val="24"/>
          <w:szCs w:val="24"/>
          <w:lang w:val="es-ES" w:eastAsia="es-UY"/>
        </w:rPr>
        <w:t>UR aprobó la formulación de un P</w:t>
      </w:r>
      <w:r w:rsidR="00C97E68" w:rsidRPr="001305FD">
        <w:rPr>
          <w:rFonts w:ascii="Times New Roman" w:eastAsia="Times New Roman" w:hAnsi="Times New Roman" w:cs="Times New Roman"/>
          <w:sz w:val="24"/>
          <w:szCs w:val="24"/>
          <w:lang w:val="es-ES" w:eastAsia="es-UY"/>
        </w:rPr>
        <w:t>la</w:t>
      </w:r>
      <w:r w:rsidR="002F0F79" w:rsidRPr="001305FD">
        <w:rPr>
          <w:rFonts w:ascii="Times New Roman" w:eastAsia="Times New Roman" w:hAnsi="Times New Roman" w:cs="Times New Roman"/>
          <w:sz w:val="24"/>
          <w:szCs w:val="24"/>
          <w:lang w:val="es-ES" w:eastAsia="es-UY"/>
        </w:rPr>
        <w:t>n de A</w:t>
      </w:r>
      <w:r w:rsidRPr="001305FD">
        <w:rPr>
          <w:rFonts w:ascii="Times New Roman" w:eastAsia="Times New Roman" w:hAnsi="Times New Roman" w:cs="Times New Roman"/>
          <w:sz w:val="24"/>
          <w:szCs w:val="24"/>
          <w:lang w:val="es-ES" w:eastAsia="es-UY"/>
        </w:rPr>
        <w:t xml:space="preserve">cción para </w:t>
      </w:r>
      <w:r w:rsidR="00C97E68" w:rsidRPr="001305FD">
        <w:rPr>
          <w:rFonts w:ascii="Times New Roman" w:eastAsia="Times New Roman" w:hAnsi="Times New Roman" w:cs="Times New Roman"/>
          <w:sz w:val="24"/>
          <w:szCs w:val="24"/>
          <w:lang w:val="es-ES" w:eastAsia="es-UY"/>
        </w:rPr>
        <w:t>un Estatuto de Ciudadanía del MERCO</w:t>
      </w:r>
      <w:r w:rsidR="0061262A" w:rsidRPr="001305FD">
        <w:rPr>
          <w:rFonts w:ascii="Times New Roman" w:eastAsia="Times New Roman" w:hAnsi="Times New Roman" w:cs="Times New Roman"/>
          <w:sz w:val="24"/>
          <w:szCs w:val="24"/>
          <w:lang w:val="es-ES" w:eastAsia="es-UY"/>
        </w:rPr>
        <w:t xml:space="preserve">SUR (Estatuto de la </w:t>
      </w:r>
      <w:r w:rsidR="00E715E7" w:rsidRPr="001305FD">
        <w:rPr>
          <w:rFonts w:ascii="Times New Roman" w:eastAsia="Times New Roman" w:hAnsi="Times New Roman" w:cs="Times New Roman"/>
          <w:sz w:val="24"/>
          <w:szCs w:val="24"/>
          <w:lang w:val="es-ES" w:eastAsia="es-UY"/>
        </w:rPr>
        <w:t>Ciudadanía), y</w:t>
      </w:r>
      <w:r w:rsidR="0061262A" w:rsidRPr="001305FD">
        <w:rPr>
          <w:rFonts w:ascii="Times New Roman" w:eastAsia="Times New Roman" w:hAnsi="Times New Roman" w:cs="Times New Roman"/>
          <w:sz w:val="24"/>
          <w:szCs w:val="24"/>
          <w:lang w:val="es-ES" w:eastAsia="es-UY"/>
        </w:rPr>
        <w:t xml:space="preserve"> </w:t>
      </w:r>
      <w:r w:rsidR="0061262A" w:rsidRPr="001305FD">
        <w:rPr>
          <w:rFonts w:ascii="Times New Roman" w:hAnsi="Times New Roman" w:cs="Times New Roman"/>
          <w:sz w:val="24"/>
          <w:szCs w:val="24"/>
        </w:rPr>
        <w:t xml:space="preserve">actualiza </w:t>
      </w:r>
      <w:r w:rsidR="00824156" w:rsidRPr="001305FD">
        <w:rPr>
          <w:rFonts w:ascii="Times New Roman" w:hAnsi="Times New Roman" w:cs="Times New Roman"/>
          <w:sz w:val="24"/>
          <w:szCs w:val="24"/>
        </w:rPr>
        <w:t xml:space="preserve">recientemente </w:t>
      </w:r>
      <w:r w:rsidR="0061262A" w:rsidRPr="001305FD">
        <w:rPr>
          <w:rFonts w:ascii="Times New Roman" w:hAnsi="Times New Roman" w:cs="Times New Roman"/>
          <w:sz w:val="24"/>
          <w:szCs w:val="24"/>
        </w:rPr>
        <w:t>a través de la decisión CMC/DEC N° 32/17.</w:t>
      </w:r>
      <w:r w:rsidR="00824156" w:rsidRPr="001305FD">
        <w:rPr>
          <w:rFonts w:ascii="Times New Roman" w:eastAsia="Times New Roman" w:hAnsi="Times New Roman" w:cs="Times New Roman"/>
          <w:sz w:val="24"/>
          <w:szCs w:val="24"/>
          <w:lang w:eastAsia="es-UY"/>
        </w:rPr>
        <w:t xml:space="preserve"> </w:t>
      </w:r>
      <w:r w:rsidR="00824156" w:rsidRPr="001305FD">
        <w:rPr>
          <w:rFonts w:ascii="Times New Roman" w:hAnsi="Times New Roman" w:cs="Times New Roman"/>
          <w:sz w:val="24"/>
          <w:szCs w:val="24"/>
        </w:rPr>
        <w:t>En efecto,</w:t>
      </w:r>
      <w:r w:rsidR="0061262A" w:rsidRPr="001305FD">
        <w:rPr>
          <w:rFonts w:ascii="Times New Roman" w:hAnsi="Times New Roman" w:cs="Times New Roman"/>
          <w:sz w:val="24"/>
          <w:szCs w:val="24"/>
        </w:rPr>
        <w:t xml:space="preserve"> </w:t>
      </w:r>
      <w:r w:rsidR="00824156" w:rsidRPr="001305FD">
        <w:rPr>
          <w:rFonts w:ascii="Times New Roman" w:hAnsi="Times New Roman" w:cs="Times New Roman"/>
          <w:sz w:val="24"/>
          <w:szCs w:val="24"/>
        </w:rPr>
        <w:t xml:space="preserve">el </w:t>
      </w:r>
      <w:r w:rsidR="0061262A" w:rsidRPr="001305FD">
        <w:rPr>
          <w:rFonts w:ascii="Times New Roman" w:hAnsi="Times New Roman" w:cs="Times New Roman"/>
          <w:sz w:val="24"/>
          <w:szCs w:val="24"/>
        </w:rPr>
        <w:t xml:space="preserve">Estatuto </w:t>
      </w:r>
      <w:r w:rsidR="0061262A" w:rsidRPr="001305FD">
        <w:rPr>
          <w:rFonts w:ascii="Times New Roman" w:hAnsi="Times New Roman" w:cs="Times New Roman"/>
          <w:sz w:val="24"/>
          <w:szCs w:val="24"/>
        </w:rPr>
        <w:lastRenderedPageBreak/>
        <w:t xml:space="preserve">promueve ampliar la libertad de movimiento y la integración social equitativa de las poblaciones en toda la región, con enormes implicancias para las políticas migratorias y los derechos socioeconómicos regionales. </w:t>
      </w:r>
    </w:p>
    <w:p w:rsidR="00824156" w:rsidRPr="001305FD" w:rsidRDefault="00824156" w:rsidP="001305FD">
      <w:pPr>
        <w:spacing w:after="0" w:line="480" w:lineRule="auto"/>
        <w:jc w:val="both"/>
        <w:rPr>
          <w:rFonts w:ascii="Times New Roman" w:hAnsi="Times New Roman" w:cs="Times New Roman"/>
          <w:sz w:val="24"/>
          <w:szCs w:val="24"/>
        </w:rPr>
      </w:pPr>
    </w:p>
    <w:p w:rsidR="00E715E7" w:rsidRPr="001305FD" w:rsidRDefault="0061262A" w:rsidP="001305FD">
      <w:pPr>
        <w:spacing w:after="0" w:line="480" w:lineRule="auto"/>
        <w:jc w:val="both"/>
        <w:rPr>
          <w:rFonts w:ascii="Times New Roman" w:eastAsia="Times New Roman" w:hAnsi="Times New Roman" w:cs="Times New Roman"/>
          <w:sz w:val="24"/>
          <w:szCs w:val="24"/>
          <w:lang w:eastAsia="es-UY"/>
        </w:rPr>
      </w:pPr>
      <w:r w:rsidRPr="001305FD">
        <w:rPr>
          <w:rFonts w:ascii="Times New Roman" w:hAnsi="Times New Roman" w:cs="Times New Roman"/>
          <w:sz w:val="24"/>
          <w:szCs w:val="24"/>
        </w:rPr>
        <w:t xml:space="preserve">Esto conlleva a </w:t>
      </w:r>
      <w:r w:rsidR="00FD04D3" w:rsidRPr="001305FD">
        <w:rPr>
          <w:rFonts w:ascii="Times New Roman" w:hAnsi="Times New Roman" w:cs="Times New Roman"/>
          <w:sz w:val="24"/>
          <w:szCs w:val="24"/>
        </w:rPr>
        <w:t>varias</w:t>
      </w:r>
      <w:r w:rsidRPr="001305FD">
        <w:rPr>
          <w:rFonts w:ascii="Times New Roman" w:hAnsi="Times New Roman" w:cs="Times New Roman"/>
          <w:sz w:val="24"/>
          <w:szCs w:val="24"/>
        </w:rPr>
        <w:t xml:space="preserve"> pregunta</w:t>
      </w:r>
      <w:r w:rsidR="00FD04D3" w:rsidRPr="001305FD">
        <w:rPr>
          <w:rFonts w:ascii="Times New Roman" w:hAnsi="Times New Roman" w:cs="Times New Roman"/>
          <w:sz w:val="24"/>
          <w:szCs w:val="24"/>
        </w:rPr>
        <w:t>s;</w:t>
      </w:r>
      <w:r w:rsidRPr="001305FD">
        <w:rPr>
          <w:rFonts w:ascii="Times New Roman" w:hAnsi="Times New Roman" w:cs="Times New Roman"/>
          <w:sz w:val="24"/>
          <w:szCs w:val="24"/>
        </w:rPr>
        <w:t xml:space="preserve"> </w:t>
      </w:r>
      <w:r w:rsidR="00F071F8" w:rsidRPr="001305FD">
        <w:rPr>
          <w:rFonts w:ascii="Times New Roman" w:hAnsi="Times New Roman" w:cs="Times New Roman"/>
          <w:sz w:val="24"/>
          <w:szCs w:val="24"/>
        </w:rPr>
        <w:t>¿</w:t>
      </w:r>
      <w:r w:rsidRPr="001305FD">
        <w:rPr>
          <w:rFonts w:ascii="Times New Roman" w:hAnsi="Times New Roman" w:cs="Times New Roman"/>
          <w:sz w:val="24"/>
          <w:szCs w:val="24"/>
        </w:rPr>
        <w:t>es posible considerar el Estatuto de Ciudadanía del MERCOSUR como parte de la agenda estratégica en la gobernanza del</w:t>
      </w:r>
      <w:r w:rsidR="0081701C" w:rsidRPr="001305FD">
        <w:rPr>
          <w:rFonts w:ascii="Times New Roman" w:hAnsi="Times New Roman" w:cs="Times New Roman"/>
          <w:sz w:val="24"/>
          <w:szCs w:val="24"/>
        </w:rPr>
        <w:t xml:space="preserve"> bloque</w:t>
      </w:r>
      <w:r w:rsidR="00F071F8" w:rsidRPr="001305FD">
        <w:rPr>
          <w:rFonts w:ascii="Times New Roman" w:hAnsi="Times New Roman" w:cs="Times New Roman"/>
          <w:sz w:val="24"/>
          <w:szCs w:val="24"/>
        </w:rPr>
        <w:t>?</w:t>
      </w:r>
      <w:r w:rsidR="0022300F" w:rsidRPr="001305FD">
        <w:rPr>
          <w:rFonts w:ascii="Times New Roman" w:hAnsi="Times New Roman" w:cs="Times New Roman"/>
          <w:sz w:val="24"/>
          <w:szCs w:val="24"/>
        </w:rPr>
        <w:t xml:space="preserve"> </w:t>
      </w:r>
      <w:r w:rsidRPr="001305FD">
        <w:rPr>
          <w:rFonts w:ascii="Times New Roman" w:hAnsi="Times New Roman" w:cs="Times New Roman"/>
          <w:sz w:val="24"/>
          <w:szCs w:val="24"/>
        </w:rPr>
        <w:t>O si por el contrario,</w:t>
      </w:r>
      <w:r w:rsidR="00F071F8" w:rsidRPr="001305FD">
        <w:rPr>
          <w:rFonts w:ascii="Times New Roman" w:hAnsi="Times New Roman" w:cs="Times New Roman"/>
          <w:sz w:val="24"/>
          <w:szCs w:val="24"/>
        </w:rPr>
        <w:t xml:space="preserve"> ¿</w:t>
      </w:r>
      <w:r w:rsidRPr="001305FD">
        <w:rPr>
          <w:rFonts w:ascii="Times New Roman" w:hAnsi="Times New Roman" w:cs="Times New Roman"/>
          <w:sz w:val="24"/>
          <w:szCs w:val="24"/>
        </w:rPr>
        <w:t xml:space="preserve">es simplemente una manifestación de </w:t>
      </w:r>
      <w:r w:rsidR="0081701C" w:rsidRPr="001305FD">
        <w:rPr>
          <w:rFonts w:ascii="Times New Roman" w:hAnsi="Times New Roman" w:cs="Times New Roman"/>
          <w:sz w:val="24"/>
          <w:szCs w:val="24"/>
        </w:rPr>
        <w:t xml:space="preserve">la </w:t>
      </w:r>
      <w:r w:rsidRPr="001305FD">
        <w:rPr>
          <w:rFonts w:ascii="Times New Roman" w:hAnsi="Times New Roman" w:cs="Times New Roman"/>
          <w:sz w:val="24"/>
          <w:szCs w:val="24"/>
        </w:rPr>
        <w:t>euforia progresista de la región que ha pros</w:t>
      </w:r>
      <w:r w:rsidR="00F071F8" w:rsidRPr="001305FD">
        <w:rPr>
          <w:rFonts w:ascii="Times New Roman" w:hAnsi="Times New Roman" w:cs="Times New Roman"/>
          <w:sz w:val="24"/>
          <w:szCs w:val="24"/>
        </w:rPr>
        <w:t>perado durante la última década</w:t>
      </w:r>
      <m:oMath>
        <m:r>
          <w:rPr>
            <w:rFonts w:ascii="Cambria Math" w:hAnsi="Times New Roman" w:cs="Times New Roman"/>
            <w:sz w:val="24"/>
            <w:szCs w:val="24"/>
          </w:rPr>
          <m:t>?</m:t>
        </m:r>
      </m:oMath>
      <w:r w:rsidRPr="001305FD">
        <w:rPr>
          <w:rFonts w:ascii="Times New Roman" w:hAnsi="Times New Roman" w:cs="Times New Roman"/>
          <w:sz w:val="24"/>
          <w:szCs w:val="24"/>
        </w:rPr>
        <w:t xml:space="preserve"> </w:t>
      </w:r>
    </w:p>
    <w:p w:rsidR="00824156" w:rsidRPr="001305FD" w:rsidRDefault="00824156" w:rsidP="001305FD">
      <w:pPr>
        <w:spacing w:line="480" w:lineRule="auto"/>
        <w:jc w:val="both"/>
        <w:rPr>
          <w:rFonts w:ascii="Times New Roman" w:hAnsi="Times New Roman" w:cs="Times New Roman"/>
          <w:sz w:val="24"/>
          <w:szCs w:val="24"/>
        </w:rPr>
      </w:pPr>
    </w:p>
    <w:p w:rsidR="00506464" w:rsidRPr="001305FD" w:rsidRDefault="00824156" w:rsidP="001305FD">
      <w:pPr>
        <w:spacing w:line="480" w:lineRule="auto"/>
        <w:jc w:val="both"/>
        <w:rPr>
          <w:rFonts w:ascii="Times New Roman" w:hAnsi="Times New Roman" w:cs="Times New Roman"/>
          <w:sz w:val="24"/>
          <w:szCs w:val="24"/>
        </w:rPr>
      </w:pPr>
      <w:r w:rsidRPr="001305FD">
        <w:rPr>
          <w:rFonts w:ascii="Times New Roman" w:hAnsi="Times New Roman" w:cs="Times New Roman"/>
          <w:sz w:val="24"/>
          <w:szCs w:val="24"/>
        </w:rPr>
        <w:t>En ese contexto</w:t>
      </w:r>
      <w:r w:rsidR="0022300F" w:rsidRPr="001305FD">
        <w:rPr>
          <w:rFonts w:ascii="Times New Roman" w:hAnsi="Times New Roman" w:cs="Times New Roman"/>
          <w:sz w:val="24"/>
          <w:szCs w:val="24"/>
        </w:rPr>
        <w:t xml:space="preserve"> surgen nuevo</w:t>
      </w:r>
      <w:r w:rsidR="0061262A" w:rsidRPr="001305FD">
        <w:rPr>
          <w:rFonts w:ascii="Times New Roman" w:hAnsi="Times New Roman" w:cs="Times New Roman"/>
          <w:sz w:val="24"/>
          <w:szCs w:val="24"/>
        </w:rPr>
        <w:t xml:space="preserve">s cuestionamientos en torno al grado de sostenibilidad de este tipo de acuerdos, y </w:t>
      </w:r>
      <w:r w:rsidRPr="001305FD">
        <w:rPr>
          <w:rFonts w:ascii="Times New Roman" w:hAnsi="Times New Roman" w:cs="Times New Roman"/>
          <w:sz w:val="24"/>
          <w:szCs w:val="24"/>
        </w:rPr>
        <w:t xml:space="preserve">en especial, </w:t>
      </w:r>
      <w:r w:rsidR="0061262A" w:rsidRPr="001305FD">
        <w:rPr>
          <w:rFonts w:ascii="Times New Roman" w:hAnsi="Times New Roman" w:cs="Times New Roman"/>
          <w:sz w:val="24"/>
          <w:szCs w:val="24"/>
        </w:rPr>
        <w:t xml:space="preserve">el tipo de liderazgo necesario </w:t>
      </w:r>
      <w:r w:rsidRPr="001305FD">
        <w:rPr>
          <w:rFonts w:ascii="Times New Roman" w:hAnsi="Times New Roman" w:cs="Times New Roman"/>
          <w:sz w:val="24"/>
          <w:szCs w:val="24"/>
        </w:rPr>
        <w:t xml:space="preserve">para influenciar </w:t>
      </w:r>
      <w:r w:rsidR="0061262A" w:rsidRPr="001305FD">
        <w:rPr>
          <w:rFonts w:ascii="Times New Roman" w:hAnsi="Times New Roman" w:cs="Times New Roman"/>
          <w:sz w:val="24"/>
          <w:szCs w:val="24"/>
        </w:rPr>
        <w:t>desd</w:t>
      </w:r>
      <w:r w:rsidRPr="001305FD">
        <w:rPr>
          <w:rFonts w:ascii="Times New Roman" w:hAnsi="Times New Roman" w:cs="Times New Roman"/>
          <w:sz w:val="24"/>
          <w:szCs w:val="24"/>
        </w:rPr>
        <w:t xml:space="preserve">e este marco normativo regional, tanto en la formulación como en </w:t>
      </w:r>
      <w:r w:rsidR="0061262A" w:rsidRPr="001305FD">
        <w:rPr>
          <w:rFonts w:ascii="Times New Roman" w:hAnsi="Times New Roman" w:cs="Times New Roman"/>
          <w:sz w:val="24"/>
          <w:szCs w:val="24"/>
        </w:rPr>
        <w:t>aplicación de pol</w:t>
      </w:r>
      <w:r w:rsidRPr="001305FD">
        <w:rPr>
          <w:rFonts w:ascii="Times New Roman" w:hAnsi="Times New Roman" w:cs="Times New Roman"/>
          <w:sz w:val="24"/>
          <w:szCs w:val="24"/>
        </w:rPr>
        <w:t>íticas nacionales de</w:t>
      </w:r>
      <w:r w:rsidR="0061262A" w:rsidRPr="001305FD">
        <w:rPr>
          <w:rFonts w:ascii="Times New Roman" w:hAnsi="Times New Roman" w:cs="Times New Roman"/>
          <w:sz w:val="24"/>
          <w:szCs w:val="24"/>
        </w:rPr>
        <w:t xml:space="preserve"> los derechos políticos y socioeconómicos de los ciudadanos del MERCOSUR.</w:t>
      </w:r>
    </w:p>
    <w:p w:rsidR="00C97E68" w:rsidRPr="001305FD" w:rsidRDefault="00C97E68" w:rsidP="001305FD">
      <w:pPr>
        <w:spacing w:line="480" w:lineRule="auto"/>
        <w:jc w:val="both"/>
        <w:rPr>
          <w:rFonts w:ascii="Times New Roman" w:hAnsi="Times New Roman" w:cs="Times New Roman"/>
          <w:sz w:val="24"/>
          <w:szCs w:val="24"/>
        </w:rPr>
      </w:pPr>
      <w:r w:rsidRPr="001305FD">
        <w:rPr>
          <w:rFonts w:ascii="Times New Roman" w:hAnsi="Times New Roman" w:cs="Times New Roman"/>
          <w:sz w:val="24"/>
          <w:szCs w:val="24"/>
        </w:rPr>
        <w:t xml:space="preserve">La primera sección de este </w:t>
      </w:r>
      <w:r w:rsidR="0061262A" w:rsidRPr="001305FD">
        <w:rPr>
          <w:rFonts w:ascii="Times New Roman" w:hAnsi="Times New Roman" w:cs="Times New Roman"/>
          <w:sz w:val="24"/>
          <w:szCs w:val="24"/>
        </w:rPr>
        <w:t>documento</w:t>
      </w:r>
      <w:r w:rsidRPr="001305FD">
        <w:rPr>
          <w:rFonts w:ascii="Times New Roman" w:hAnsi="Times New Roman" w:cs="Times New Roman"/>
          <w:sz w:val="24"/>
          <w:szCs w:val="24"/>
        </w:rPr>
        <w:t xml:space="preserve"> identifica los aspectos relacionados con el tipo de regionalismo </w:t>
      </w:r>
      <w:r w:rsidR="0061262A" w:rsidRPr="001305FD">
        <w:rPr>
          <w:rFonts w:ascii="Times New Roman" w:hAnsi="Times New Roman" w:cs="Times New Roman"/>
          <w:sz w:val="24"/>
          <w:szCs w:val="24"/>
        </w:rPr>
        <w:t>emergente en</w:t>
      </w:r>
      <w:r w:rsidRPr="001305FD">
        <w:rPr>
          <w:rFonts w:ascii="Times New Roman" w:hAnsi="Times New Roman" w:cs="Times New Roman"/>
          <w:sz w:val="24"/>
          <w:szCs w:val="24"/>
        </w:rPr>
        <w:t xml:space="preserve"> la región; su evolución, cambios, conflictos y tensiones políticas con respecto a sus estructuras institucionales, con el objetivo de desarrollar e implementar la agenda de la ciudadanía.</w:t>
      </w:r>
    </w:p>
    <w:p w:rsidR="00C97E68" w:rsidRPr="001305FD" w:rsidRDefault="00C97E68" w:rsidP="001305FD">
      <w:pPr>
        <w:spacing w:line="480" w:lineRule="auto"/>
        <w:jc w:val="both"/>
        <w:rPr>
          <w:rFonts w:ascii="Times New Roman" w:hAnsi="Times New Roman" w:cs="Times New Roman"/>
          <w:sz w:val="24"/>
          <w:szCs w:val="24"/>
        </w:rPr>
      </w:pPr>
      <w:r w:rsidRPr="001305FD">
        <w:rPr>
          <w:rFonts w:ascii="Times New Roman" w:hAnsi="Times New Roman" w:cs="Times New Roman"/>
          <w:sz w:val="24"/>
          <w:szCs w:val="24"/>
        </w:rPr>
        <w:t>La siguiente sección resume las principales líneas de acción y sus relaciones con los estados de la región como los actores responsables de las transformaciones emergentes; mientras que marca los límites del proyecto integracionista logrado en el Cono Sur de las Américas como más ambicioso y complejo.</w:t>
      </w:r>
    </w:p>
    <w:p w:rsidR="00FD04D3" w:rsidRPr="001305FD" w:rsidRDefault="00C97E68" w:rsidP="001305FD">
      <w:pPr>
        <w:spacing w:line="480" w:lineRule="auto"/>
        <w:jc w:val="both"/>
        <w:rPr>
          <w:rFonts w:ascii="Times New Roman" w:hAnsi="Times New Roman" w:cs="Times New Roman"/>
          <w:sz w:val="24"/>
          <w:szCs w:val="24"/>
        </w:rPr>
      </w:pPr>
      <w:r w:rsidRPr="001305FD">
        <w:rPr>
          <w:rFonts w:ascii="Times New Roman" w:hAnsi="Times New Roman" w:cs="Times New Roman"/>
          <w:sz w:val="24"/>
          <w:szCs w:val="24"/>
        </w:rPr>
        <w:t>La parte final concluye con los principales desaf</w:t>
      </w:r>
      <w:r w:rsidR="0061262A" w:rsidRPr="001305FD">
        <w:rPr>
          <w:rFonts w:ascii="Times New Roman" w:hAnsi="Times New Roman" w:cs="Times New Roman"/>
          <w:sz w:val="24"/>
          <w:szCs w:val="24"/>
        </w:rPr>
        <w:t>íos y limitaciones que surgen dentro</w:t>
      </w:r>
      <w:r w:rsidRPr="001305FD">
        <w:rPr>
          <w:rFonts w:ascii="Times New Roman" w:hAnsi="Times New Roman" w:cs="Times New Roman"/>
          <w:sz w:val="24"/>
          <w:szCs w:val="24"/>
        </w:rPr>
        <w:t xml:space="preserve"> </w:t>
      </w:r>
      <w:r w:rsidR="0061262A" w:rsidRPr="001305FD">
        <w:rPr>
          <w:rFonts w:ascii="Times New Roman" w:hAnsi="Times New Roman" w:cs="Times New Roman"/>
          <w:sz w:val="24"/>
          <w:szCs w:val="24"/>
        </w:rPr>
        <w:t>d</w:t>
      </w:r>
      <w:r w:rsidRPr="001305FD">
        <w:rPr>
          <w:rFonts w:ascii="Times New Roman" w:hAnsi="Times New Roman" w:cs="Times New Roman"/>
          <w:sz w:val="24"/>
          <w:szCs w:val="24"/>
        </w:rPr>
        <w:t>el espacio regional, expresados en diver</w:t>
      </w:r>
      <w:r w:rsidR="00F071F8" w:rsidRPr="001305FD">
        <w:rPr>
          <w:rFonts w:ascii="Times New Roman" w:hAnsi="Times New Roman" w:cs="Times New Roman"/>
          <w:sz w:val="24"/>
          <w:szCs w:val="24"/>
        </w:rPr>
        <w:t>sos niveles de acción y temas que son trabajados en temas de frontera</w:t>
      </w:r>
      <w:r w:rsidRPr="001305FD">
        <w:rPr>
          <w:rFonts w:ascii="Times New Roman" w:hAnsi="Times New Roman" w:cs="Times New Roman"/>
          <w:sz w:val="24"/>
          <w:szCs w:val="24"/>
        </w:rPr>
        <w:t xml:space="preserve">, con el objetivo de los términos de Ciudadanía mediante la implementación del Plan de Acción del Estatuto del </w:t>
      </w:r>
      <w:r w:rsidR="0061262A" w:rsidRPr="001305FD">
        <w:rPr>
          <w:rFonts w:ascii="Times New Roman" w:hAnsi="Times New Roman" w:cs="Times New Roman"/>
          <w:sz w:val="24"/>
          <w:szCs w:val="24"/>
        </w:rPr>
        <w:t xml:space="preserve">Ciudadanía del </w:t>
      </w:r>
      <w:r w:rsidRPr="001305FD">
        <w:rPr>
          <w:rFonts w:ascii="Times New Roman" w:hAnsi="Times New Roman" w:cs="Times New Roman"/>
          <w:sz w:val="24"/>
          <w:szCs w:val="24"/>
        </w:rPr>
        <w:t xml:space="preserve">MERCOSUR </w:t>
      </w:r>
    </w:p>
    <w:p w:rsidR="00C97E68" w:rsidRPr="001305FD" w:rsidRDefault="00506464" w:rsidP="001305FD">
      <w:pPr>
        <w:pStyle w:val="Prrafodelista"/>
        <w:numPr>
          <w:ilvl w:val="0"/>
          <w:numId w:val="1"/>
        </w:numPr>
        <w:spacing w:after="0" w:line="480" w:lineRule="auto"/>
        <w:jc w:val="both"/>
        <w:rPr>
          <w:rFonts w:ascii="Times New Roman" w:eastAsia="Times New Roman" w:hAnsi="Times New Roman" w:cs="Times New Roman"/>
          <w:sz w:val="24"/>
          <w:szCs w:val="24"/>
          <w:lang w:val="es-ES" w:eastAsia="es-UY"/>
        </w:rPr>
      </w:pPr>
      <w:r w:rsidRPr="001305FD">
        <w:rPr>
          <w:rFonts w:ascii="Times New Roman" w:eastAsia="Times New Roman" w:hAnsi="Times New Roman" w:cs="Times New Roman"/>
          <w:b/>
          <w:sz w:val="24"/>
          <w:szCs w:val="24"/>
          <w:lang w:val="es-ES" w:eastAsia="es-UY"/>
        </w:rPr>
        <w:lastRenderedPageBreak/>
        <w:t>Evolución y particularidades de</w:t>
      </w:r>
      <w:r w:rsidR="001F4071">
        <w:rPr>
          <w:rFonts w:ascii="Times New Roman" w:eastAsia="Times New Roman" w:hAnsi="Times New Roman" w:cs="Times New Roman"/>
          <w:b/>
          <w:sz w:val="24"/>
          <w:szCs w:val="24"/>
          <w:lang w:val="es-ES" w:eastAsia="es-UY"/>
        </w:rPr>
        <w:t>l</w:t>
      </w:r>
      <w:r w:rsidRPr="001305FD">
        <w:rPr>
          <w:rFonts w:ascii="Times New Roman" w:eastAsia="Times New Roman" w:hAnsi="Times New Roman" w:cs="Times New Roman"/>
          <w:b/>
          <w:sz w:val="24"/>
          <w:szCs w:val="24"/>
          <w:lang w:val="es-ES" w:eastAsia="es-UY"/>
        </w:rPr>
        <w:t xml:space="preserve"> bloque regional</w:t>
      </w:r>
    </w:p>
    <w:p w:rsidR="0092499F" w:rsidRDefault="0092499F" w:rsidP="001305FD">
      <w:pPr>
        <w:spacing w:after="0" w:line="480" w:lineRule="auto"/>
        <w:jc w:val="both"/>
        <w:rPr>
          <w:rFonts w:ascii="Times New Roman" w:eastAsia="Times New Roman" w:hAnsi="Times New Roman" w:cs="Times New Roman"/>
          <w:sz w:val="24"/>
          <w:szCs w:val="24"/>
          <w:lang w:val="es-ES" w:eastAsia="es-UY"/>
        </w:rPr>
      </w:pPr>
    </w:p>
    <w:p w:rsidR="00C97E68" w:rsidRPr="001305FD" w:rsidRDefault="00506464" w:rsidP="001305FD">
      <w:pPr>
        <w:spacing w:after="0" w:line="480" w:lineRule="auto"/>
        <w:jc w:val="both"/>
        <w:rPr>
          <w:rFonts w:ascii="Times New Roman" w:eastAsia="Times New Roman" w:hAnsi="Times New Roman" w:cs="Times New Roman"/>
          <w:sz w:val="24"/>
          <w:szCs w:val="24"/>
          <w:lang w:val="es-ES" w:eastAsia="es-UY"/>
        </w:rPr>
      </w:pPr>
      <w:r w:rsidRPr="001305FD">
        <w:rPr>
          <w:rFonts w:ascii="Times New Roman" w:eastAsia="Times New Roman" w:hAnsi="Times New Roman" w:cs="Times New Roman"/>
          <w:sz w:val="24"/>
          <w:szCs w:val="24"/>
          <w:lang w:val="es-ES" w:eastAsia="es-UY"/>
        </w:rPr>
        <w:t>El MERCOSUR celebró su 25</w:t>
      </w:r>
      <w:r w:rsidR="00D27AB3">
        <w:rPr>
          <w:rFonts w:ascii="Times New Roman" w:eastAsia="Times New Roman" w:hAnsi="Times New Roman" w:cs="Times New Roman"/>
          <w:sz w:val="24"/>
          <w:szCs w:val="24"/>
          <w:lang w:val="es-ES" w:eastAsia="es-UY"/>
        </w:rPr>
        <w:t>º</w:t>
      </w:r>
      <w:r w:rsidRPr="001305FD">
        <w:rPr>
          <w:rFonts w:ascii="Times New Roman" w:eastAsia="Times New Roman" w:hAnsi="Times New Roman" w:cs="Times New Roman"/>
          <w:sz w:val="24"/>
          <w:szCs w:val="24"/>
          <w:lang w:val="es-ES" w:eastAsia="es-UY"/>
        </w:rPr>
        <w:t xml:space="preserve"> cumpleaños el 26 de marzo de 2016; un período repleto de comportamiento contradictorio y </w:t>
      </w:r>
      <w:r w:rsidR="0061262A" w:rsidRPr="001305FD">
        <w:rPr>
          <w:rFonts w:ascii="Times New Roman" w:eastAsia="Times New Roman" w:hAnsi="Times New Roman" w:cs="Times New Roman"/>
          <w:sz w:val="24"/>
          <w:szCs w:val="24"/>
          <w:lang w:val="es-ES" w:eastAsia="es-UY"/>
        </w:rPr>
        <w:t>relacionamiento fracturado entre los Ejecutivos de sus E</w:t>
      </w:r>
      <w:r w:rsidRPr="001305FD">
        <w:rPr>
          <w:rFonts w:ascii="Times New Roman" w:eastAsia="Times New Roman" w:hAnsi="Times New Roman" w:cs="Times New Roman"/>
          <w:sz w:val="24"/>
          <w:szCs w:val="24"/>
          <w:lang w:val="es-ES" w:eastAsia="es-UY"/>
        </w:rPr>
        <w:t>stados miembros.</w:t>
      </w:r>
      <w:r w:rsidR="0061262A" w:rsidRPr="001305FD">
        <w:rPr>
          <w:rFonts w:ascii="Times New Roman" w:eastAsia="Times New Roman" w:hAnsi="Times New Roman" w:cs="Times New Roman"/>
          <w:sz w:val="24"/>
          <w:szCs w:val="24"/>
          <w:lang w:val="es-ES" w:eastAsia="es-UY"/>
        </w:rPr>
        <w:t xml:space="preserve"> La aparición de intereses contrapuestos</w:t>
      </w:r>
      <w:r w:rsidRPr="001305FD">
        <w:rPr>
          <w:rFonts w:ascii="Times New Roman" w:eastAsia="Times New Roman" w:hAnsi="Times New Roman" w:cs="Times New Roman"/>
          <w:sz w:val="24"/>
          <w:szCs w:val="24"/>
          <w:lang w:val="es-ES" w:eastAsia="es-UY"/>
        </w:rPr>
        <w:t>, ideologías superpuestas y puntos de vista antagónicos sobre el progreso y el desarrollo de la integración fueron solo algunos síntomas que rodearon el proyecto político. Aunque se persiguieron varias alternativas en el área de los derechos políticos a nivel regional, el bloque se hundió en otra crisis. Cuando "el sentimiento regional" parecía estar volviendo a sus "orígenes" de disociación, el bloque trató de (re) enfatizar los aspectos económicos y comerciales de su mandat</w:t>
      </w:r>
      <w:r w:rsidR="0061262A" w:rsidRPr="001305FD">
        <w:rPr>
          <w:rFonts w:ascii="Times New Roman" w:eastAsia="Times New Roman" w:hAnsi="Times New Roman" w:cs="Times New Roman"/>
          <w:sz w:val="24"/>
          <w:szCs w:val="24"/>
          <w:lang w:val="es-ES" w:eastAsia="es-UY"/>
        </w:rPr>
        <w:t>o. En este contexto, Neto y Peñ</w:t>
      </w:r>
      <w:r w:rsidRPr="001305FD">
        <w:rPr>
          <w:rFonts w:ascii="Times New Roman" w:eastAsia="Times New Roman" w:hAnsi="Times New Roman" w:cs="Times New Roman"/>
          <w:sz w:val="24"/>
          <w:szCs w:val="24"/>
          <w:lang w:val="es-ES" w:eastAsia="es-UY"/>
        </w:rPr>
        <w:t>a (2016) argumentaron que "es importante recordar que, para sus regiones fronterizas, centrarse solo en ese tipo de agenda n</w:t>
      </w:r>
      <w:r w:rsidR="00C97E68" w:rsidRPr="001305FD">
        <w:rPr>
          <w:rFonts w:ascii="Times New Roman" w:eastAsia="Times New Roman" w:hAnsi="Times New Roman" w:cs="Times New Roman"/>
          <w:sz w:val="24"/>
          <w:szCs w:val="24"/>
          <w:lang w:val="es-ES" w:eastAsia="es-UY"/>
        </w:rPr>
        <w:t xml:space="preserve">o es beneficioso". </w:t>
      </w:r>
      <w:r w:rsidR="0061262A" w:rsidRPr="001305FD">
        <w:rPr>
          <w:rFonts w:ascii="Times New Roman" w:eastAsia="Times New Roman" w:hAnsi="Times New Roman" w:cs="Times New Roman"/>
          <w:sz w:val="24"/>
          <w:szCs w:val="24"/>
          <w:lang w:val="es-ES" w:eastAsia="es-UY"/>
        </w:rPr>
        <w:t xml:space="preserve"> </w:t>
      </w:r>
      <w:r w:rsidR="00C97E68" w:rsidRPr="001305FD">
        <w:rPr>
          <w:rFonts w:ascii="Times New Roman" w:eastAsia="Times New Roman" w:hAnsi="Times New Roman" w:cs="Times New Roman"/>
          <w:sz w:val="24"/>
          <w:szCs w:val="24"/>
          <w:lang w:val="es-ES" w:eastAsia="es-UY"/>
        </w:rPr>
        <w:t>Además</w:t>
      </w:r>
      <w:r w:rsidR="00F071F8" w:rsidRPr="001305FD">
        <w:rPr>
          <w:rFonts w:ascii="Times New Roman" w:eastAsia="Times New Roman" w:hAnsi="Times New Roman" w:cs="Times New Roman"/>
          <w:sz w:val="24"/>
          <w:szCs w:val="24"/>
          <w:lang w:val="es-ES" w:eastAsia="es-UY"/>
        </w:rPr>
        <w:t xml:space="preserve"> los autores expresan lo siguiente</w:t>
      </w:r>
      <w:r w:rsidR="00C97E68" w:rsidRPr="001305FD">
        <w:rPr>
          <w:rFonts w:ascii="Times New Roman" w:eastAsia="Times New Roman" w:hAnsi="Times New Roman" w:cs="Times New Roman"/>
          <w:sz w:val="24"/>
          <w:szCs w:val="24"/>
          <w:lang w:val="es-ES" w:eastAsia="es-UY"/>
        </w:rPr>
        <w:t>:</w:t>
      </w:r>
    </w:p>
    <w:p w:rsidR="0061262A" w:rsidRPr="001305FD" w:rsidRDefault="0061262A" w:rsidP="001305FD">
      <w:pPr>
        <w:spacing w:after="0" w:line="480" w:lineRule="auto"/>
        <w:ind w:left="567" w:right="1134"/>
        <w:jc w:val="both"/>
        <w:rPr>
          <w:rFonts w:ascii="Times New Roman" w:eastAsia="Times New Roman" w:hAnsi="Times New Roman" w:cs="Times New Roman"/>
          <w:sz w:val="24"/>
          <w:szCs w:val="24"/>
          <w:lang w:val="es-ES" w:eastAsia="es-UY"/>
        </w:rPr>
      </w:pPr>
    </w:p>
    <w:p w:rsidR="00F071F8" w:rsidRPr="001305FD" w:rsidRDefault="00506464" w:rsidP="004A757C">
      <w:pPr>
        <w:spacing w:after="0" w:line="360" w:lineRule="auto"/>
        <w:ind w:left="567" w:right="1134"/>
        <w:jc w:val="both"/>
        <w:rPr>
          <w:rFonts w:ascii="Times New Roman" w:eastAsia="Times New Roman" w:hAnsi="Times New Roman" w:cs="Times New Roman"/>
          <w:sz w:val="24"/>
          <w:szCs w:val="24"/>
          <w:lang w:eastAsia="es-UY"/>
        </w:rPr>
      </w:pPr>
      <w:r w:rsidRPr="001305FD">
        <w:rPr>
          <w:rFonts w:ascii="Times New Roman" w:eastAsia="Times New Roman" w:hAnsi="Times New Roman" w:cs="Times New Roman"/>
          <w:sz w:val="24"/>
          <w:szCs w:val="24"/>
          <w:lang w:val="es-ES" w:eastAsia="es-UY"/>
        </w:rPr>
        <w:t xml:space="preserve">Para las personas que viven la integración en su vida cotidiana a través de las fronteras, en lugares donde los flujos de bienes, servicios, personas, trabajo, capital </w:t>
      </w:r>
      <w:r w:rsidR="0061262A" w:rsidRPr="001305FD">
        <w:rPr>
          <w:rFonts w:ascii="Times New Roman" w:eastAsia="Times New Roman" w:hAnsi="Times New Roman" w:cs="Times New Roman"/>
          <w:sz w:val="24"/>
          <w:szCs w:val="24"/>
          <w:lang w:val="es-ES" w:eastAsia="es-UY"/>
        </w:rPr>
        <w:t>-</w:t>
      </w:r>
      <w:r w:rsidRPr="001305FD">
        <w:rPr>
          <w:rFonts w:ascii="Times New Roman" w:eastAsia="Times New Roman" w:hAnsi="Times New Roman" w:cs="Times New Roman"/>
          <w:sz w:val="24"/>
          <w:szCs w:val="24"/>
          <w:lang w:val="es-ES" w:eastAsia="es-UY"/>
        </w:rPr>
        <w:t>e incluso crimen organizado</w:t>
      </w:r>
      <w:r w:rsidR="0061262A" w:rsidRPr="001305FD">
        <w:rPr>
          <w:rFonts w:ascii="Times New Roman" w:eastAsia="Times New Roman" w:hAnsi="Times New Roman" w:cs="Times New Roman"/>
          <w:sz w:val="24"/>
          <w:szCs w:val="24"/>
          <w:lang w:val="es-ES" w:eastAsia="es-UY"/>
        </w:rPr>
        <w:t>-, entre otros, ocurre todos los días; y</w:t>
      </w:r>
      <w:r w:rsidRPr="001305FD">
        <w:rPr>
          <w:rFonts w:ascii="Times New Roman" w:eastAsia="Times New Roman" w:hAnsi="Times New Roman" w:cs="Times New Roman"/>
          <w:sz w:val="24"/>
          <w:szCs w:val="24"/>
          <w:lang w:val="es-ES" w:eastAsia="es-UY"/>
        </w:rPr>
        <w:t xml:space="preserve"> más importante es proceder con el trabajo para la conformación del estado de la ciudadanía y su ratificación, asegurando derechos y eliminando gran parte de las fronteras reales. Y esta tarea está programada para el 30</w:t>
      </w:r>
      <w:r w:rsidR="0061262A" w:rsidRPr="001305FD">
        <w:rPr>
          <w:rFonts w:ascii="Times New Roman" w:eastAsia="Times New Roman" w:hAnsi="Times New Roman" w:cs="Times New Roman"/>
          <w:sz w:val="24"/>
          <w:szCs w:val="24"/>
          <w:lang w:val="es-ES" w:eastAsia="es-UY"/>
        </w:rPr>
        <w:t>th</w:t>
      </w:r>
      <w:r w:rsidRPr="001305FD">
        <w:rPr>
          <w:rFonts w:ascii="Times New Roman" w:eastAsia="Times New Roman" w:hAnsi="Times New Roman" w:cs="Times New Roman"/>
          <w:sz w:val="24"/>
          <w:szCs w:val="24"/>
          <w:lang w:val="es-ES" w:eastAsia="es-UY"/>
        </w:rPr>
        <w:t xml:space="preserve"> aniversario del bloque.</w:t>
      </w:r>
      <w:r w:rsidR="00C97E68" w:rsidRPr="001305FD">
        <w:rPr>
          <w:rFonts w:ascii="Times New Roman" w:eastAsia="Times New Roman" w:hAnsi="Times New Roman" w:cs="Times New Roman"/>
          <w:sz w:val="24"/>
          <w:szCs w:val="24"/>
          <w:lang w:eastAsia="es-UY"/>
        </w:rPr>
        <w:t xml:space="preserve"> </w:t>
      </w:r>
    </w:p>
    <w:p w:rsidR="009121BC" w:rsidRPr="001305FD" w:rsidRDefault="00E35744" w:rsidP="004A757C">
      <w:pPr>
        <w:spacing w:after="0" w:line="360" w:lineRule="auto"/>
        <w:ind w:left="567" w:right="1134"/>
        <w:jc w:val="right"/>
        <w:rPr>
          <w:rFonts w:ascii="Times New Roman" w:hAnsi="Times New Roman" w:cs="Times New Roman"/>
          <w:color w:val="C00000"/>
        </w:rPr>
      </w:pPr>
      <w:r w:rsidRPr="001305FD">
        <w:rPr>
          <w:rFonts w:ascii="Times New Roman" w:hAnsi="Times New Roman" w:cs="Times New Roman"/>
          <w:color w:val="000000" w:themeColor="text1"/>
        </w:rPr>
        <w:t>(Neto and Penha 2016: 49)</w:t>
      </w:r>
      <w:r w:rsidR="009121BC" w:rsidRPr="001305FD">
        <w:rPr>
          <w:rFonts w:ascii="Times New Roman" w:hAnsi="Times New Roman" w:cs="Times New Roman"/>
          <w:color w:val="000000" w:themeColor="text1"/>
        </w:rPr>
        <w:t xml:space="preserve">. </w:t>
      </w:r>
    </w:p>
    <w:p w:rsidR="00F071F8" w:rsidRPr="001305FD" w:rsidRDefault="00F071F8" w:rsidP="001305FD">
      <w:pPr>
        <w:tabs>
          <w:tab w:val="left" w:pos="8364"/>
        </w:tabs>
        <w:spacing w:after="0" w:line="480" w:lineRule="auto"/>
        <w:jc w:val="both"/>
        <w:rPr>
          <w:rFonts w:ascii="Times New Roman" w:hAnsi="Times New Roman" w:cs="Times New Roman"/>
          <w:sz w:val="24"/>
          <w:szCs w:val="24"/>
          <w:lang w:val="es-ES"/>
        </w:rPr>
      </w:pPr>
    </w:p>
    <w:p w:rsidR="002772A9" w:rsidRDefault="0061262A" w:rsidP="002772A9">
      <w:pPr>
        <w:tabs>
          <w:tab w:val="left" w:pos="8364"/>
        </w:tabs>
        <w:spacing w:after="0" w:line="480" w:lineRule="auto"/>
        <w:jc w:val="both"/>
        <w:rPr>
          <w:rFonts w:ascii="Times New Roman" w:hAnsi="Times New Roman" w:cs="Times New Roman"/>
          <w:sz w:val="24"/>
          <w:szCs w:val="24"/>
          <w:lang w:val="es-ES"/>
        </w:rPr>
      </w:pPr>
      <w:r w:rsidRPr="001305FD">
        <w:rPr>
          <w:rFonts w:ascii="Times New Roman" w:hAnsi="Times New Roman" w:cs="Times New Roman"/>
          <w:sz w:val="24"/>
          <w:szCs w:val="24"/>
          <w:lang w:val="es-ES"/>
        </w:rPr>
        <w:t>Para</w:t>
      </w:r>
      <w:r w:rsidR="00506464" w:rsidRPr="001305FD">
        <w:rPr>
          <w:rFonts w:ascii="Times New Roman" w:hAnsi="Times New Roman" w:cs="Times New Roman"/>
          <w:sz w:val="24"/>
          <w:szCs w:val="24"/>
          <w:lang w:val="es-ES"/>
        </w:rPr>
        <w:t xml:space="preserve"> el caso de la movilidad regional, especialmente para migrantes, esto tenía que ver con el acceso a los mismos derechos de residencia, independientemente de su ubicación </w:t>
      </w:r>
      <w:r w:rsidRPr="001305FD">
        <w:rPr>
          <w:rFonts w:ascii="Times New Roman" w:hAnsi="Times New Roman" w:cs="Times New Roman"/>
          <w:sz w:val="24"/>
          <w:szCs w:val="24"/>
          <w:lang w:val="es-ES"/>
        </w:rPr>
        <w:t>fronteriza</w:t>
      </w:r>
      <w:r w:rsidR="002772A9">
        <w:rPr>
          <w:rFonts w:ascii="Times New Roman" w:hAnsi="Times New Roman" w:cs="Times New Roman"/>
          <w:sz w:val="24"/>
          <w:szCs w:val="24"/>
          <w:lang w:val="es-ES"/>
        </w:rPr>
        <w:t xml:space="preserve"> para</w:t>
      </w:r>
      <w:r w:rsidR="00506464" w:rsidRPr="001305FD">
        <w:rPr>
          <w:rFonts w:ascii="Times New Roman" w:hAnsi="Times New Roman" w:cs="Times New Roman"/>
          <w:sz w:val="24"/>
          <w:szCs w:val="24"/>
          <w:lang w:val="es-ES"/>
        </w:rPr>
        <w:t xml:space="preserve"> el acceso a los mercados laborales formales en todas las fronter</w:t>
      </w:r>
      <w:r w:rsidRPr="001305FD">
        <w:rPr>
          <w:rFonts w:ascii="Times New Roman" w:hAnsi="Times New Roman" w:cs="Times New Roman"/>
          <w:sz w:val="24"/>
          <w:szCs w:val="24"/>
          <w:lang w:val="es-ES"/>
        </w:rPr>
        <w:t>as del MERCOSUR. En este contexto</w:t>
      </w:r>
      <w:r w:rsidR="002772A9">
        <w:rPr>
          <w:rFonts w:ascii="Times New Roman" w:hAnsi="Times New Roman" w:cs="Times New Roman"/>
          <w:sz w:val="24"/>
          <w:szCs w:val="24"/>
          <w:lang w:val="es-ES"/>
        </w:rPr>
        <w:t>,</w:t>
      </w:r>
      <w:r w:rsidRPr="001305FD">
        <w:rPr>
          <w:rFonts w:ascii="Times New Roman" w:hAnsi="Times New Roman" w:cs="Times New Roman"/>
          <w:sz w:val="24"/>
          <w:szCs w:val="24"/>
          <w:lang w:val="es-ES"/>
        </w:rPr>
        <w:t xml:space="preserve"> </w:t>
      </w:r>
      <w:r w:rsidR="00506464" w:rsidRPr="001305FD">
        <w:rPr>
          <w:rFonts w:ascii="Times New Roman" w:hAnsi="Times New Roman" w:cs="Times New Roman"/>
          <w:sz w:val="24"/>
          <w:szCs w:val="24"/>
          <w:lang w:val="es-ES"/>
        </w:rPr>
        <w:t xml:space="preserve">la interacción se realiza a nivel nacional y los flujos transfronterizos de bienes, servicios, personas, trabajo, capital y también redes de crimen organizado. La coexistencia de niveles de acción espaciales entre actores sociales, empresarios y representantes burocráticos de </w:t>
      </w:r>
      <w:r w:rsidR="002772A9">
        <w:rPr>
          <w:rFonts w:ascii="Times New Roman" w:hAnsi="Times New Roman" w:cs="Times New Roman"/>
          <w:sz w:val="24"/>
          <w:szCs w:val="24"/>
          <w:lang w:val="es-ES"/>
        </w:rPr>
        <w:lastRenderedPageBreak/>
        <w:t xml:space="preserve">los </w:t>
      </w:r>
      <w:r w:rsidR="00506464" w:rsidRPr="001305FD">
        <w:rPr>
          <w:rFonts w:ascii="Times New Roman" w:hAnsi="Times New Roman" w:cs="Times New Roman"/>
          <w:sz w:val="24"/>
          <w:szCs w:val="24"/>
          <w:lang w:val="es-ES"/>
        </w:rPr>
        <w:t>diferentes niveles de gobierno</w:t>
      </w:r>
      <w:r w:rsidR="002772A9">
        <w:rPr>
          <w:rFonts w:ascii="Times New Roman" w:hAnsi="Times New Roman" w:cs="Times New Roman"/>
          <w:sz w:val="24"/>
          <w:szCs w:val="24"/>
          <w:lang w:val="es-ES"/>
        </w:rPr>
        <w:t xml:space="preserve"> (Federal, Provincial / municipal)</w:t>
      </w:r>
      <w:r w:rsidRPr="001305FD">
        <w:rPr>
          <w:rFonts w:ascii="Times New Roman" w:hAnsi="Times New Roman" w:cs="Times New Roman"/>
          <w:sz w:val="24"/>
          <w:szCs w:val="24"/>
          <w:lang w:val="es-ES"/>
        </w:rPr>
        <w:t>,</w:t>
      </w:r>
      <w:r w:rsidR="00506464" w:rsidRPr="001305FD">
        <w:rPr>
          <w:rFonts w:ascii="Times New Roman" w:hAnsi="Times New Roman" w:cs="Times New Roman"/>
          <w:sz w:val="24"/>
          <w:szCs w:val="24"/>
          <w:lang w:val="es-ES"/>
        </w:rPr>
        <w:t xml:space="preserve"> implica</w:t>
      </w:r>
      <w:r w:rsidRPr="001305FD">
        <w:rPr>
          <w:rFonts w:ascii="Times New Roman" w:hAnsi="Times New Roman" w:cs="Times New Roman"/>
          <w:sz w:val="24"/>
          <w:szCs w:val="24"/>
          <w:lang w:val="es-ES"/>
        </w:rPr>
        <w:t xml:space="preserve"> –entre otras cosas- que existen</w:t>
      </w:r>
      <w:r w:rsidR="00506464" w:rsidRPr="001305FD">
        <w:rPr>
          <w:rFonts w:ascii="Times New Roman" w:hAnsi="Times New Roman" w:cs="Times New Roman"/>
          <w:sz w:val="24"/>
          <w:szCs w:val="24"/>
          <w:lang w:val="es-ES"/>
        </w:rPr>
        <w:t xml:space="preserve"> múlti</w:t>
      </w:r>
      <w:r w:rsidRPr="001305FD">
        <w:rPr>
          <w:rFonts w:ascii="Times New Roman" w:hAnsi="Times New Roman" w:cs="Times New Roman"/>
          <w:sz w:val="24"/>
          <w:szCs w:val="24"/>
          <w:lang w:val="es-ES"/>
        </w:rPr>
        <w:t>pl</w:t>
      </w:r>
      <w:r w:rsidR="00FD04D3" w:rsidRPr="001305FD">
        <w:rPr>
          <w:rFonts w:ascii="Times New Roman" w:hAnsi="Times New Roman" w:cs="Times New Roman"/>
          <w:sz w:val="24"/>
          <w:szCs w:val="24"/>
          <w:lang w:val="es-ES"/>
        </w:rPr>
        <w:t xml:space="preserve">es instancias que conforman la </w:t>
      </w:r>
      <w:r w:rsidRPr="001305FD">
        <w:rPr>
          <w:rFonts w:ascii="Times New Roman" w:hAnsi="Times New Roman" w:cs="Times New Roman"/>
          <w:sz w:val="24"/>
          <w:szCs w:val="24"/>
          <w:lang w:val="es-ES"/>
        </w:rPr>
        <w:t>gobernanza</w:t>
      </w:r>
      <w:r w:rsidR="002772A9">
        <w:rPr>
          <w:rFonts w:ascii="Times New Roman" w:hAnsi="Times New Roman" w:cs="Times New Roman"/>
          <w:sz w:val="24"/>
          <w:szCs w:val="24"/>
          <w:lang w:val="es-ES"/>
        </w:rPr>
        <w:t xml:space="preserve"> más allá del E</w:t>
      </w:r>
      <w:r w:rsidR="00506464" w:rsidRPr="001305FD">
        <w:rPr>
          <w:rFonts w:ascii="Times New Roman" w:hAnsi="Times New Roman" w:cs="Times New Roman"/>
          <w:sz w:val="24"/>
          <w:szCs w:val="24"/>
          <w:lang w:val="es-ES"/>
        </w:rPr>
        <w:t>stado nación.</w:t>
      </w:r>
      <w:r w:rsidRPr="001305FD">
        <w:rPr>
          <w:rFonts w:ascii="Times New Roman" w:hAnsi="Times New Roman" w:cs="Times New Roman"/>
          <w:sz w:val="24"/>
          <w:szCs w:val="24"/>
          <w:lang w:val="es-ES"/>
        </w:rPr>
        <w:t xml:space="preserve"> Estas interacciones han </w:t>
      </w:r>
      <w:r w:rsidR="00506464" w:rsidRPr="001305FD">
        <w:rPr>
          <w:rFonts w:ascii="Times New Roman" w:hAnsi="Times New Roman" w:cs="Times New Roman"/>
          <w:sz w:val="24"/>
          <w:szCs w:val="24"/>
          <w:lang w:val="es-ES"/>
        </w:rPr>
        <w:t>configurando los contornos del proyecto MERCOSUR con sus peculiaridades y similitudes, y entre</w:t>
      </w:r>
      <w:r w:rsidRPr="001305FD">
        <w:rPr>
          <w:rFonts w:ascii="Times New Roman" w:hAnsi="Times New Roman" w:cs="Times New Roman"/>
          <w:sz w:val="24"/>
          <w:szCs w:val="24"/>
          <w:lang w:val="es-ES"/>
        </w:rPr>
        <w:t xml:space="preserve"> ambos</w:t>
      </w:r>
      <w:r w:rsidR="00506464" w:rsidRPr="001305FD">
        <w:rPr>
          <w:rFonts w:ascii="Times New Roman" w:hAnsi="Times New Roman" w:cs="Times New Roman"/>
          <w:sz w:val="24"/>
          <w:szCs w:val="24"/>
          <w:lang w:val="es-ES"/>
        </w:rPr>
        <w:t xml:space="preserve"> espacios</w:t>
      </w:r>
      <w:r w:rsidRPr="001305FD">
        <w:rPr>
          <w:rFonts w:ascii="Times New Roman" w:hAnsi="Times New Roman" w:cs="Times New Roman"/>
          <w:sz w:val="24"/>
          <w:szCs w:val="24"/>
          <w:lang w:val="es-ES"/>
        </w:rPr>
        <w:t xml:space="preserve"> geográficos</w:t>
      </w:r>
      <w:r w:rsidR="00506464" w:rsidRPr="001305FD">
        <w:rPr>
          <w:rFonts w:ascii="Times New Roman" w:hAnsi="Times New Roman" w:cs="Times New Roman"/>
          <w:sz w:val="24"/>
          <w:szCs w:val="24"/>
          <w:lang w:val="es-ES"/>
        </w:rPr>
        <w:t xml:space="preserve"> de </w:t>
      </w:r>
      <w:r w:rsidRPr="001305FD">
        <w:rPr>
          <w:rFonts w:ascii="Times New Roman" w:hAnsi="Times New Roman" w:cs="Times New Roman"/>
          <w:sz w:val="24"/>
          <w:szCs w:val="24"/>
          <w:lang w:val="es-ES"/>
        </w:rPr>
        <w:t>una misma</w:t>
      </w:r>
      <w:r w:rsidR="00506464" w:rsidRPr="001305FD">
        <w:rPr>
          <w:rFonts w:ascii="Times New Roman" w:hAnsi="Times New Roman" w:cs="Times New Roman"/>
          <w:sz w:val="24"/>
          <w:szCs w:val="24"/>
          <w:lang w:val="es-ES"/>
        </w:rPr>
        <w:t xml:space="preserve"> frontera. </w:t>
      </w:r>
    </w:p>
    <w:p w:rsidR="002772A9" w:rsidRDefault="002772A9" w:rsidP="002772A9">
      <w:pPr>
        <w:tabs>
          <w:tab w:val="left" w:pos="8364"/>
        </w:tabs>
        <w:spacing w:after="0" w:line="480" w:lineRule="auto"/>
        <w:jc w:val="both"/>
        <w:rPr>
          <w:rFonts w:ascii="Times New Roman" w:hAnsi="Times New Roman" w:cs="Times New Roman"/>
          <w:sz w:val="24"/>
          <w:szCs w:val="24"/>
          <w:lang w:val="es-ES"/>
        </w:rPr>
      </w:pPr>
    </w:p>
    <w:p w:rsidR="001F4071" w:rsidRDefault="0092499F" w:rsidP="001F4071">
      <w:pPr>
        <w:tabs>
          <w:tab w:val="left" w:pos="8364"/>
        </w:tabs>
        <w:spacing w:after="0" w:line="480" w:lineRule="auto"/>
        <w:jc w:val="both"/>
        <w:rPr>
          <w:rFonts w:ascii="Times New Roman" w:hAnsi="Times New Roman" w:cs="Times New Roman"/>
          <w:color w:val="C00000"/>
          <w:sz w:val="24"/>
          <w:szCs w:val="24"/>
        </w:rPr>
      </w:pPr>
      <w:r>
        <w:rPr>
          <w:rFonts w:ascii="Times New Roman" w:hAnsi="Times New Roman" w:cs="Times New Roman"/>
          <w:sz w:val="24"/>
          <w:szCs w:val="24"/>
          <w:lang w:val="es-ES"/>
        </w:rPr>
        <w:t>Según UNRISD (2013: 12)</w:t>
      </w:r>
      <w:r w:rsidR="00506464" w:rsidRPr="001305FD">
        <w:rPr>
          <w:rFonts w:ascii="Times New Roman" w:hAnsi="Times New Roman" w:cs="Times New Roman"/>
          <w:sz w:val="24"/>
          <w:szCs w:val="24"/>
          <w:lang w:val="es-ES"/>
        </w:rPr>
        <w:t xml:space="preserve"> muchos proyectos de integración regional tienen "décadas de antigüedad pero [con] poca institucionalización y armonización de las políticas reg</w:t>
      </w:r>
      <w:r w:rsidR="0061262A" w:rsidRPr="001305FD">
        <w:rPr>
          <w:rFonts w:ascii="Times New Roman" w:hAnsi="Times New Roman" w:cs="Times New Roman"/>
          <w:sz w:val="24"/>
          <w:szCs w:val="24"/>
          <w:lang w:val="es-ES"/>
        </w:rPr>
        <w:t>ionales" Y</w:t>
      </w:r>
      <w:r w:rsidR="00506464" w:rsidRPr="001305FD">
        <w:rPr>
          <w:rFonts w:ascii="Times New Roman" w:hAnsi="Times New Roman" w:cs="Times New Roman"/>
          <w:sz w:val="24"/>
          <w:szCs w:val="24"/>
          <w:lang w:val="es-ES"/>
        </w:rPr>
        <w:t xml:space="preserve"> ha</w:t>
      </w:r>
      <w:r w:rsidR="0061262A" w:rsidRPr="001305FD">
        <w:rPr>
          <w:rFonts w:ascii="Times New Roman" w:hAnsi="Times New Roman" w:cs="Times New Roman"/>
          <w:sz w:val="24"/>
          <w:szCs w:val="24"/>
          <w:lang w:val="es-ES"/>
        </w:rPr>
        <w:t>n tenido</w:t>
      </w:r>
      <w:r w:rsidR="00506464" w:rsidRPr="001305FD">
        <w:rPr>
          <w:rFonts w:ascii="Times New Roman" w:hAnsi="Times New Roman" w:cs="Times New Roman"/>
          <w:sz w:val="24"/>
          <w:szCs w:val="24"/>
          <w:lang w:val="es-ES"/>
        </w:rPr>
        <w:t xml:space="preserve"> pocos avances </w:t>
      </w:r>
      <w:r w:rsidR="0061262A" w:rsidRPr="001305FD">
        <w:rPr>
          <w:rFonts w:ascii="Times New Roman" w:hAnsi="Times New Roman" w:cs="Times New Roman"/>
          <w:sz w:val="24"/>
          <w:szCs w:val="24"/>
          <w:lang w:val="es-ES"/>
        </w:rPr>
        <w:t>-</w:t>
      </w:r>
      <w:r w:rsidR="00506464" w:rsidRPr="001305FD">
        <w:rPr>
          <w:rFonts w:ascii="Times New Roman" w:hAnsi="Times New Roman" w:cs="Times New Roman"/>
          <w:sz w:val="24"/>
          <w:szCs w:val="24"/>
          <w:lang w:val="es-ES"/>
        </w:rPr>
        <w:t>más allá de los acuerdos comerciales</w:t>
      </w:r>
      <w:r w:rsidR="0061262A" w:rsidRPr="001305FD">
        <w:rPr>
          <w:rFonts w:ascii="Times New Roman" w:hAnsi="Times New Roman" w:cs="Times New Roman"/>
          <w:sz w:val="24"/>
          <w:szCs w:val="24"/>
          <w:lang w:val="es-ES"/>
        </w:rPr>
        <w:t>-</w:t>
      </w:r>
      <w:r w:rsidR="00506464" w:rsidRPr="001305FD">
        <w:rPr>
          <w:rFonts w:ascii="Times New Roman" w:hAnsi="Times New Roman" w:cs="Times New Roman"/>
          <w:sz w:val="24"/>
          <w:szCs w:val="24"/>
          <w:lang w:val="es-ES"/>
        </w:rPr>
        <w:t xml:space="preserve"> hacia otros objetivos tales como la libre circulación de persona</w:t>
      </w:r>
      <w:r w:rsidR="0061262A" w:rsidRPr="001305FD">
        <w:rPr>
          <w:rFonts w:ascii="Times New Roman" w:hAnsi="Times New Roman" w:cs="Times New Roman"/>
          <w:sz w:val="24"/>
          <w:szCs w:val="24"/>
          <w:lang w:val="es-ES"/>
        </w:rPr>
        <w:t xml:space="preserve">s. Esto significa que, además </w:t>
      </w:r>
      <w:r w:rsidR="00506464" w:rsidRPr="001305FD">
        <w:rPr>
          <w:rFonts w:ascii="Times New Roman" w:hAnsi="Times New Roman" w:cs="Times New Roman"/>
          <w:sz w:val="24"/>
          <w:szCs w:val="24"/>
          <w:lang w:val="es-ES"/>
        </w:rPr>
        <w:t>de</w:t>
      </w:r>
      <w:r w:rsidR="002772A9">
        <w:rPr>
          <w:rFonts w:ascii="Times New Roman" w:hAnsi="Times New Roman" w:cs="Times New Roman"/>
          <w:sz w:val="24"/>
          <w:szCs w:val="24"/>
          <w:lang w:val="es-ES"/>
        </w:rPr>
        <w:t>l caso</w:t>
      </w:r>
      <w:r w:rsidR="0061262A" w:rsidRPr="001305FD">
        <w:rPr>
          <w:rFonts w:ascii="Times New Roman" w:hAnsi="Times New Roman" w:cs="Times New Roman"/>
          <w:sz w:val="24"/>
          <w:szCs w:val="24"/>
          <w:lang w:val="es-ES"/>
        </w:rPr>
        <w:t xml:space="preserve"> Europeo</w:t>
      </w:r>
      <w:r w:rsidR="00506464" w:rsidRPr="001305FD">
        <w:rPr>
          <w:rFonts w:ascii="Times New Roman" w:hAnsi="Times New Roman" w:cs="Times New Roman"/>
          <w:sz w:val="24"/>
          <w:szCs w:val="24"/>
          <w:lang w:val="es-ES"/>
        </w:rPr>
        <w:t>, existen "serios desafíos para los migrantes con respecto al acceso a la residencia, mercados laborales formales, protección social y servicios públicos, voz política y participación" (UNRISD 2013: 12).</w:t>
      </w:r>
      <w:r w:rsidR="001F4071">
        <w:rPr>
          <w:rFonts w:ascii="Times New Roman" w:hAnsi="Times New Roman" w:cs="Times New Roman"/>
          <w:color w:val="C00000"/>
          <w:sz w:val="24"/>
          <w:szCs w:val="24"/>
        </w:rPr>
        <w:t xml:space="preserve"> </w:t>
      </w:r>
    </w:p>
    <w:p w:rsidR="001F4071" w:rsidRDefault="00506464" w:rsidP="001F4071">
      <w:pPr>
        <w:tabs>
          <w:tab w:val="left" w:pos="8364"/>
        </w:tabs>
        <w:spacing w:after="0" w:line="480" w:lineRule="auto"/>
        <w:jc w:val="both"/>
        <w:rPr>
          <w:rFonts w:ascii="Times New Roman" w:hAnsi="Times New Roman" w:cs="Times New Roman"/>
          <w:sz w:val="24"/>
          <w:szCs w:val="24"/>
          <w:lang w:val="es-ES"/>
        </w:rPr>
      </w:pPr>
      <w:r w:rsidRPr="001305FD">
        <w:rPr>
          <w:rFonts w:ascii="Times New Roman" w:hAnsi="Times New Roman" w:cs="Times New Roman"/>
          <w:sz w:val="24"/>
          <w:szCs w:val="24"/>
          <w:lang w:val="es-ES"/>
        </w:rPr>
        <w:t xml:space="preserve">Esta dinámica también refleja un contraste importante según las visiones históricas de la integración regional por parte de los agentes encargados de liderar los procesos de integración regional. </w:t>
      </w:r>
      <w:r w:rsidR="002772A9" w:rsidRPr="001305FD">
        <w:rPr>
          <w:rFonts w:ascii="Times New Roman" w:hAnsi="Times New Roman" w:cs="Times New Roman"/>
          <w:sz w:val="24"/>
          <w:szCs w:val="24"/>
          <w:lang w:val="es-ES"/>
        </w:rPr>
        <w:t xml:space="preserve">El proceso de integración regional como proyecto político consistió en la expansión </w:t>
      </w:r>
      <w:r w:rsidR="002C00FF">
        <w:rPr>
          <w:rFonts w:ascii="Times New Roman" w:hAnsi="Times New Roman" w:cs="Times New Roman"/>
          <w:sz w:val="24"/>
          <w:szCs w:val="24"/>
          <w:lang w:val="es-ES"/>
        </w:rPr>
        <w:t>de los aspectos normativos hacia e</w:t>
      </w:r>
      <w:r w:rsidR="002772A9">
        <w:rPr>
          <w:rFonts w:ascii="Times New Roman" w:hAnsi="Times New Roman" w:cs="Times New Roman"/>
          <w:sz w:val="24"/>
          <w:szCs w:val="24"/>
          <w:lang w:val="es-ES"/>
        </w:rPr>
        <w:t>l reconocimiento de</w:t>
      </w:r>
      <w:r w:rsidR="002772A9" w:rsidRPr="001305FD">
        <w:rPr>
          <w:rFonts w:ascii="Times New Roman" w:hAnsi="Times New Roman" w:cs="Times New Roman"/>
          <w:sz w:val="24"/>
          <w:szCs w:val="24"/>
          <w:lang w:val="es-ES"/>
        </w:rPr>
        <w:t xml:space="preserve"> derechos. </w:t>
      </w:r>
    </w:p>
    <w:p w:rsidR="001F4071" w:rsidRDefault="001F4071" w:rsidP="001F4071">
      <w:pPr>
        <w:tabs>
          <w:tab w:val="left" w:pos="8364"/>
        </w:tabs>
        <w:spacing w:after="0" w:line="480" w:lineRule="auto"/>
        <w:jc w:val="both"/>
        <w:rPr>
          <w:rFonts w:ascii="Times New Roman" w:hAnsi="Times New Roman" w:cs="Times New Roman"/>
          <w:sz w:val="24"/>
          <w:szCs w:val="24"/>
          <w:lang w:val="es-ES"/>
        </w:rPr>
      </w:pPr>
    </w:p>
    <w:p w:rsidR="00506464" w:rsidRPr="001F4071" w:rsidRDefault="002772A9" w:rsidP="001F4071">
      <w:pPr>
        <w:tabs>
          <w:tab w:val="left" w:pos="8364"/>
        </w:tabs>
        <w:spacing w:after="0" w:line="480" w:lineRule="auto"/>
        <w:jc w:val="both"/>
        <w:rPr>
          <w:rFonts w:ascii="Times New Roman" w:hAnsi="Times New Roman" w:cs="Times New Roman"/>
          <w:color w:val="C00000"/>
          <w:sz w:val="24"/>
          <w:szCs w:val="24"/>
        </w:rPr>
      </w:pPr>
      <w:r w:rsidRPr="001305FD">
        <w:rPr>
          <w:rFonts w:ascii="Times New Roman" w:hAnsi="Times New Roman" w:cs="Times New Roman"/>
          <w:sz w:val="24"/>
          <w:szCs w:val="24"/>
          <w:lang w:val="es-ES"/>
        </w:rPr>
        <w:t xml:space="preserve">Esto ha moldeado las bases para una ciudadanía regional y también ha promovido algunos cambios, conflictos y tensiones con relación con la evolución de las estructuras institucionales regionales, que históricamente  fueron responsables de la implementación de los problemas económicos y comerciales. </w:t>
      </w:r>
      <w:r w:rsidR="00506464" w:rsidRPr="001305FD">
        <w:rPr>
          <w:rFonts w:ascii="Times New Roman" w:hAnsi="Times New Roman" w:cs="Times New Roman"/>
          <w:sz w:val="24"/>
          <w:szCs w:val="24"/>
          <w:lang w:val="es-ES"/>
        </w:rPr>
        <w:t>Según Sader, las nuevas dinámicas de la región deben considerarse desde un punto de vista político y cultural:</w:t>
      </w:r>
    </w:p>
    <w:p w:rsidR="00506464" w:rsidRPr="001305FD" w:rsidRDefault="00506464" w:rsidP="001305FD">
      <w:pPr>
        <w:spacing w:line="480" w:lineRule="auto"/>
        <w:ind w:left="993" w:right="1418"/>
        <w:jc w:val="both"/>
        <w:rPr>
          <w:rFonts w:ascii="Times New Roman" w:hAnsi="Times New Roman" w:cs="Times New Roman"/>
          <w:color w:val="000000" w:themeColor="text1"/>
        </w:rPr>
      </w:pPr>
      <w:r w:rsidRPr="001305FD">
        <w:rPr>
          <w:rFonts w:ascii="Times New Roman" w:hAnsi="Times New Roman" w:cs="Times New Roman"/>
          <w:lang w:val="es-ES"/>
        </w:rPr>
        <w:t xml:space="preserve">El continente es otro comparado con hace 50 años. Menos injusto y menos desigual, donde se ha avanzado para superar el </w:t>
      </w:r>
      <w:r w:rsidR="009121BC" w:rsidRPr="001305FD">
        <w:rPr>
          <w:rFonts w:ascii="Times New Roman" w:hAnsi="Times New Roman" w:cs="Times New Roman"/>
          <w:lang w:val="es-ES"/>
        </w:rPr>
        <w:t xml:space="preserve">neoliberalismo. Más integrado, </w:t>
      </w:r>
      <w:r w:rsidRPr="001305FD">
        <w:rPr>
          <w:rFonts w:ascii="Times New Roman" w:hAnsi="Times New Roman" w:cs="Times New Roman"/>
          <w:lang w:val="es-ES"/>
        </w:rPr>
        <w:t xml:space="preserve">con más solidaridad </w:t>
      </w:r>
      <w:r w:rsidR="009121BC" w:rsidRPr="001305FD">
        <w:rPr>
          <w:rFonts w:ascii="Times New Roman" w:hAnsi="Times New Roman" w:cs="Times New Roman"/>
          <w:lang w:val="es-ES"/>
        </w:rPr>
        <w:t xml:space="preserve">y </w:t>
      </w:r>
      <w:r w:rsidRPr="001305FD">
        <w:rPr>
          <w:rFonts w:ascii="Times New Roman" w:hAnsi="Times New Roman" w:cs="Times New Roman"/>
          <w:lang w:val="es-ES"/>
        </w:rPr>
        <w:t xml:space="preserve">donde </w:t>
      </w:r>
      <w:r w:rsidR="009121BC" w:rsidRPr="001305FD">
        <w:rPr>
          <w:rFonts w:ascii="Times New Roman" w:hAnsi="Times New Roman" w:cs="Times New Roman"/>
          <w:lang w:val="es-ES"/>
        </w:rPr>
        <w:t xml:space="preserve">se </w:t>
      </w:r>
      <w:r w:rsidRPr="001305FD">
        <w:rPr>
          <w:rFonts w:ascii="Times New Roman" w:hAnsi="Times New Roman" w:cs="Times New Roman"/>
          <w:lang w:val="es-ES"/>
        </w:rPr>
        <w:t>ha</w:t>
      </w:r>
      <w:r w:rsidR="009121BC" w:rsidRPr="001305FD">
        <w:rPr>
          <w:rFonts w:ascii="Times New Roman" w:hAnsi="Times New Roman" w:cs="Times New Roman"/>
          <w:lang w:val="es-ES"/>
        </w:rPr>
        <w:t xml:space="preserve"> venido</w:t>
      </w:r>
      <w:r w:rsidRPr="001305FD">
        <w:rPr>
          <w:rFonts w:ascii="Times New Roman" w:hAnsi="Times New Roman" w:cs="Times New Roman"/>
          <w:lang w:val="es-ES"/>
        </w:rPr>
        <w:t xml:space="preserve"> priorizado</w:t>
      </w:r>
      <w:r w:rsidR="009121BC" w:rsidRPr="001305FD">
        <w:rPr>
          <w:rFonts w:ascii="Times New Roman" w:hAnsi="Times New Roman" w:cs="Times New Roman"/>
          <w:lang w:val="es-ES"/>
        </w:rPr>
        <w:t xml:space="preserve"> a</w:t>
      </w:r>
      <w:r w:rsidRPr="001305FD">
        <w:rPr>
          <w:rFonts w:ascii="Times New Roman" w:hAnsi="Times New Roman" w:cs="Times New Roman"/>
          <w:lang w:val="es-ES"/>
        </w:rPr>
        <w:t xml:space="preserve"> los procesos de integración regional</w:t>
      </w:r>
      <w:r w:rsidR="009121BC" w:rsidRPr="001305FD">
        <w:rPr>
          <w:rStyle w:val="Refdenotaalpie"/>
          <w:rFonts w:ascii="Times New Roman" w:hAnsi="Times New Roman" w:cs="Times New Roman"/>
          <w:lang w:val="es-ES"/>
        </w:rPr>
        <w:footnoteReference w:id="4"/>
      </w:r>
      <w:r w:rsidRPr="001305FD">
        <w:rPr>
          <w:rFonts w:ascii="Times New Roman" w:hAnsi="Times New Roman" w:cs="Times New Roman"/>
          <w:lang w:val="es-ES"/>
        </w:rPr>
        <w:t>.</w:t>
      </w:r>
    </w:p>
    <w:p w:rsidR="0092499F" w:rsidRDefault="004E65A1" w:rsidP="001305FD">
      <w:pPr>
        <w:spacing w:line="480" w:lineRule="auto"/>
        <w:jc w:val="both"/>
        <w:rPr>
          <w:rFonts w:ascii="Times New Roman" w:hAnsi="Times New Roman" w:cs="Times New Roman"/>
          <w:color w:val="C00000"/>
          <w:sz w:val="24"/>
          <w:szCs w:val="24"/>
        </w:rPr>
      </w:pPr>
      <w:r w:rsidRPr="001305FD">
        <w:rPr>
          <w:rFonts w:ascii="Times New Roman" w:hAnsi="Times New Roman" w:cs="Times New Roman"/>
          <w:sz w:val="24"/>
          <w:szCs w:val="24"/>
        </w:rPr>
        <w:lastRenderedPageBreak/>
        <w:t xml:space="preserve">Existen </w:t>
      </w:r>
      <w:r w:rsidRPr="001305FD">
        <w:rPr>
          <w:rFonts w:ascii="Times New Roman" w:hAnsi="Times New Roman" w:cs="Times New Roman"/>
          <w:sz w:val="24"/>
          <w:szCs w:val="24"/>
          <w:lang w:val="es-ES"/>
        </w:rPr>
        <w:t>dos</w:t>
      </w:r>
      <w:r w:rsidR="002C00FF">
        <w:rPr>
          <w:rFonts w:ascii="Times New Roman" w:hAnsi="Times New Roman" w:cs="Times New Roman"/>
          <w:sz w:val="24"/>
          <w:szCs w:val="24"/>
          <w:lang w:val="es-ES"/>
        </w:rPr>
        <w:t xml:space="preserve"> discursos sobre</w:t>
      </w:r>
      <w:r w:rsidRPr="001305FD">
        <w:rPr>
          <w:rFonts w:ascii="Times New Roman" w:hAnsi="Times New Roman" w:cs="Times New Roman"/>
          <w:sz w:val="24"/>
          <w:szCs w:val="24"/>
          <w:lang w:val="es-ES"/>
        </w:rPr>
        <w:t xml:space="preserve"> MERCOSUR que pueden distinguir</w:t>
      </w:r>
      <w:r w:rsidR="002772A9">
        <w:rPr>
          <w:rFonts w:ascii="Times New Roman" w:hAnsi="Times New Roman" w:cs="Times New Roman"/>
          <w:sz w:val="24"/>
          <w:szCs w:val="24"/>
          <w:lang w:val="es-ES"/>
        </w:rPr>
        <w:t>se</w:t>
      </w:r>
      <w:r w:rsidRPr="001305FD">
        <w:rPr>
          <w:rFonts w:ascii="Times New Roman" w:hAnsi="Times New Roman" w:cs="Times New Roman"/>
          <w:sz w:val="24"/>
          <w:szCs w:val="24"/>
          <w:lang w:val="es-ES"/>
        </w:rPr>
        <w:t xml:space="preserve"> en la literatura y debates públicos. Según Malamud y Castro (2007), una perspectiva </w:t>
      </w:r>
      <w:r w:rsidR="002772A9">
        <w:rPr>
          <w:rFonts w:ascii="Times New Roman" w:hAnsi="Times New Roman" w:cs="Times New Roman"/>
          <w:sz w:val="24"/>
          <w:szCs w:val="24"/>
          <w:lang w:val="es-ES"/>
        </w:rPr>
        <w:t>es</w:t>
      </w:r>
      <w:r w:rsidRPr="001305FD">
        <w:rPr>
          <w:rFonts w:ascii="Times New Roman" w:hAnsi="Times New Roman" w:cs="Times New Roman"/>
          <w:sz w:val="24"/>
          <w:szCs w:val="24"/>
          <w:lang w:val="es-ES"/>
        </w:rPr>
        <w:t xml:space="preserve"> etiquetada </w:t>
      </w:r>
      <w:r w:rsidR="002772A9">
        <w:rPr>
          <w:rFonts w:ascii="Times New Roman" w:hAnsi="Times New Roman" w:cs="Times New Roman"/>
          <w:sz w:val="24"/>
          <w:szCs w:val="24"/>
          <w:lang w:val="es-ES"/>
        </w:rPr>
        <w:t xml:space="preserve">de </w:t>
      </w:r>
      <w:r w:rsidRPr="001305FD">
        <w:rPr>
          <w:rFonts w:ascii="Times New Roman" w:hAnsi="Times New Roman" w:cs="Times New Roman"/>
          <w:sz w:val="24"/>
          <w:szCs w:val="24"/>
          <w:lang w:val="es-ES"/>
        </w:rPr>
        <w:t>progresista, desarrollista</w:t>
      </w:r>
      <w:r w:rsidRPr="001305FD">
        <w:rPr>
          <w:rStyle w:val="Refdenotaalpie"/>
          <w:rFonts w:ascii="Times New Roman" w:hAnsi="Times New Roman" w:cs="Times New Roman"/>
          <w:sz w:val="24"/>
          <w:szCs w:val="24"/>
          <w:lang w:val="es-ES"/>
        </w:rPr>
        <w:footnoteReference w:id="5"/>
      </w:r>
      <w:r w:rsidRPr="001305FD">
        <w:rPr>
          <w:rFonts w:ascii="Times New Roman" w:hAnsi="Times New Roman" w:cs="Times New Roman"/>
          <w:sz w:val="24"/>
          <w:szCs w:val="24"/>
          <w:lang w:val="es-ES"/>
        </w:rPr>
        <w:t xml:space="preserve"> o existencialista, y la otra como realista, instrumentalista o liberal</w:t>
      </w:r>
      <w:r w:rsidRPr="001305FD">
        <w:rPr>
          <w:rStyle w:val="Refdenotaalpie"/>
          <w:rFonts w:ascii="Times New Roman" w:hAnsi="Times New Roman" w:cs="Times New Roman"/>
          <w:sz w:val="24"/>
          <w:szCs w:val="24"/>
          <w:lang w:val="es-ES"/>
        </w:rPr>
        <w:footnoteReference w:id="6"/>
      </w:r>
      <w:r w:rsidR="002772A9">
        <w:rPr>
          <w:rFonts w:ascii="Times New Roman" w:hAnsi="Times New Roman" w:cs="Times New Roman"/>
          <w:sz w:val="24"/>
          <w:szCs w:val="24"/>
          <w:lang w:val="es-ES"/>
        </w:rPr>
        <w:t>. L</w:t>
      </w:r>
      <w:r w:rsidRPr="001305FD">
        <w:rPr>
          <w:rFonts w:ascii="Times New Roman" w:hAnsi="Times New Roman" w:cs="Times New Roman"/>
          <w:sz w:val="24"/>
          <w:szCs w:val="24"/>
          <w:lang w:val="es-ES"/>
        </w:rPr>
        <w:t xml:space="preserve">as diferencias entre </w:t>
      </w:r>
      <w:r w:rsidR="002772A9">
        <w:rPr>
          <w:rFonts w:ascii="Times New Roman" w:hAnsi="Times New Roman" w:cs="Times New Roman"/>
          <w:sz w:val="24"/>
          <w:szCs w:val="24"/>
          <w:lang w:val="es-ES"/>
        </w:rPr>
        <w:t>ambos</w:t>
      </w:r>
      <w:r w:rsidRPr="001305FD">
        <w:rPr>
          <w:rFonts w:ascii="Times New Roman" w:hAnsi="Times New Roman" w:cs="Times New Roman"/>
          <w:sz w:val="24"/>
          <w:szCs w:val="24"/>
          <w:lang w:val="es-ES"/>
        </w:rPr>
        <w:t xml:space="preserve"> discursos también pueden ser una comparación de estilo entre varias dimensiones. De hecho, en la "d</w:t>
      </w:r>
      <w:r w:rsidR="002772A9">
        <w:rPr>
          <w:rFonts w:ascii="Times New Roman" w:hAnsi="Times New Roman" w:cs="Times New Roman"/>
          <w:sz w:val="24"/>
          <w:szCs w:val="24"/>
          <w:lang w:val="es-ES"/>
        </w:rPr>
        <w:t>imensión de diagnóstico" d</w:t>
      </w:r>
      <w:r w:rsidR="0003798B" w:rsidRPr="001305FD">
        <w:rPr>
          <w:rFonts w:ascii="Times New Roman" w:hAnsi="Times New Roman" w:cs="Times New Roman"/>
          <w:sz w:val="24"/>
          <w:szCs w:val="24"/>
          <w:lang w:val="es-ES"/>
        </w:rPr>
        <w:t>el estado actual</w:t>
      </w:r>
      <w:r w:rsidRPr="001305FD">
        <w:rPr>
          <w:rFonts w:ascii="Times New Roman" w:hAnsi="Times New Roman" w:cs="Times New Roman"/>
          <w:sz w:val="24"/>
          <w:szCs w:val="24"/>
          <w:lang w:val="es-ES"/>
        </w:rPr>
        <w:t xml:space="preserve"> de integración en el Cono Sur, los autores han </w:t>
      </w:r>
      <w:r w:rsidR="002772A9">
        <w:rPr>
          <w:rFonts w:ascii="Times New Roman" w:hAnsi="Times New Roman" w:cs="Times New Roman"/>
          <w:sz w:val="24"/>
          <w:szCs w:val="24"/>
          <w:lang w:val="es-ES"/>
        </w:rPr>
        <w:t>afirmado</w:t>
      </w:r>
      <w:r w:rsidRPr="001305FD">
        <w:rPr>
          <w:rFonts w:ascii="Times New Roman" w:hAnsi="Times New Roman" w:cs="Times New Roman"/>
          <w:sz w:val="24"/>
          <w:szCs w:val="24"/>
          <w:lang w:val="es-ES"/>
        </w:rPr>
        <w:t xml:space="preserve"> que "los progresistas argumentan que el MERCOSUR sufre un énfasis excesivo en los aspectos comerciales mientras que sus líder</w:t>
      </w:r>
      <w:r w:rsidR="0003798B" w:rsidRPr="001305FD">
        <w:rPr>
          <w:rFonts w:ascii="Times New Roman" w:hAnsi="Times New Roman" w:cs="Times New Roman"/>
          <w:sz w:val="24"/>
          <w:szCs w:val="24"/>
          <w:lang w:val="es-ES"/>
        </w:rPr>
        <w:t>es le prestan muy poca atención</w:t>
      </w:r>
      <w:r w:rsidRPr="001305FD">
        <w:rPr>
          <w:rFonts w:ascii="Times New Roman" w:hAnsi="Times New Roman" w:cs="Times New Roman"/>
          <w:sz w:val="24"/>
          <w:szCs w:val="24"/>
          <w:lang w:val="es-ES"/>
        </w:rPr>
        <w:t>, supuestamente, aspectos sociales y políticos más relevantes "(Malamud y Castro 2007: 119).</w:t>
      </w:r>
      <w:r w:rsidR="002772A9">
        <w:rPr>
          <w:rFonts w:ascii="Times New Roman" w:hAnsi="Times New Roman" w:cs="Times New Roman"/>
          <w:color w:val="C00000"/>
          <w:sz w:val="24"/>
          <w:szCs w:val="24"/>
        </w:rPr>
        <w:t xml:space="preserve"> </w:t>
      </w:r>
    </w:p>
    <w:p w:rsidR="0092499F" w:rsidRDefault="0092499F" w:rsidP="001305FD">
      <w:pPr>
        <w:spacing w:line="480" w:lineRule="auto"/>
        <w:jc w:val="both"/>
        <w:rPr>
          <w:rFonts w:ascii="Times New Roman" w:hAnsi="Times New Roman" w:cs="Times New Roman"/>
          <w:color w:val="C00000"/>
          <w:sz w:val="24"/>
          <w:szCs w:val="24"/>
        </w:rPr>
      </w:pPr>
    </w:p>
    <w:p w:rsidR="007550EB" w:rsidRPr="001305FD" w:rsidRDefault="0003798B" w:rsidP="001305FD">
      <w:pPr>
        <w:spacing w:line="480" w:lineRule="auto"/>
        <w:jc w:val="both"/>
        <w:rPr>
          <w:rFonts w:ascii="Times New Roman" w:hAnsi="Times New Roman" w:cs="Times New Roman"/>
          <w:color w:val="C00000"/>
          <w:sz w:val="24"/>
          <w:szCs w:val="24"/>
        </w:rPr>
      </w:pPr>
      <w:r w:rsidRPr="001305FD">
        <w:rPr>
          <w:rFonts w:ascii="Times New Roman" w:hAnsi="Times New Roman" w:cs="Times New Roman"/>
          <w:sz w:val="24"/>
          <w:szCs w:val="24"/>
        </w:rPr>
        <w:t>P</w:t>
      </w:r>
      <w:r w:rsidR="00506464" w:rsidRPr="001305FD">
        <w:rPr>
          <w:rFonts w:ascii="Times New Roman" w:hAnsi="Times New Roman" w:cs="Times New Roman"/>
          <w:sz w:val="24"/>
          <w:szCs w:val="24"/>
          <w:lang w:val="es-ES"/>
        </w:rPr>
        <w:t xml:space="preserve">or otro lado, </w:t>
      </w:r>
      <w:r w:rsidRPr="001305FD">
        <w:rPr>
          <w:rFonts w:ascii="Times New Roman" w:hAnsi="Times New Roman" w:cs="Times New Roman"/>
          <w:sz w:val="24"/>
          <w:szCs w:val="24"/>
          <w:lang w:val="es-ES"/>
        </w:rPr>
        <w:t>los realistas</w:t>
      </w:r>
      <w:r w:rsidR="00506464" w:rsidRPr="001305FD">
        <w:rPr>
          <w:rFonts w:ascii="Times New Roman" w:hAnsi="Times New Roman" w:cs="Times New Roman"/>
          <w:sz w:val="24"/>
          <w:szCs w:val="24"/>
          <w:lang w:val="es-ES"/>
        </w:rPr>
        <w:t xml:space="preserve"> argumenta</w:t>
      </w:r>
      <w:r w:rsidR="002772A9">
        <w:rPr>
          <w:rFonts w:ascii="Times New Roman" w:hAnsi="Times New Roman" w:cs="Times New Roman"/>
          <w:sz w:val="24"/>
          <w:szCs w:val="24"/>
          <w:lang w:val="es-ES"/>
        </w:rPr>
        <w:t>n</w:t>
      </w:r>
      <w:r w:rsidR="00506464" w:rsidRPr="001305FD">
        <w:rPr>
          <w:rFonts w:ascii="Times New Roman" w:hAnsi="Times New Roman" w:cs="Times New Roman"/>
          <w:sz w:val="24"/>
          <w:szCs w:val="24"/>
          <w:lang w:val="es-ES"/>
        </w:rPr>
        <w:t xml:space="preserve"> que el principal déficit del MERCOSUR no es el democrát</w:t>
      </w:r>
      <w:r w:rsidR="002772A9">
        <w:rPr>
          <w:rFonts w:ascii="Times New Roman" w:hAnsi="Times New Roman" w:cs="Times New Roman"/>
          <w:sz w:val="24"/>
          <w:szCs w:val="24"/>
          <w:lang w:val="es-ES"/>
        </w:rPr>
        <w:t xml:space="preserve">ico, y </w:t>
      </w:r>
      <w:r w:rsidRPr="001305FD">
        <w:rPr>
          <w:rFonts w:ascii="Times New Roman" w:hAnsi="Times New Roman" w:cs="Times New Roman"/>
          <w:sz w:val="24"/>
          <w:szCs w:val="24"/>
          <w:lang w:val="es-ES"/>
        </w:rPr>
        <w:t>"</w:t>
      </w:r>
      <w:r w:rsidR="00506464" w:rsidRPr="001305FD">
        <w:rPr>
          <w:rFonts w:ascii="Times New Roman" w:hAnsi="Times New Roman" w:cs="Times New Roman"/>
          <w:sz w:val="24"/>
          <w:szCs w:val="24"/>
          <w:lang w:val="es-ES"/>
        </w:rPr>
        <w:t xml:space="preserve">sus principales problemas </w:t>
      </w:r>
      <w:r w:rsidRPr="001305FD">
        <w:rPr>
          <w:rFonts w:ascii="Times New Roman" w:hAnsi="Times New Roman" w:cs="Times New Roman"/>
          <w:sz w:val="24"/>
          <w:szCs w:val="24"/>
          <w:lang w:val="es-ES"/>
        </w:rPr>
        <w:t>se vinculan con</w:t>
      </w:r>
      <w:r w:rsidR="00506464" w:rsidRPr="001305FD">
        <w:rPr>
          <w:rFonts w:ascii="Times New Roman" w:hAnsi="Times New Roman" w:cs="Times New Roman"/>
          <w:sz w:val="24"/>
          <w:szCs w:val="24"/>
          <w:lang w:val="es-ES"/>
        </w:rPr>
        <w:t xml:space="preserve"> una integración económica defectuosa y un grado excesivo de politización, entendida como la gestión </w:t>
      </w:r>
      <w:r w:rsidRPr="001305FD">
        <w:rPr>
          <w:rFonts w:ascii="Times New Roman" w:hAnsi="Times New Roman" w:cs="Times New Roman"/>
          <w:sz w:val="24"/>
          <w:szCs w:val="24"/>
          <w:lang w:val="es-ES"/>
        </w:rPr>
        <w:t>política de cuestiones técnicas</w:t>
      </w:r>
      <w:r w:rsidR="00506464" w:rsidRPr="001305FD">
        <w:rPr>
          <w:rFonts w:ascii="Times New Roman" w:hAnsi="Times New Roman" w:cs="Times New Roman"/>
          <w:sz w:val="24"/>
          <w:szCs w:val="24"/>
          <w:lang w:val="es-ES"/>
        </w:rPr>
        <w:t xml:space="preserve">"(Malamud y Castro 2007: 119). </w:t>
      </w:r>
      <w:r w:rsidR="002772A9">
        <w:rPr>
          <w:rFonts w:ascii="Times New Roman" w:hAnsi="Times New Roman" w:cs="Times New Roman"/>
          <w:sz w:val="24"/>
          <w:szCs w:val="24"/>
          <w:lang w:val="es-ES"/>
        </w:rPr>
        <w:t>Asimismo, y</w:t>
      </w:r>
      <w:r w:rsidR="00506464" w:rsidRPr="001305FD">
        <w:rPr>
          <w:rFonts w:ascii="Times New Roman" w:hAnsi="Times New Roman" w:cs="Times New Roman"/>
          <w:sz w:val="24"/>
          <w:szCs w:val="24"/>
          <w:lang w:val="es-ES"/>
        </w:rPr>
        <w:t xml:space="preserve"> retomando las críticas anteriores a este tipo de enfoques,</w:t>
      </w:r>
      <w:r w:rsidR="002772A9">
        <w:rPr>
          <w:rFonts w:ascii="Times New Roman" w:hAnsi="Times New Roman" w:cs="Times New Roman"/>
          <w:sz w:val="24"/>
          <w:szCs w:val="24"/>
          <w:lang w:val="es-ES"/>
        </w:rPr>
        <w:t xml:space="preserve"> se argumentó que es posible </w:t>
      </w:r>
      <w:r w:rsidR="00506464" w:rsidRPr="001305FD">
        <w:rPr>
          <w:rFonts w:ascii="Times New Roman" w:hAnsi="Times New Roman" w:cs="Times New Roman"/>
          <w:sz w:val="24"/>
          <w:szCs w:val="24"/>
          <w:lang w:val="es-ES"/>
        </w:rPr>
        <w:t>"la existencia de falacias y superficialidades al evaluar los regionalis</w:t>
      </w:r>
      <w:r w:rsidRPr="001305FD">
        <w:rPr>
          <w:rFonts w:ascii="Times New Roman" w:hAnsi="Times New Roman" w:cs="Times New Roman"/>
          <w:sz w:val="24"/>
          <w:szCs w:val="24"/>
          <w:lang w:val="es-ES"/>
        </w:rPr>
        <w:t>mos latinoamericanos recientes" (Vivares y Dolcetti-Marcolini, 2015: 866)</w:t>
      </w:r>
    </w:p>
    <w:p w:rsidR="0092499F" w:rsidRDefault="0092499F" w:rsidP="00EF61BE">
      <w:pPr>
        <w:spacing w:line="480" w:lineRule="auto"/>
        <w:jc w:val="both"/>
        <w:rPr>
          <w:rFonts w:ascii="Times New Roman" w:hAnsi="Times New Roman" w:cs="Times New Roman"/>
          <w:sz w:val="24"/>
          <w:szCs w:val="24"/>
          <w:lang w:val="es-ES"/>
        </w:rPr>
      </w:pPr>
    </w:p>
    <w:p w:rsidR="000A04BB" w:rsidRDefault="002772A9" w:rsidP="00EF61BE">
      <w:pPr>
        <w:spacing w:line="480" w:lineRule="auto"/>
        <w:jc w:val="both"/>
        <w:rPr>
          <w:rFonts w:ascii="Times New Roman" w:hAnsi="Times New Roman" w:cs="Times New Roman"/>
          <w:sz w:val="24"/>
          <w:szCs w:val="24"/>
          <w:lang w:val="es-ES"/>
        </w:rPr>
      </w:pPr>
      <w:r>
        <w:rPr>
          <w:rFonts w:ascii="Times New Roman" w:hAnsi="Times New Roman" w:cs="Times New Roman"/>
          <w:sz w:val="24"/>
          <w:szCs w:val="24"/>
          <w:lang w:val="es-ES"/>
        </w:rPr>
        <w:t>Más allá de estos enfoques</w:t>
      </w:r>
      <w:r w:rsidR="00506464" w:rsidRPr="001305FD">
        <w:rPr>
          <w:rFonts w:ascii="Times New Roman" w:hAnsi="Times New Roman" w:cs="Times New Roman"/>
          <w:sz w:val="24"/>
          <w:szCs w:val="24"/>
          <w:lang w:val="es-ES"/>
        </w:rPr>
        <w:t xml:space="preserve"> </w:t>
      </w:r>
      <w:r w:rsidR="00EF61BE">
        <w:rPr>
          <w:rFonts w:ascii="Times New Roman" w:hAnsi="Times New Roman" w:cs="Times New Roman"/>
          <w:sz w:val="24"/>
          <w:szCs w:val="24"/>
          <w:lang w:val="es-ES"/>
        </w:rPr>
        <w:t>-</w:t>
      </w:r>
      <w:r w:rsidR="00506464" w:rsidRPr="001305FD">
        <w:rPr>
          <w:rFonts w:ascii="Times New Roman" w:hAnsi="Times New Roman" w:cs="Times New Roman"/>
          <w:sz w:val="24"/>
          <w:szCs w:val="24"/>
          <w:lang w:val="es-ES"/>
        </w:rPr>
        <w:t>que han</w:t>
      </w:r>
      <w:r w:rsidR="00EF61BE">
        <w:rPr>
          <w:rFonts w:ascii="Times New Roman" w:hAnsi="Times New Roman" w:cs="Times New Roman"/>
          <w:sz w:val="24"/>
          <w:szCs w:val="24"/>
          <w:lang w:val="es-ES"/>
        </w:rPr>
        <w:t xml:space="preserve"> ido</w:t>
      </w:r>
      <w:r>
        <w:rPr>
          <w:rFonts w:ascii="Times New Roman" w:hAnsi="Times New Roman" w:cs="Times New Roman"/>
          <w:sz w:val="24"/>
          <w:szCs w:val="24"/>
          <w:lang w:val="es-ES"/>
        </w:rPr>
        <w:t xml:space="preserve"> moldeado</w:t>
      </w:r>
      <w:r w:rsidR="00506464" w:rsidRPr="001305FD">
        <w:rPr>
          <w:rFonts w:ascii="Times New Roman" w:hAnsi="Times New Roman" w:cs="Times New Roman"/>
          <w:sz w:val="24"/>
          <w:szCs w:val="24"/>
          <w:lang w:val="es-ES"/>
        </w:rPr>
        <w:t xml:space="preserve"> la política de la integración sudamericana</w:t>
      </w:r>
      <w:r w:rsidR="00EF61BE">
        <w:rPr>
          <w:rFonts w:ascii="Times New Roman" w:hAnsi="Times New Roman" w:cs="Times New Roman"/>
          <w:sz w:val="24"/>
          <w:szCs w:val="24"/>
          <w:lang w:val="es-ES"/>
        </w:rPr>
        <w:t>-</w:t>
      </w:r>
      <w:r w:rsidR="0003798B" w:rsidRPr="001305FD">
        <w:rPr>
          <w:rFonts w:ascii="Times New Roman" w:hAnsi="Times New Roman" w:cs="Times New Roman"/>
          <w:sz w:val="24"/>
          <w:szCs w:val="24"/>
          <w:lang w:val="es-ES"/>
        </w:rPr>
        <w:t xml:space="preserve"> se debe</w:t>
      </w:r>
      <w:r w:rsidR="00506464" w:rsidRPr="001305FD">
        <w:rPr>
          <w:rFonts w:ascii="Times New Roman" w:hAnsi="Times New Roman" w:cs="Times New Roman"/>
          <w:sz w:val="24"/>
          <w:szCs w:val="24"/>
          <w:lang w:val="es-ES"/>
        </w:rPr>
        <w:t xml:space="preserve"> reconocer</w:t>
      </w:r>
      <w:r w:rsidR="00EF61BE">
        <w:rPr>
          <w:rFonts w:ascii="Times New Roman" w:hAnsi="Times New Roman" w:cs="Times New Roman"/>
          <w:sz w:val="24"/>
          <w:szCs w:val="24"/>
          <w:lang w:val="es-ES"/>
        </w:rPr>
        <w:t xml:space="preserve"> a</w:t>
      </w:r>
      <w:r w:rsidR="00506464" w:rsidRPr="001305FD">
        <w:rPr>
          <w:rFonts w:ascii="Times New Roman" w:hAnsi="Times New Roman" w:cs="Times New Roman"/>
          <w:sz w:val="24"/>
          <w:szCs w:val="24"/>
          <w:lang w:val="es-ES"/>
        </w:rPr>
        <w:t xml:space="preserve"> otros </w:t>
      </w:r>
      <w:r w:rsidR="0003798B" w:rsidRPr="001305FD">
        <w:rPr>
          <w:rFonts w:ascii="Times New Roman" w:hAnsi="Times New Roman" w:cs="Times New Roman"/>
          <w:sz w:val="24"/>
          <w:szCs w:val="24"/>
          <w:lang w:val="es-ES"/>
        </w:rPr>
        <w:t>elementos</w:t>
      </w:r>
      <w:r w:rsidR="00EF61BE">
        <w:rPr>
          <w:rFonts w:ascii="Times New Roman" w:hAnsi="Times New Roman" w:cs="Times New Roman"/>
          <w:sz w:val="24"/>
          <w:szCs w:val="24"/>
          <w:lang w:val="es-ES"/>
        </w:rPr>
        <w:t>-</w:t>
      </w:r>
      <w:r w:rsidR="0003798B" w:rsidRPr="001305FD">
        <w:rPr>
          <w:rFonts w:ascii="Times New Roman" w:hAnsi="Times New Roman" w:cs="Times New Roman"/>
          <w:sz w:val="24"/>
          <w:szCs w:val="24"/>
          <w:lang w:val="es-ES"/>
        </w:rPr>
        <w:t xml:space="preserve"> </w:t>
      </w:r>
      <w:r w:rsidR="00506464" w:rsidRPr="001305FD">
        <w:rPr>
          <w:rFonts w:ascii="Times New Roman" w:hAnsi="Times New Roman" w:cs="Times New Roman"/>
          <w:sz w:val="24"/>
          <w:szCs w:val="24"/>
          <w:lang w:val="es-ES"/>
        </w:rPr>
        <w:t>que</w:t>
      </w:r>
      <w:r w:rsidR="00EF61BE">
        <w:rPr>
          <w:rFonts w:ascii="Times New Roman" w:hAnsi="Times New Roman" w:cs="Times New Roman"/>
          <w:sz w:val="24"/>
          <w:szCs w:val="24"/>
          <w:lang w:val="es-ES"/>
        </w:rPr>
        <w:t xml:space="preserve"> </w:t>
      </w:r>
      <w:r>
        <w:rPr>
          <w:rFonts w:ascii="Times New Roman" w:hAnsi="Times New Roman" w:cs="Times New Roman"/>
          <w:sz w:val="24"/>
          <w:szCs w:val="24"/>
          <w:lang w:val="es-ES"/>
        </w:rPr>
        <w:t>conforma</w:t>
      </w:r>
      <w:r w:rsidR="00EF61BE">
        <w:rPr>
          <w:rFonts w:ascii="Times New Roman" w:hAnsi="Times New Roman" w:cs="Times New Roman"/>
          <w:sz w:val="24"/>
          <w:szCs w:val="24"/>
          <w:lang w:val="es-ES"/>
        </w:rPr>
        <w:t>ron</w:t>
      </w:r>
      <w:r w:rsidR="0003798B" w:rsidRPr="001305FD">
        <w:rPr>
          <w:rFonts w:ascii="Times New Roman" w:hAnsi="Times New Roman" w:cs="Times New Roman"/>
          <w:sz w:val="24"/>
          <w:szCs w:val="24"/>
          <w:lang w:val="es-ES"/>
        </w:rPr>
        <w:t xml:space="preserve"> </w:t>
      </w:r>
      <w:r w:rsidR="00097FE5" w:rsidRPr="001305FD">
        <w:rPr>
          <w:rFonts w:ascii="Times New Roman" w:hAnsi="Times New Roman" w:cs="Times New Roman"/>
          <w:sz w:val="24"/>
          <w:szCs w:val="24"/>
          <w:lang w:val="es-ES"/>
        </w:rPr>
        <w:t>los</w:t>
      </w:r>
      <w:r w:rsidR="00506464" w:rsidRPr="001305FD">
        <w:rPr>
          <w:rFonts w:ascii="Times New Roman" w:hAnsi="Times New Roman" w:cs="Times New Roman"/>
          <w:sz w:val="24"/>
          <w:szCs w:val="24"/>
          <w:lang w:val="es-ES"/>
        </w:rPr>
        <w:t xml:space="preserve"> temas vinculados a la noción </w:t>
      </w:r>
      <w:r w:rsidR="00097FE5" w:rsidRPr="001305FD">
        <w:rPr>
          <w:rFonts w:ascii="Times New Roman" w:hAnsi="Times New Roman" w:cs="Times New Roman"/>
          <w:sz w:val="24"/>
          <w:szCs w:val="24"/>
          <w:lang w:val="es-ES"/>
        </w:rPr>
        <w:t>ciudadanía y</w:t>
      </w:r>
      <w:r w:rsidR="00EF61BE">
        <w:rPr>
          <w:rFonts w:ascii="Times New Roman" w:hAnsi="Times New Roman" w:cs="Times New Roman"/>
          <w:sz w:val="24"/>
          <w:szCs w:val="24"/>
          <w:lang w:val="es-ES"/>
        </w:rPr>
        <w:t xml:space="preserve"> sus</w:t>
      </w:r>
      <w:r w:rsidR="00506464" w:rsidRPr="001305FD">
        <w:rPr>
          <w:rFonts w:ascii="Times New Roman" w:hAnsi="Times New Roman" w:cs="Times New Roman"/>
          <w:sz w:val="24"/>
          <w:szCs w:val="24"/>
          <w:lang w:val="es-ES"/>
        </w:rPr>
        <w:t xml:space="preserve"> </w:t>
      </w:r>
      <w:r w:rsidR="00097FE5" w:rsidRPr="001305FD">
        <w:rPr>
          <w:rFonts w:ascii="Times New Roman" w:hAnsi="Times New Roman" w:cs="Times New Roman"/>
          <w:sz w:val="24"/>
          <w:szCs w:val="24"/>
          <w:lang w:val="es-ES"/>
        </w:rPr>
        <w:t>dimensiones</w:t>
      </w:r>
      <w:r w:rsidR="00506464" w:rsidRPr="001305FD">
        <w:rPr>
          <w:rFonts w:ascii="Times New Roman" w:hAnsi="Times New Roman" w:cs="Times New Roman"/>
          <w:sz w:val="24"/>
          <w:szCs w:val="24"/>
          <w:lang w:val="es-ES"/>
        </w:rPr>
        <w:t xml:space="preserve">; y </w:t>
      </w:r>
      <w:r w:rsidR="00EF61BE">
        <w:rPr>
          <w:rFonts w:ascii="Times New Roman" w:hAnsi="Times New Roman" w:cs="Times New Roman"/>
          <w:sz w:val="24"/>
          <w:szCs w:val="24"/>
          <w:lang w:val="es-ES"/>
        </w:rPr>
        <w:t>también</w:t>
      </w:r>
      <w:r w:rsidR="00097FE5" w:rsidRPr="001305FD">
        <w:rPr>
          <w:rFonts w:ascii="Times New Roman" w:hAnsi="Times New Roman" w:cs="Times New Roman"/>
          <w:sz w:val="24"/>
          <w:szCs w:val="24"/>
          <w:lang w:val="es-ES"/>
        </w:rPr>
        <w:t xml:space="preserve"> lo</w:t>
      </w:r>
      <w:r w:rsidR="00506464" w:rsidRPr="001305FD">
        <w:rPr>
          <w:rFonts w:ascii="Times New Roman" w:hAnsi="Times New Roman" w:cs="Times New Roman"/>
          <w:sz w:val="24"/>
          <w:szCs w:val="24"/>
          <w:lang w:val="es-ES"/>
        </w:rPr>
        <w:t>s</w:t>
      </w:r>
      <w:r w:rsidR="004A757C">
        <w:rPr>
          <w:rFonts w:ascii="Times New Roman" w:hAnsi="Times New Roman" w:cs="Times New Roman"/>
          <w:sz w:val="24"/>
          <w:szCs w:val="24"/>
          <w:lang w:val="es-ES"/>
        </w:rPr>
        <w:t xml:space="preserve"> grados de coordinación </w:t>
      </w:r>
      <w:r w:rsidR="00EF61BE">
        <w:rPr>
          <w:rFonts w:ascii="Times New Roman" w:hAnsi="Times New Roman" w:cs="Times New Roman"/>
          <w:sz w:val="24"/>
          <w:szCs w:val="24"/>
          <w:lang w:val="es-ES"/>
        </w:rPr>
        <w:t xml:space="preserve">emergente </w:t>
      </w:r>
      <w:r w:rsidR="004A757C">
        <w:rPr>
          <w:rFonts w:ascii="Times New Roman" w:hAnsi="Times New Roman" w:cs="Times New Roman"/>
          <w:sz w:val="24"/>
          <w:szCs w:val="24"/>
          <w:lang w:val="es-ES"/>
        </w:rPr>
        <w:t>entre</w:t>
      </w:r>
      <w:r w:rsidR="00506464" w:rsidRPr="001305FD">
        <w:rPr>
          <w:rFonts w:ascii="Times New Roman" w:hAnsi="Times New Roman" w:cs="Times New Roman"/>
          <w:sz w:val="24"/>
          <w:szCs w:val="24"/>
          <w:lang w:val="es-ES"/>
        </w:rPr>
        <w:t xml:space="preserve"> nuevas</w:t>
      </w:r>
      <w:r w:rsidR="004A757C">
        <w:rPr>
          <w:rFonts w:ascii="Times New Roman" w:hAnsi="Times New Roman" w:cs="Times New Roman"/>
          <w:sz w:val="24"/>
          <w:szCs w:val="24"/>
          <w:lang w:val="es-ES"/>
        </w:rPr>
        <w:t xml:space="preserve"> estructuras y</w:t>
      </w:r>
      <w:r w:rsidR="00506464" w:rsidRPr="001305FD">
        <w:rPr>
          <w:rFonts w:ascii="Times New Roman" w:hAnsi="Times New Roman" w:cs="Times New Roman"/>
          <w:sz w:val="24"/>
          <w:szCs w:val="24"/>
          <w:lang w:val="es-ES"/>
        </w:rPr>
        <w:t xml:space="preserve"> </w:t>
      </w:r>
      <w:r w:rsidR="00097FE5" w:rsidRPr="001305FD">
        <w:rPr>
          <w:rFonts w:ascii="Times New Roman" w:hAnsi="Times New Roman" w:cs="Times New Roman"/>
          <w:sz w:val="24"/>
          <w:szCs w:val="24"/>
          <w:lang w:val="es-ES"/>
        </w:rPr>
        <w:t>órganos</w:t>
      </w:r>
      <w:r w:rsidR="00EF61BE">
        <w:rPr>
          <w:rFonts w:ascii="Times New Roman" w:hAnsi="Times New Roman" w:cs="Times New Roman"/>
          <w:sz w:val="24"/>
          <w:szCs w:val="24"/>
          <w:lang w:val="es-ES"/>
        </w:rPr>
        <w:t xml:space="preserve"> de</w:t>
      </w:r>
      <w:r w:rsidR="00097FE5" w:rsidRPr="001305FD">
        <w:rPr>
          <w:rFonts w:ascii="Times New Roman" w:hAnsi="Times New Roman" w:cs="Times New Roman"/>
          <w:sz w:val="24"/>
          <w:szCs w:val="24"/>
          <w:lang w:val="es-ES"/>
        </w:rPr>
        <w:t xml:space="preserve"> la</w:t>
      </w:r>
      <w:r w:rsidR="004A757C">
        <w:rPr>
          <w:rFonts w:ascii="Times New Roman" w:hAnsi="Times New Roman" w:cs="Times New Roman"/>
          <w:sz w:val="24"/>
          <w:szCs w:val="24"/>
          <w:lang w:val="es-ES"/>
        </w:rPr>
        <w:t xml:space="preserve"> institucionalidad del MERCOSUR.</w:t>
      </w:r>
    </w:p>
    <w:p w:rsidR="001F4071" w:rsidRPr="0092499F" w:rsidRDefault="001F4071" w:rsidP="00EF61BE">
      <w:pPr>
        <w:spacing w:line="480" w:lineRule="auto"/>
        <w:jc w:val="both"/>
        <w:rPr>
          <w:rFonts w:ascii="Times New Roman" w:hAnsi="Times New Roman" w:cs="Times New Roman"/>
          <w:color w:val="C00000"/>
          <w:sz w:val="24"/>
          <w:szCs w:val="24"/>
          <w:lang w:val="es-ES"/>
        </w:rPr>
      </w:pPr>
    </w:p>
    <w:p w:rsidR="00E35744" w:rsidRPr="004A757C" w:rsidRDefault="00133916" w:rsidP="001305FD">
      <w:pPr>
        <w:pStyle w:val="Prrafodelista"/>
        <w:numPr>
          <w:ilvl w:val="0"/>
          <w:numId w:val="1"/>
        </w:numPr>
        <w:spacing w:line="480" w:lineRule="auto"/>
        <w:jc w:val="both"/>
        <w:rPr>
          <w:rFonts w:ascii="Times New Roman" w:hAnsi="Times New Roman" w:cs="Times New Roman"/>
          <w:b/>
          <w:color w:val="000000" w:themeColor="text1"/>
          <w:sz w:val="24"/>
          <w:szCs w:val="24"/>
        </w:rPr>
      </w:pPr>
      <w:r w:rsidRPr="004A757C">
        <w:rPr>
          <w:rFonts w:ascii="Times New Roman" w:hAnsi="Times New Roman" w:cs="Times New Roman"/>
          <w:b/>
          <w:sz w:val="24"/>
          <w:szCs w:val="24"/>
          <w:lang w:val="es-ES"/>
        </w:rPr>
        <w:lastRenderedPageBreak/>
        <w:t>Aspectos políticos e institucionales de la gobernanza regional</w:t>
      </w:r>
    </w:p>
    <w:p w:rsidR="007550EB" w:rsidRPr="001305FD" w:rsidRDefault="00556425" w:rsidP="001305FD">
      <w:pPr>
        <w:spacing w:line="480" w:lineRule="auto"/>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t>Según UNRISD (2013: 14)</w:t>
      </w:r>
      <w:r w:rsidR="007550EB" w:rsidRPr="001305FD">
        <w:rPr>
          <w:rFonts w:ascii="Times New Roman" w:hAnsi="Times New Roman" w:cs="Times New Roman"/>
          <w:color w:val="000000" w:themeColor="text1"/>
          <w:sz w:val="24"/>
          <w:szCs w:val="24"/>
        </w:rPr>
        <w:t xml:space="preserve"> América del Sur es la "región más progresista en cuanto a la libre circulación y los derechos de los migrant</w:t>
      </w:r>
      <w:r w:rsidR="00097FE5" w:rsidRPr="001305FD">
        <w:rPr>
          <w:rFonts w:ascii="Times New Roman" w:hAnsi="Times New Roman" w:cs="Times New Roman"/>
          <w:color w:val="000000" w:themeColor="text1"/>
          <w:sz w:val="24"/>
          <w:szCs w:val="24"/>
        </w:rPr>
        <w:t>es". Esto incluye no solo a</w:t>
      </w:r>
      <w:r w:rsidR="007550EB" w:rsidRPr="001305FD">
        <w:rPr>
          <w:rFonts w:ascii="Times New Roman" w:hAnsi="Times New Roman" w:cs="Times New Roman"/>
          <w:color w:val="000000" w:themeColor="text1"/>
          <w:sz w:val="24"/>
          <w:szCs w:val="24"/>
        </w:rPr>
        <w:t xml:space="preserve"> MERCOSUR, sino también a UNASUR y a las declaraciones de la Conferencia Sudamericana de Migración, con énfasis en los derechos humanos de los migrantes.</w:t>
      </w:r>
      <w:r w:rsidR="00097FE5" w:rsidRPr="001305FD">
        <w:rPr>
          <w:rFonts w:ascii="Times New Roman" w:hAnsi="Times New Roman" w:cs="Times New Roman"/>
          <w:color w:val="000000" w:themeColor="text1"/>
          <w:sz w:val="24"/>
          <w:szCs w:val="24"/>
        </w:rPr>
        <w:t xml:space="preserve"> </w:t>
      </w:r>
      <w:r w:rsidR="001F4071">
        <w:rPr>
          <w:rFonts w:ascii="Times New Roman" w:hAnsi="Times New Roman" w:cs="Times New Roman"/>
          <w:color w:val="000000" w:themeColor="text1"/>
          <w:sz w:val="24"/>
          <w:szCs w:val="24"/>
        </w:rPr>
        <w:t>L</w:t>
      </w:r>
      <w:r w:rsidR="007550EB" w:rsidRPr="001305FD">
        <w:rPr>
          <w:rFonts w:ascii="Times New Roman" w:hAnsi="Times New Roman" w:cs="Times New Roman"/>
          <w:color w:val="000000" w:themeColor="text1"/>
          <w:sz w:val="24"/>
          <w:szCs w:val="24"/>
        </w:rPr>
        <w:t>as disparidades te</w:t>
      </w:r>
      <w:r w:rsidR="00097FE5" w:rsidRPr="001305FD">
        <w:rPr>
          <w:rFonts w:ascii="Times New Roman" w:hAnsi="Times New Roman" w:cs="Times New Roman"/>
          <w:color w:val="000000" w:themeColor="text1"/>
          <w:sz w:val="24"/>
          <w:szCs w:val="24"/>
        </w:rPr>
        <w:t>rritoriales y la heterogeneidad -</w:t>
      </w:r>
      <w:r w:rsidR="007550EB" w:rsidRPr="001305FD">
        <w:rPr>
          <w:rFonts w:ascii="Times New Roman" w:hAnsi="Times New Roman" w:cs="Times New Roman"/>
          <w:color w:val="000000" w:themeColor="text1"/>
          <w:sz w:val="24"/>
          <w:szCs w:val="24"/>
        </w:rPr>
        <w:t>principalmente en la región del Cono Sur</w:t>
      </w:r>
      <w:r w:rsidR="00097FE5" w:rsidRPr="001305FD">
        <w:rPr>
          <w:rFonts w:ascii="Times New Roman" w:hAnsi="Times New Roman" w:cs="Times New Roman"/>
          <w:color w:val="000000" w:themeColor="text1"/>
          <w:sz w:val="24"/>
          <w:szCs w:val="24"/>
        </w:rPr>
        <w:t>-</w:t>
      </w:r>
      <w:r w:rsidR="007550EB" w:rsidRPr="001305FD">
        <w:rPr>
          <w:rFonts w:ascii="Times New Roman" w:hAnsi="Times New Roman" w:cs="Times New Roman"/>
          <w:color w:val="000000" w:themeColor="text1"/>
          <w:sz w:val="24"/>
          <w:szCs w:val="24"/>
        </w:rPr>
        <w:t>, muestran un panorama desigual en términos de</w:t>
      </w:r>
      <w:r w:rsidR="00097FE5" w:rsidRPr="001305FD">
        <w:rPr>
          <w:rFonts w:ascii="Times New Roman" w:hAnsi="Times New Roman" w:cs="Times New Roman"/>
          <w:color w:val="000000" w:themeColor="text1"/>
          <w:sz w:val="24"/>
          <w:szCs w:val="24"/>
        </w:rPr>
        <w:t xml:space="preserve">l alcance </w:t>
      </w:r>
      <w:r w:rsidR="001F4071">
        <w:rPr>
          <w:rFonts w:ascii="Times New Roman" w:hAnsi="Times New Roman" w:cs="Times New Roman"/>
          <w:color w:val="000000" w:themeColor="text1"/>
          <w:sz w:val="24"/>
          <w:szCs w:val="24"/>
        </w:rPr>
        <w:t>posible entre</w:t>
      </w:r>
      <w:r w:rsidR="007550EB" w:rsidRPr="001305FD">
        <w:rPr>
          <w:rFonts w:ascii="Times New Roman" w:hAnsi="Times New Roman" w:cs="Times New Roman"/>
          <w:color w:val="000000" w:themeColor="text1"/>
          <w:sz w:val="24"/>
          <w:szCs w:val="24"/>
        </w:rPr>
        <w:t xml:space="preserve"> las estructuras gubernamentales</w:t>
      </w:r>
      <w:r w:rsidR="00097FE5" w:rsidRPr="001305FD">
        <w:rPr>
          <w:rFonts w:ascii="Times New Roman" w:hAnsi="Times New Roman" w:cs="Times New Roman"/>
          <w:color w:val="000000" w:themeColor="text1"/>
          <w:sz w:val="24"/>
          <w:szCs w:val="24"/>
        </w:rPr>
        <w:t>, que llegan a</w:t>
      </w:r>
      <w:r w:rsidR="007550EB" w:rsidRPr="001305FD">
        <w:rPr>
          <w:rFonts w:ascii="Times New Roman" w:hAnsi="Times New Roman" w:cs="Times New Roman"/>
          <w:color w:val="000000" w:themeColor="text1"/>
          <w:sz w:val="24"/>
          <w:szCs w:val="24"/>
        </w:rPr>
        <w:t xml:space="preserve"> las extensas fronteras</w:t>
      </w:r>
      <w:r w:rsidR="001F4071">
        <w:rPr>
          <w:rFonts w:ascii="Times New Roman" w:hAnsi="Times New Roman" w:cs="Times New Roman"/>
          <w:color w:val="000000" w:themeColor="text1"/>
          <w:sz w:val="24"/>
          <w:szCs w:val="24"/>
        </w:rPr>
        <w:t xml:space="preserve"> del MERCOSUR. H</w:t>
      </w:r>
      <w:r w:rsidRPr="001305FD">
        <w:rPr>
          <w:rFonts w:ascii="Times New Roman" w:hAnsi="Times New Roman" w:cs="Times New Roman"/>
          <w:color w:val="000000" w:themeColor="text1"/>
          <w:sz w:val="24"/>
          <w:szCs w:val="24"/>
        </w:rPr>
        <w:t>ay autores que</w:t>
      </w:r>
      <w:r w:rsidR="007550EB" w:rsidRPr="001305FD">
        <w:rPr>
          <w:rFonts w:ascii="Times New Roman" w:hAnsi="Times New Roman" w:cs="Times New Roman"/>
          <w:color w:val="000000" w:themeColor="text1"/>
          <w:sz w:val="24"/>
          <w:szCs w:val="24"/>
        </w:rPr>
        <w:t xml:space="preserve"> argumentar</w:t>
      </w:r>
      <w:r w:rsidRPr="001305FD">
        <w:rPr>
          <w:rFonts w:ascii="Times New Roman" w:hAnsi="Times New Roman" w:cs="Times New Roman"/>
          <w:color w:val="000000" w:themeColor="text1"/>
          <w:sz w:val="24"/>
          <w:szCs w:val="24"/>
        </w:rPr>
        <w:t>on</w:t>
      </w:r>
      <w:r w:rsidR="00133916" w:rsidRPr="001305FD">
        <w:rPr>
          <w:rFonts w:ascii="Times New Roman" w:hAnsi="Times New Roman" w:cs="Times New Roman"/>
          <w:color w:val="000000" w:themeColor="text1"/>
          <w:sz w:val="24"/>
          <w:szCs w:val="24"/>
        </w:rPr>
        <w:t xml:space="preserve"> que</w:t>
      </w:r>
      <w:r w:rsidR="007550EB" w:rsidRPr="001305FD">
        <w:rPr>
          <w:rFonts w:ascii="Times New Roman" w:hAnsi="Times New Roman" w:cs="Times New Roman"/>
          <w:color w:val="000000" w:themeColor="text1"/>
          <w:sz w:val="24"/>
          <w:szCs w:val="24"/>
        </w:rPr>
        <w:t xml:space="preserve"> MERCOSUR se mueve de alguna manera entre 'uno de los acuerdos de residencia con mayor amplitud a nivel global y una amplia retórica inclusi</w:t>
      </w:r>
      <w:r w:rsidR="00097FE5" w:rsidRPr="001305FD">
        <w:rPr>
          <w:rFonts w:ascii="Times New Roman" w:hAnsi="Times New Roman" w:cs="Times New Roman"/>
          <w:color w:val="000000" w:themeColor="text1"/>
          <w:sz w:val="24"/>
          <w:szCs w:val="24"/>
        </w:rPr>
        <w:t>va</w:t>
      </w:r>
      <w:r w:rsidR="007550EB" w:rsidRPr="001305FD">
        <w:rPr>
          <w:rFonts w:ascii="Times New Roman" w:hAnsi="Times New Roman" w:cs="Times New Roman"/>
          <w:color w:val="000000" w:themeColor="text1"/>
          <w:sz w:val="24"/>
          <w:szCs w:val="24"/>
        </w:rPr>
        <w:t xml:space="preserve"> e integracionista, pero con pocas acciones concretas (o aún incompletas) en torno a sus objetivos específicos' (Artola 2015: 7).</w:t>
      </w:r>
    </w:p>
    <w:p w:rsidR="00133916" w:rsidRPr="001305FD" w:rsidRDefault="00097FE5" w:rsidP="001305FD">
      <w:pPr>
        <w:spacing w:line="480" w:lineRule="auto"/>
        <w:jc w:val="both"/>
        <w:rPr>
          <w:rFonts w:ascii="Times New Roman" w:hAnsi="Times New Roman" w:cs="Times New Roman"/>
          <w:sz w:val="24"/>
          <w:szCs w:val="24"/>
          <w:lang w:val="es-ES"/>
        </w:rPr>
      </w:pPr>
      <w:r w:rsidRPr="001305FD">
        <w:rPr>
          <w:rFonts w:ascii="Times New Roman" w:hAnsi="Times New Roman" w:cs="Times New Roman"/>
          <w:sz w:val="24"/>
          <w:szCs w:val="24"/>
          <w:lang w:val="es-ES"/>
        </w:rPr>
        <w:t>Esta sección explica el alcance normativo y las agendas desarrolladas en torno a cuestiones de ciudadanía para la región en la última década. El vínculo con las agendas emergentes impu</w:t>
      </w:r>
      <w:r w:rsidR="00133916" w:rsidRPr="001305FD">
        <w:rPr>
          <w:rFonts w:ascii="Times New Roman" w:hAnsi="Times New Roman" w:cs="Times New Roman"/>
          <w:sz w:val="24"/>
          <w:szCs w:val="24"/>
          <w:lang w:val="es-ES"/>
        </w:rPr>
        <w:t>lsadas por los E</w:t>
      </w:r>
      <w:r w:rsidRPr="001305FD">
        <w:rPr>
          <w:rFonts w:ascii="Times New Roman" w:hAnsi="Times New Roman" w:cs="Times New Roman"/>
          <w:sz w:val="24"/>
          <w:szCs w:val="24"/>
          <w:lang w:val="es-ES"/>
        </w:rPr>
        <w:t>stados</w:t>
      </w:r>
      <w:r w:rsidR="00133916" w:rsidRPr="001305FD">
        <w:rPr>
          <w:rFonts w:ascii="Times New Roman" w:hAnsi="Times New Roman" w:cs="Times New Roman"/>
          <w:sz w:val="24"/>
          <w:szCs w:val="24"/>
          <w:lang w:val="es-ES"/>
        </w:rPr>
        <w:t>,</w:t>
      </w:r>
      <w:r w:rsidRPr="001305FD">
        <w:rPr>
          <w:rFonts w:ascii="Times New Roman" w:hAnsi="Times New Roman" w:cs="Times New Roman"/>
          <w:sz w:val="24"/>
          <w:szCs w:val="24"/>
          <w:lang w:val="es-ES"/>
        </w:rPr>
        <w:t xml:space="preserve"> se basa en dos herramientas </w:t>
      </w:r>
      <w:r w:rsidR="00EF61BE">
        <w:rPr>
          <w:rFonts w:ascii="Times New Roman" w:hAnsi="Times New Roman" w:cs="Times New Roman"/>
          <w:sz w:val="24"/>
          <w:szCs w:val="24"/>
          <w:lang w:val="es-ES"/>
        </w:rPr>
        <w:t>principales: Acuerdo de Residencia (2002) y</w:t>
      </w:r>
      <w:r w:rsidRPr="001305FD">
        <w:rPr>
          <w:rFonts w:ascii="Times New Roman" w:hAnsi="Times New Roman" w:cs="Times New Roman"/>
          <w:sz w:val="24"/>
          <w:szCs w:val="24"/>
          <w:lang w:val="es-ES"/>
        </w:rPr>
        <w:t xml:space="preserve"> Plan de Acción de</w:t>
      </w:r>
      <w:r w:rsidR="00EF61BE">
        <w:rPr>
          <w:rFonts w:ascii="Times New Roman" w:hAnsi="Times New Roman" w:cs="Times New Roman"/>
          <w:sz w:val="24"/>
          <w:szCs w:val="24"/>
          <w:lang w:val="es-ES"/>
        </w:rPr>
        <w:t>l Estatuto de</w:t>
      </w:r>
      <w:r w:rsidRPr="001305FD">
        <w:rPr>
          <w:rFonts w:ascii="Times New Roman" w:hAnsi="Times New Roman" w:cs="Times New Roman"/>
          <w:sz w:val="24"/>
          <w:szCs w:val="24"/>
          <w:lang w:val="es-ES"/>
        </w:rPr>
        <w:t xml:space="preserve"> Ciudadanía </w:t>
      </w:r>
      <w:r w:rsidR="00EF61BE" w:rsidRPr="001305FD">
        <w:rPr>
          <w:rFonts w:ascii="Times New Roman" w:hAnsi="Times New Roman" w:cs="Times New Roman"/>
          <w:sz w:val="24"/>
          <w:szCs w:val="24"/>
          <w:lang w:val="es-ES"/>
        </w:rPr>
        <w:t>(EC</w:t>
      </w:r>
      <w:r w:rsidR="00EF61BE">
        <w:rPr>
          <w:rFonts w:ascii="Times New Roman" w:hAnsi="Times New Roman" w:cs="Times New Roman"/>
          <w:sz w:val="24"/>
          <w:szCs w:val="24"/>
          <w:lang w:val="es-ES"/>
        </w:rPr>
        <w:t xml:space="preserve">) de </w:t>
      </w:r>
      <w:r w:rsidRPr="001305FD">
        <w:rPr>
          <w:rFonts w:ascii="Times New Roman" w:hAnsi="Times New Roman" w:cs="Times New Roman"/>
          <w:sz w:val="24"/>
          <w:szCs w:val="24"/>
          <w:lang w:val="es-ES"/>
        </w:rPr>
        <w:t>MERCOSUR (2010</w:t>
      </w:r>
      <w:r w:rsidR="00EF61BE">
        <w:rPr>
          <w:rFonts w:ascii="Times New Roman" w:hAnsi="Times New Roman" w:cs="Times New Roman"/>
          <w:sz w:val="24"/>
          <w:szCs w:val="24"/>
          <w:lang w:val="es-ES"/>
        </w:rPr>
        <w:t>/</w:t>
      </w:r>
      <w:r w:rsidR="00133916" w:rsidRPr="001305FD">
        <w:rPr>
          <w:rFonts w:ascii="Times New Roman" w:hAnsi="Times New Roman" w:cs="Times New Roman"/>
          <w:sz w:val="24"/>
          <w:szCs w:val="24"/>
          <w:lang w:val="es-ES"/>
        </w:rPr>
        <w:t>2017</w:t>
      </w:r>
      <w:r w:rsidRPr="001305FD">
        <w:rPr>
          <w:rFonts w:ascii="Times New Roman" w:hAnsi="Times New Roman" w:cs="Times New Roman"/>
          <w:sz w:val="24"/>
          <w:szCs w:val="24"/>
          <w:lang w:val="es-ES"/>
        </w:rPr>
        <w:t xml:space="preserve">). También </w:t>
      </w:r>
      <w:r w:rsidR="00133916" w:rsidRPr="001305FD">
        <w:rPr>
          <w:rFonts w:ascii="Times New Roman" w:hAnsi="Times New Roman" w:cs="Times New Roman"/>
          <w:sz w:val="24"/>
          <w:szCs w:val="24"/>
          <w:lang w:val="es-ES"/>
        </w:rPr>
        <w:t xml:space="preserve">se </w:t>
      </w:r>
      <w:r w:rsidRPr="001305FD">
        <w:rPr>
          <w:rFonts w:ascii="Times New Roman" w:hAnsi="Times New Roman" w:cs="Times New Roman"/>
          <w:sz w:val="24"/>
          <w:szCs w:val="24"/>
          <w:lang w:val="es-ES"/>
        </w:rPr>
        <w:t>destaca</w:t>
      </w:r>
      <w:r w:rsidR="00EF61BE">
        <w:rPr>
          <w:rFonts w:ascii="Times New Roman" w:hAnsi="Times New Roman" w:cs="Times New Roman"/>
          <w:sz w:val="24"/>
          <w:szCs w:val="24"/>
          <w:lang w:val="es-ES"/>
        </w:rPr>
        <w:t>n</w:t>
      </w:r>
      <w:r w:rsidR="00133916" w:rsidRPr="001305FD">
        <w:rPr>
          <w:rFonts w:ascii="Times New Roman" w:hAnsi="Times New Roman" w:cs="Times New Roman"/>
          <w:sz w:val="24"/>
          <w:szCs w:val="24"/>
          <w:lang w:val="es-ES"/>
        </w:rPr>
        <w:t xml:space="preserve"> avances</w:t>
      </w:r>
      <w:r w:rsidRPr="001305FD">
        <w:rPr>
          <w:rFonts w:ascii="Times New Roman" w:hAnsi="Times New Roman" w:cs="Times New Roman"/>
          <w:sz w:val="24"/>
          <w:szCs w:val="24"/>
          <w:lang w:val="es-ES"/>
        </w:rPr>
        <w:t xml:space="preserve"> realizado</w:t>
      </w:r>
      <w:r w:rsidR="00133916" w:rsidRPr="001305FD">
        <w:rPr>
          <w:rFonts w:ascii="Times New Roman" w:hAnsi="Times New Roman" w:cs="Times New Roman"/>
          <w:sz w:val="24"/>
          <w:szCs w:val="24"/>
          <w:lang w:val="es-ES"/>
        </w:rPr>
        <w:t xml:space="preserve">s </w:t>
      </w:r>
      <w:r w:rsidR="00EF61BE">
        <w:rPr>
          <w:rFonts w:ascii="Times New Roman" w:hAnsi="Times New Roman" w:cs="Times New Roman"/>
          <w:sz w:val="24"/>
          <w:szCs w:val="24"/>
          <w:lang w:val="es-ES"/>
        </w:rPr>
        <w:t>en el</w:t>
      </w:r>
      <w:r w:rsidRPr="001305FD">
        <w:rPr>
          <w:rFonts w:ascii="Times New Roman" w:hAnsi="Times New Roman" w:cs="Times New Roman"/>
          <w:sz w:val="24"/>
          <w:szCs w:val="24"/>
          <w:lang w:val="es-ES"/>
        </w:rPr>
        <w:t xml:space="preserve"> Acuerdo de Recife</w:t>
      </w:r>
      <w:r w:rsidR="001F4071">
        <w:rPr>
          <w:rFonts w:ascii="Times New Roman" w:hAnsi="Times New Roman" w:cs="Times New Roman"/>
          <w:sz w:val="24"/>
          <w:szCs w:val="24"/>
          <w:lang w:val="es-ES"/>
        </w:rPr>
        <w:t xml:space="preserve"> (AR)</w:t>
      </w:r>
      <w:r w:rsidR="00133916" w:rsidRPr="001305FD">
        <w:rPr>
          <w:rStyle w:val="Refdenotaalpie"/>
          <w:rFonts w:ascii="Times New Roman" w:hAnsi="Times New Roman" w:cs="Times New Roman"/>
          <w:sz w:val="24"/>
          <w:szCs w:val="24"/>
          <w:lang w:val="es-ES"/>
        </w:rPr>
        <w:footnoteReference w:id="7"/>
      </w:r>
      <w:r w:rsidR="00133916" w:rsidRPr="001305FD">
        <w:rPr>
          <w:rFonts w:ascii="Times New Roman" w:hAnsi="Times New Roman" w:cs="Times New Roman"/>
          <w:sz w:val="24"/>
          <w:szCs w:val="24"/>
          <w:lang w:val="es-ES"/>
        </w:rPr>
        <w:t xml:space="preserve"> </w:t>
      </w:r>
      <w:r w:rsidR="00EF61BE">
        <w:rPr>
          <w:rFonts w:ascii="Times New Roman" w:hAnsi="Times New Roman" w:cs="Times New Roman"/>
          <w:sz w:val="24"/>
          <w:szCs w:val="24"/>
          <w:lang w:val="es-ES"/>
        </w:rPr>
        <w:t>, con</w:t>
      </w:r>
      <w:r w:rsidRPr="001305FD">
        <w:rPr>
          <w:rFonts w:ascii="Times New Roman" w:hAnsi="Times New Roman" w:cs="Times New Roman"/>
          <w:sz w:val="24"/>
          <w:szCs w:val="24"/>
          <w:lang w:val="es-ES"/>
        </w:rPr>
        <w:t xml:space="preserve"> autores</w:t>
      </w:r>
      <w:r w:rsidR="00EF61BE">
        <w:rPr>
          <w:rFonts w:ascii="Times New Roman" w:hAnsi="Times New Roman" w:cs="Times New Roman"/>
          <w:sz w:val="24"/>
          <w:szCs w:val="24"/>
          <w:lang w:val="es-ES"/>
        </w:rPr>
        <w:t xml:space="preserve"> que</w:t>
      </w:r>
      <w:r w:rsidRPr="001305FD">
        <w:rPr>
          <w:rFonts w:ascii="Times New Roman" w:hAnsi="Times New Roman" w:cs="Times New Roman"/>
          <w:sz w:val="24"/>
          <w:szCs w:val="24"/>
          <w:lang w:val="es-ES"/>
        </w:rPr>
        <w:t xml:space="preserve"> </w:t>
      </w:r>
      <w:r w:rsidR="00EF61BE">
        <w:rPr>
          <w:rFonts w:ascii="Times New Roman" w:hAnsi="Times New Roman" w:cs="Times New Roman"/>
          <w:sz w:val="24"/>
          <w:szCs w:val="24"/>
          <w:lang w:val="es-ES"/>
        </w:rPr>
        <w:t xml:space="preserve">lo </w:t>
      </w:r>
      <w:r w:rsidRPr="001305FD">
        <w:rPr>
          <w:rFonts w:ascii="Times New Roman" w:hAnsi="Times New Roman" w:cs="Times New Roman"/>
          <w:sz w:val="24"/>
          <w:szCs w:val="24"/>
          <w:lang w:val="es-ES"/>
        </w:rPr>
        <w:t xml:space="preserve">identificaron como "el proceso de movilidad libre de los más avanzados del mundo, justo detrás de la UE" (Acosta y Freier 2015: 179). </w:t>
      </w:r>
      <w:r w:rsidR="001F4071">
        <w:rPr>
          <w:rFonts w:ascii="Times New Roman" w:hAnsi="Times New Roman" w:cs="Times New Roman"/>
          <w:sz w:val="24"/>
          <w:szCs w:val="24"/>
          <w:lang w:val="es-ES"/>
        </w:rPr>
        <w:t>E</w:t>
      </w:r>
      <w:r w:rsidRPr="001305FD">
        <w:rPr>
          <w:rFonts w:ascii="Times New Roman" w:hAnsi="Times New Roman" w:cs="Times New Roman"/>
          <w:sz w:val="24"/>
          <w:szCs w:val="24"/>
          <w:lang w:val="es-ES"/>
        </w:rPr>
        <w:t>l acuerdo de Residenc</w:t>
      </w:r>
      <w:r w:rsidR="00556425" w:rsidRPr="001305FD">
        <w:rPr>
          <w:rFonts w:ascii="Times New Roman" w:hAnsi="Times New Roman" w:cs="Times New Roman"/>
          <w:sz w:val="24"/>
          <w:szCs w:val="24"/>
          <w:lang w:val="es-ES"/>
        </w:rPr>
        <w:t>ia</w:t>
      </w:r>
      <w:r w:rsidR="00133916" w:rsidRPr="001305FD">
        <w:rPr>
          <w:rStyle w:val="Refdenotaalpie"/>
          <w:rFonts w:ascii="Times New Roman" w:hAnsi="Times New Roman" w:cs="Times New Roman"/>
          <w:sz w:val="24"/>
          <w:szCs w:val="24"/>
          <w:lang w:val="es-ES"/>
        </w:rPr>
        <w:footnoteReference w:id="8"/>
      </w:r>
      <w:r w:rsidRPr="001305FD">
        <w:rPr>
          <w:rFonts w:ascii="Times New Roman" w:hAnsi="Times New Roman" w:cs="Times New Roman"/>
          <w:sz w:val="24"/>
          <w:szCs w:val="24"/>
          <w:lang w:val="es-ES"/>
        </w:rPr>
        <w:t xml:space="preserve"> constituye "un paso de gran importancia en la construcción de un espacio de libre circulación en el estilo europeo, y al mismo tiempo, las bases para la eventual creación de una ciudadanía sudamericana" (Acosta 2015: 213). )</w:t>
      </w:r>
    </w:p>
    <w:p w:rsidR="00FE238B" w:rsidRPr="001305FD" w:rsidRDefault="00097FE5" w:rsidP="001305FD">
      <w:pPr>
        <w:spacing w:line="480" w:lineRule="auto"/>
        <w:jc w:val="both"/>
        <w:rPr>
          <w:rFonts w:ascii="Times New Roman" w:hAnsi="Times New Roman" w:cs="Times New Roman"/>
          <w:sz w:val="24"/>
          <w:szCs w:val="24"/>
          <w:lang w:val="es-ES"/>
        </w:rPr>
      </w:pPr>
      <w:r w:rsidRPr="001305FD">
        <w:rPr>
          <w:rFonts w:ascii="Times New Roman" w:hAnsi="Times New Roman" w:cs="Times New Roman"/>
          <w:sz w:val="24"/>
          <w:szCs w:val="24"/>
          <w:lang w:val="es-ES"/>
        </w:rPr>
        <w:t xml:space="preserve">El Acuerdo de Recife forma parte </w:t>
      </w:r>
      <w:r w:rsidR="00EF61BE">
        <w:rPr>
          <w:rFonts w:ascii="Times New Roman" w:hAnsi="Times New Roman" w:cs="Times New Roman"/>
          <w:sz w:val="24"/>
          <w:szCs w:val="24"/>
          <w:lang w:val="es-ES"/>
        </w:rPr>
        <w:t xml:space="preserve">de las directrices adjuntas al </w:t>
      </w:r>
      <w:r w:rsidR="00133916" w:rsidRPr="001305FD">
        <w:rPr>
          <w:rFonts w:ascii="Times New Roman" w:hAnsi="Times New Roman" w:cs="Times New Roman"/>
          <w:sz w:val="24"/>
          <w:szCs w:val="24"/>
          <w:lang w:val="es-ES"/>
        </w:rPr>
        <w:t>EC</w:t>
      </w:r>
      <w:r w:rsidRPr="001305FD">
        <w:rPr>
          <w:rFonts w:ascii="Times New Roman" w:hAnsi="Times New Roman" w:cs="Times New Roman"/>
          <w:sz w:val="24"/>
          <w:szCs w:val="24"/>
          <w:lang w:val="es-ES"/>
        </w:rPr>
        <w:t xml:space="preserve">, </w:t>
      </w:r>
      <w:r w:rsidR="00556425" w:rsidRPr="001305FD">
        <w:rPr>
          <w:rFonts w:ascii="Times New Roman" w:hAnsi="Times New Roman" w:cs="Times New Roman"/>
          <w:sz w:val="24"/>
          <w:szCs w:val="24"/>
          <w:lang w:val="es-ES"/>
        </w:rPr>
        <w:t>y</w:t>
      </w:r>
      <w:r w:rsidRPr="001305FD">
        <w:rPr>
          <w:rFonts w:ascii="Times New Roman" w:hAnsi="Times New Roman" w:cs="Times New Roman"/>
          <w:sz w:val="24"/>
          <w:szCs w:val="24"/>
          <w:lang w:val="es-ES"/>
        </w:rPr>
        <w:t xml:space="preserve"> promueve derechos fundamentales</w:t>
      </w:r>
      <w:r w:rsidR="001F4071">
        <w:rPr>
          <w:rFonts w:ascii="Times New Roman" w:hAnsi="Times New Roman" w:cs="Times New Roman"/>
          <w:sz w:val="24"/>
          <w:szCs w:val="24"/>
          <w:lang w:val="es-ES"/>
        </w:rPr>
        <w:t xml:space="preserve"> a nivel regional de la Dec. </w:t>
      </w:r>
      <w:r w:rsidRPr="001305FD">
        <w:rPr>
          <w:rFonts w:ascii="Times New Roman" w:hAnsi="Times New Roman" w:cs="Times New Roman"/>
          <w:sz w:val="24"/>
          <w:szCs w:val="24"/>
          <w:lang w:val="es-ES"/>
        </w:rPr>
        <w:t xml:space="preserve">CMC No. </w:t>
      </w:r>
      <w:r w:rsidR="00133916" w:rsidRPr="001305FD">
        <w:rPr>
          <w:rFonts w:ascii="Times New Roman" w:hAnsi="Times New Roman" w:cs="Times New Roman"/>
          <w:sz w:val="24"/>
          <w:szCs w:val="24"/>
        </w:rPr>
        <w:t>32/17</w:t>
      </w:r>
      <w:r w:rsidR="00133916" w:rsidRPr="001305FD">
        <w:rPr>
          <w:rStyle w:val="Refdenotaalpie"/>
          <w:rFonts w:ascii="Times New Roman" w:hAnsi="Times New Roman" w:cs="Times New Roman"/>
          <w:sz w:val="24"/>
          <w:szCs w:val="24"/>
          <w:lang w:val="es-ES"/>
        </w:rPr>
        <w:footnoteReference w:id="9"/>
      </w:r>
      <w:r w:rsidR="005637DD" w:rsidRPr="001305FD">
        <w:rPr>
          <w:rFonts w:ascii="Times New Roman" w:hAnsi="Times New Roman" w:cs="Times New Roman"/>
          <w:sz w:val="24"/>
          <w:szCs w:val="24"/>
          <w:lang w:val="es-ES"/>
        </w:rPr>
        <w:t>.</w:t>
      </w:r>
      <w:r w:rsidRPr="001305FD">
        <w:rPr>
          <w:rFonts w:ascii="Times New Roman" w:hAnsi="Times New Roman" w:cs="Times New Roman"/>
          <w:sz w:val="24"/>
          <w:szCs w:val="24"/>
          <w:lang w:val="es-ES"/>
        </w:rPr>
        <w:t xml:space="preserve"> El acuerdo fue aprobado por Jefes</w:t>
      </w:r>
      <w:r w:rsidR="00EF61BE">
        <w:rPr>
          <w:rFonts w:ascii="Times New Roman" w:hAnsi="Times New Roman" w:cs="Times New Roman"/>
          <w:sz w:val="24"/>
          <w:szCs w:val="24"/>
          <w:lang w:val="es-ES"/>
        </w:rPr>
        <w:t>/Jefas</w:t>
      </w:r>
      <w:r w:rsidRPr="001305FD">
        <w:rPr>
          <w:rFonts w:ascii="Times New Roman" w:hAnsi="Times New Roman" w:cs="Times New Roman"/>
          <w:sz w:val="24"/>
          <w:szCs w:val="24"/>
          <w:lang w:val="es-ES"/>
        </w:rPr>
        <w:t xml:space="preserve"> de Estado del MERCOSUR </w:t>
      </w:r>
      <w:r w:rsidR="005637DD" w:rsidRPr="001305FD">
        <w:rPr>
          <w:rFonts w:ascii="Times New Roman" w:hAnsi="Times New Roman" w:cs="Times New Roman"/>
          <w:sz w:val="24"/>
          <w:szCs w:val="24"/>
          <w:lang w:val="es-ES"/>
        </w:rPr>
        <w:t>en</w:t>
      </w:r>
      <w:r w:rsidR="002C00FF">
        <w:rPr>
          <w:rFonts w:ascii="Times New Roman" w:hAnsi="Times New Roman" w:cs="Times New Roman"/>
          <w:sz w:val="24"/>
          <w:szCs w:val="24"/>
          <w:lang w:val="es-ES"/>
        </w:rPr>
        <w:t xml:space="preserve"> el año 2010,</w:t>
      </w:r>
      <w:r w:rsidRPr="001305FD">
        <w:rPr>
          <w:rFonts w:ascii="Times New Roman" w:hAnsi="Times New Roman" w:cs="Times New Roman"/>
          <w:sz w:val="24"/>
          <w:szCs w:val="24"/>
          <w:lang w:val="es-ES"/>
        </w:rPr>
        <w:t xml:space="preserve"> contiene una serie de acciones relacionadas con las políticas regionales de ciudadanía</w:t>
      </w:r>
      <w:r w:rsidR="002C00FF">
        <w:rPr>
          <w:rFonts w:ascii="Times New Roman" w:hAnsi="Times New Roman" w:cs="Times New Roman"/>
          <w:sz w:val="24"/>
          <w:szCs w:val="24"/>
          <w:lang w:val="es-ES"/>
        </w:rPr>
        <w:t>. Y</w:t>
      </w:r>
      <w:r w:rsidRPr="001305FD">
        <w:rPr>
          <w:rFonts w:ascii="Times New Roman" w:hAnsi="Times New Roman" w:cs="Times New Roman"/>
          <w:sz w:val="24"/>
          <w:szCs w:val="24"/>
          <w:lang w:val="es-ES"/>
        </w:rPr>
        <w:t xml:space="preserve"> </w:t>
      </w:r>
      <w:r w:rsidR="005637DD" w:rsidRPr="001305FD">
        <w:rPr>
          <w:rFonts w:ascii="Times New Roman" w:hAnsi="Times New Roman" w:cs="Times New Roman"/>
          <w:sz w:val="24"/>
          <w:szCs w:val="24"/>
          <w:lang w:val="es-ES"/>
        </w:rPr>
        <w:t>forma</w:t>
      </w:r>
      <w:r w:rsidRPr="001305FD">
        <w:rPr>
          <w:rFonts w:ascii="Times New Roman" w:hAnsi="Times New Roman" w:cs="Times New Roman"/>
          <w:sz w:val="24"/>
          <w:szCs w:val="24"/>
          <w:lang w:val="es-ES"/>
        </w:rPr>
        <w:t xml:space="preserve"> parte de los desafíos que </w:t>
      </w:r>
      <w:r w:rsidRPr="001305FD">
        <w:rPr>
          <w:rFonts w:ascii="Times New Roman" w:hAnsi="Times New Roman" w:cs="Times New Roman"/>
          <w:sz w:val="24"/>
          <w:szCs w:val="24"/>
          <w:lang w:val="es-ES"/>
        </w:rPr>
        <w:lastRenderedPageBreak/>
        <w:t>enfrenta</w:t>
      </w:r>
      <w:r w:rsidR="005637DD" w:rsidRPr="001305FD">
        <w:rPr>
          <w:rFonts w:ascii="Times New Roman" w:hAnsi="Times New Roman" w:cs="Times New Roman"/>
          <w:sz w:val="24"/>
          <w:szCs w:val="24"/>
          <w:lang w:val="es-ES"/>
        </w:rPr>
        <w:t xml:space="preserve"> el bloque para</w:t>
      </w:r>
      <w:r w:rsidRPr="001305FD">
        <w:rPr>
          <w:rFonts w:ascii="Times New Roman" w:hAnsi="Times New Roman" w:cs="Times New Roman"/>
          <w:sz w:val="24"/>
          <w:szCs w:val="24"/>
          <w:lang w:val="es-ES"/>
        </w:rPr>
        <w:t xml:space="preserve"> su implementación</w:t>
      </w:r>
      <w:r w:rsidR="002C00FF">
        <w:rPr>
          <w:rFonts w:ascii="Times New Roman" w:hAnsi="Times New Roman" w:cs="Times New Roman"/>
          <w:sz w:val="24"/>
          <w:szCs w:val="24"/>
          <w:lang w:val="es-ES"/>
        </w:rPr>
        <w:t>,</w:t>
      </w:r>
      <w:r w:rsidRPr="001305FD">
        <w:rPr>
          <w:rFonts w:ascii="Times New Roman" w:hAnsi="Times New Roman" w:cs="Times New Roman"/>
          <w:sz w:val="24"/>
          <w:szCs w:val="24"/>
          <w:lang w:val="es-ES"/>
        </w:rPr>
        <w:t xml:space="preserve"> en</w:t>
      </w:r>
      <w:r w:rsidR="005637DD" w:rsidRPr="001305FD">
        <w:rPr>
          <w:rFonts w:ascii="Times New Roman" w:hAnsi="Times New Roman" w:cs="Times New Roman"/>
          <w:sz w:val="24"/>
          <w:szCs w:val="24"/>
          <w:lang w:val="es-ES"/>
        </w:rPr>
        <w:t xml:space="preserve"> lo que respecta a los</w:t>
      </w:r>
      <w:r w:rsidRPr="001305FD">
        <w:rPr>
          <w:rFonts w:ascii="Times New Roman" w:hAnsi="Times New Roman" w:cs="Times New Roman"/>
          <w:sz w:val="24"/>
          <w:szCs w:val="24"/>
          <w:lang w:val="es-ES"/>
        </w:rPr>
        <w:t xml:space="preserve"> aspectos civiles, sociales, culturales y económicos.</w:t>
      </w:r>
    </w:p>
    <w:p w:rsidR="007550EB" w:rsidRPr="001305FD" w:rsidRDefault="007550EB" w:rsidP="001305FD">
      <w:pPr>
        <w:spacing w:line="480" w:lineRule="auto"/>
        <w:jc w:val="both"/>
        <w:rPr>
          <w:rFonts w:ascii="Times New Roman" w:hAnsi="Times New Roman" w:cs="Times New Roman"/>
          <w:sz w:val="24"/>
          <w:szCs w:val="24"/>
          <w:lang w:val="es-ES"/>
        </w:rPr>
      </w:pPr>
      <w:r w:rsidRPr="001305FD">
        <w:rPr>
          <w:rFonts w:ascii="Times New Roman" w:hAnsi="Times New Roman" w:cs="Times New Roman"/>
          <w:sz w:val="24"/>
          <w:szCs w:val="24"/>
          <w:lang w:val="es-ES"/>
        </w:rPr>
        <w:t xml:space="preserve">La importancia adquirida por el </w:t>
      </w:r>
      <w:r w:rsidR="002C00FF">
        <w:rPr>
          <w:rFonts w:ascii="Times New Roman" w:hAnsi="Times New Roman" w:cs="Times New Roman"/>
          <w:sz w:val="24"/>
          <w:szCs w:val="24"/>
          <w:lang w:val="es-ES"/>
        </w:rPr>
        <w:t>EC y la</w:t>
      </w:r>
      <w:r w:rsidRPr="001305FD">
        <w:rPr>
          <w:rFonts w:ascii="Times New Roman" w:hAnsi="Times New Roman" w:cs="Times New Roman"/>
          <w:sz w:val="24"/>
          <w:szCs w:val="24"/>
          <w:lang w:val="es-ES"/>
        </w:rPr>
        <w:t xml:space="preserve"> </w:t>
      </w:r>
      <w:r w:rsidR="002C00FF">
        <w:rPr>
          <w:rFonts w:ascii="Times New Roman" w:hAnsi="Times New Roman" w:cs="Times New Roman"/>
          <w:sz w:val="24"/>
          <w:szCs w:val="24"/>
          <w:lang w:val="es-ES"/>
        </w:rPr>
        <w:t xml:space="preserve">posibilidad de alcance en </w:t>
      </w:r>
      <w:r w:rsidRPr="001305FD">
        <w:rPr>
          <w:rFonts w:ascii="Times New Roman" w:hAnsi="Times New Roman" w:cs="Times New Roman"/>
          <w:sz w:val="24"/>
          <w:szCs w:val="24"/>
          <w:lang w:val="es-ES"/>
        </w:rPr>
        <w:t xml:space="preserve">la región del Cono Sur es el resultado histórico de las sucesivas etapas </w:t>
      </w:r>
      <w:r w:rsidR="005637DD" w:rsidRPr="001305FD">
        <w:rPr>
          <w:rFonts w:ascii="Times New Roman" w:hAnsi="Times New Roman" w:cs="Times New Roman"/>
          <w:sz w:val="24"/>
          <w:szCs w:val="24"/>
          <w:lang w:val="es-ES"/>
        </w:rPr>
        <w:t>de acercamiento y cooperación intergubernamental desde</w:t>
      </w:r>
      <w:r w:rsidRPr="001305FD">
        <w:rPr>
          <w:rFonts w:ascii="Times New Roman" w:hAnsi="Times New Roman" w:cs="Times New Roman"/>
          <w:sz w:val="24"/>
          <w:szCs w:val="24"/>
          <w:lang w:val="es-ES"/>
        </w:rPr>
        <w:t xml:space="preserve"> un enfoque regional entre los Estados del MERCOSUR. </w:t>
      </w:r>
      <w:r w:rsidR="005637DD" w:rsidRPr="001305FD">
        <w:rPr>
          <w:rFonts w:ascii="Times New Roman" w:hAnsi="Times New Roman" w:cs="Times New Roman"/>
          <w:sz w:val="24"/>
          <w:szCs w:val="24"/>
          <w:lang w:val="es-ES"/>
        </w:rPr>
        <w:t xml:space="preserve">Dicha iniciativa </w:t>
      </w:r>
      <w:r w:rsidRPr="001305FD">
        <w:rPr>
          <w:rFonts w:ascii="Times New Roman" w:hAnsi="Times New Roman" w:cs="Times New Roman"/>
          <w:sz w:val="24"/>
          <w:szCs w:val="24"/>
          <w:lang w:val="es-ES"/>
        </w:rPr>
        <w:t xml:space="preserve">estableció </w:t>
      </w:r>
      <w:r w:rsidR="002C00FF">
        <w:rPr>
          <w:rFonts w:ascii="Times New Roman" w:hAnsi="Times New Roman" w:cs="Times New Roman"/>
          <w:sz w:val="24"/>
          <w:szCs w:val="24"/>
          <w:lang w:val="es-ES"/>
        </w:rPr>
        <w:t xml:space="preserve">acuerdos programáticos, </w:t>
      </w:r>
      <w:r w:rsidR="005637DD" w:rsidRPr="001305FD">
        <w:rPr>
          <w:rFonts w:ascii="Times New Roman" w:hAnsi="Times New Roman" w:cs="Times New Roman"/>
          <w:sz w:val="24"/>
          <w:szCs w:val="24"/>
          <w:lang w:val="es-ES"/>
        </w:rPr>
        <w:t>enmarca</w:t>
      </w:r>
      <w:r w:rsidR="002C00FF">
        <w:rPr>
          <w:rFonts w:ascii="Times New Roman" w:hAnsi="Times New Roman" w:cs="Times New Roman"/>
          <w:sz w:val="24"/>
          <w:szCs w:val="24"/>
          <w:lang w:val="es-ES"/>
        </w:rPr>
        <w:t>das</w:t>
      </w:r>
      <w:r w:rsidR="005637DD" w:rsidRPr="001305FD">
        <w:rPr>
          <w:rFonts w:ascii="Times New Roman" w:hAnsi="Times New Roman" w:cs="Times New Roman"/>
          <w:sz w:val="24"/>
          <w:szCs w:val="24"/>
          <w:lang w:val="es-ES"/>
        </w:rPr>
        <w:t xml:space="preserve"> en</w:t>
      </w:r>
      <w:r w:rsidRPr="001305FD">
        <w:rPr>
          <w:rFonts w:ascii="Times New Roman" w:hAnsi="Times New Roman" w:cs="Times New Roman"/>
          <w:sz w:val="24"/>
          <w:szCs w:val="24"/>
          <w:lang w:val="es-ES"/>
        </w:rPr>
        <w:t xml:space="preserve"> las siguientes pautas: implementación de una política de libre circulación de personas en la región; igualdad de derechos y libertades, condiciones sociales, culturales y económicas para los nacionales de los Estados Partes del MERCOSUR; e igualdad en las condiciones de acceso al trabajo, la salud y la educación. El siguiente resumen destaca las </w:t>
      </w:r>
      <w:r w:rsidR="001F4071">
        <w:rPr>
          <w:rFonts w:ascii="Times New Roman" w:hAnsi="Times New Roman" w:cs="Times New Roman"/>
          <w:sz w:val="24"/>
          <w:szCs w:val="24"/>
          <w:lang w:val="es-ES"/>
        </w:rPr>
        <w:t>normas</w:t>
      </w:r>
      <w:r w:rsidRPr="001305FD">
        <w:rPr>
          <w:rFonts w:ascii="Times New Roman" w:hAnsi="Times New Roman" w:cs="Times New Roman"/>
          <w:sz w:val="24"/>
          <w:szCs w:val="24"/>
          <w:lang w:val="es-ES"/>
        </w:rPr>
        <w:t xml:space="preserve"> aplicadas al MERCOSUR, </w:t>
      </w:r>
      <w:r w:rsidR="001F4071">
        <w:rPr>
          <w:rFonts w:ascii="Times New Roman" w:hAnsi="Times New Roman" w:cs="Times New Roman"/>
          <w:sz w:val="24"/>
          <w:szCs w:val="24"/>
          <w:lang w:val="es-ES"/>
        </w:rPr>
        <w:t>clasificadas</w:t>
      </w:r>
      <w:r w:rsidRPr="001305FD">
        <w:rPr>
          <w:rFonts w:ascii="Times New Roman" w:hAnsi="Times New Roman" w:cs="Times New Roman"/>
          <w:sz w:val="24"/>
          <w:szCs w:val="24"/>
          <w:lang w:val="es-ES"/>
        </w:rPr>
        <w:t xml:space="preserve"> </w:t>
      </w:r>
      <w:r w:rsidR="004A757C">
        <w:rPr>
          <w:rFonts w:ascii="Times New Roman" w:hAnsi="Times New Roman" w:cs="Times New Roman"/>
          <w:sz w:val="24"/>
          <w:szCs w:val="24"/>
          <w:lang w:val="es-ES"/>
        </w:rPr>
        <w:t xml:space="preserve">en libre circulación, </w:t>
      </w:r>
      <w:r w:rsidRPr="001305FD">
        <w:rPr>
          <w:rFonts w:ascii="Times New Roman" w:hAnsi="Times New Roman" w:cs="Times New Roman"/>
          <w:sz w:val="24"/>
          <w:szCs w:val="24"/>
          <w:lang w:val="es-ES"/>
        </w:rPr>
        <w:t>derechos laborales y sociales, y educación y derechos humanos.</w:t>
      </w:r>
    </w:p>
    <w:p w:rsidR="00E35744" w:rsidRPr="00AE0BC4" w:rsidRDefault="00AE0BC4" w:rsidP="00F950A2">
      <w:pPr>
        <w:spacing w:line="480" w:lineRule="auto"/>
        <w:ind w:left="426" w:hanging="142"/>
        <w:jc w:val="center"/>
        <w:rPr>
          <w:rFonts w:ascii="Times New Roman" w:hAnsi="Times New Roman" w:cs="Times New Roman"/>
          <w:color w:val="C00000"/>
          <w:sz w:val="20"/>
          <w:szCs w:val="20"/>
        </w:rPr>
      </w:pPr>
      <w:r w:rsidRPr="00AE0BC4">
        <w:rPr>
          <w:rFonts w:ascii="Times New Roman" w:hAnsi="Times New Roman" w:cs="Times New Roman"/>
          <w:sz w:val="20"/>
          <w:szCs w:val="20"/>
          <w:lang w:val="es-ES"/>
        </w:rPr>
        <w:t>Tabla 3</w:t>
      </w:r>
      <w:r w:rsidR="00F950A2">
        <w:rPr>
          <w:rStyle w:val="Refdenotaalpie"/>
          <w:rFonts w:ascii="Times New Roman" w:hAnsi="Times New Roman" w:cs="Times New Roman"/>
          <w:sz w:val="20"/>
          <w:szCs w:val="20"/>
          <w:lang w:val="es-ES"/>
        </w:rPr>
        <w:footnoteReference w:id="10"/>
      </w:r>
      <w:r w:rsidRPr="00AE0BC4">
        <w:rPr>
          <w:rFonts w:ascii="Times New Roman" w:hAnsi="Times New Roman" w:cs="Times New Roman"/>
          <w:sz w:val="20"/>
          <w:szCs w:val="20"/>
          <w:lang w:val="es-ES"/>
        </w:rPr>
        <w:t xml:space="preserve"> Iniciativas con mayor impacto en áreas fronterizas enumeradas en </w:t>
      </w:r>
      <w:r>
        <w:rPr>
          <w:rFonts w:ascii="Times New Roman" w:hAnsi="Times New Roman" w:cs="Times New Roman"/>
          <w:sz w:val="20"/>
          <w:szCs w:val="20"/>
          <w:lang w:val="es-ES"/>
        </w:rPr>
        <w:t xml:space="preserve">la </w:t>
      </w:r>
      <w:r w:rsidRPr="00AE0BC4">
        <w:rPr>
          <w:rFonts w:ascii="Times New Roman" w:hAnsi="Times New Roman" w:cs="Times New Roman"/>
          <w:sz w:val="20"/>
          <w:szCs w:val="20"/>
          <w:lang w:val="es-ES"/>
        </w:rPr>
        <w:t>'Cartilla de Ciudadanía'</w:t>
      </w:r>
    </w:p>
    <w:p w:rsidR="004A757C" w:rsidRPr="00AE0BC4" w:rsidRDefault="003A23E1" w:rsidP="00AE0BC4">
      <w:pPr>
        <w:spacing w:line="480" w:lineRule="auto"/>
        <w:ind w:left="1134" w:hanging="426"/>
        <w:jc w:val="both"/>
        <w:rPr>
          <w:rFonts w:ascii="Times New Roman" w:hAnsi="Times New Roman" w:cs="Times New Roman"/>
          <w:color w:val="C00000"/>
          <w:sz w:val="24"/>
          <w:szCs w:val="24"/>
        </w:rPr>
      </w:pPr>
      <w:r w:rsidRPr="003A23E1">
        <w:rPr>
          <w:rFonts w:ascii="Times New Roman" w:hAnsi="Times New Roman" w:cs="Times New Roman"/>
          <w:color w:val="C00000"/>
          <w:sz w:val="24"/>
          <w:szCs w:val="24"/>
          <w:lang w:val="en-US"/>
        </w:rPr>
        <w:drawing>
          <wp:inline distT="0" distB="0" distL="0" distR="0">
            <wp:extent cx="4566597" cy="2470245"/>
            <wp:effectExtent l="19050" t="0" r="5403"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4726" cy="2474642"/>
                    </a:xfrm>
                    <a:prstGeom prst="rect">
                      <a:avLst/>
                    </a:prstGeom>
                    <a:noFill/>
                  </pic:spPr>
                </pic:pic>
              </a:graphicData>
            </a:graphic>
          </wp:inline>
        </w:drawing>
      </w:r>
    </w:p>
    <w:p w:rsidR="00E35744" w:rsidRPr="001305FD" w:rsidRDefault="005637DD" w:rsidP="001305FD">
      <w:pPr>
        <w:spacing w:line="480" w:lineRule="auto"/>
        <w:jc w:val="both"/>
        <w:rPr>
          <w:rFonts w:ascii="Times New Roman" w:hAnsi="Times New Roman" w:cs="Times New Roman"/>
          <w:color w:val="C00000"/>
          <w:sz w:val="24"/>
          <w:szCs w:val="24"/>
        </w:rPr>
      </w:pPr>
      <w:r w:rsidRPr="001305FD">
        <w:rPr>
          <w:rFonts w:ascii="Times New Roman" w:eastAsia="Times New Roman" w:hAnsi="Times New Roman" w:cs="Times New Roman"/>
          <w:sz w:val="24"/>
          <w:szCs w:val="24"/>
          <w:lang w:val="es-ES" w:eastAsia="es-UY"/>
        </w:rPr>
        <w:t>La agenda de integración se basa en</w:t>
      </w:r>
      <w:r w:rsidR="00EA07CE" w:rsidRPr="001305FD">
        <w:rPr>
          <w:rFonts w:ascii="Times New Roman" w:eastAsia="Times New Roman" w:hAnsi="Times New Roman" w:cs="Times New Roman"/>
          <w:sz w:val="24"/>
          <w:szCs w:val="24"/>
          <w:lang w:val="es-ES" w:eastAsia="es-UY"/>
        </w:rPr>
        <w:t xml:space="preserve"> avances</w:t>
      </w:r>
      <w:r w:rsidRPr="001305FD">
        <w:rPr>
          <w:rFonts w:ascii="Times New Roman" w:eastAsia="Times New Roman" w:hAnsi="Times New Roman" w:cs="Times New Roman"/>
          <w:sz w:val="24"/>
          <w:szCs w:val="24"/>
          <w:lang w:val="es-ES" w:eastAsia="es-UY"/>
        </w:rPr>
        <w:t xml:space="preserve"> significativos relacionados con la libre circulación de personas, </w:t>
      </w:r>
      <w:r w:rsidR="001F4071">
        <w:rPr>
          <w:rFonts w:ascii="Times New Roman" w:eastAsia="Times New Roman" w:hAnsi="Times New Roman" w:cs="Times New Roman"/>
          <w:sz w:val="24"/>
          <w:szCs w:val="24"/>
          <w:lang w:val="es-ES" w:eastAsia="es-UY"/>
        </w:rPr>
        <w:t xml:space="preserve">e </w:t>
      </w:r>
      <w:r w:rsidRPr="001305FD">
        <w:rPr>
          <w:rFonts w:ascii="Times New Roman" w:eastAsia="Times New Roman" w:hAnsi="Times New Roman" w:cs="Times New Roman"/>
          <w:sz w:val="24"/>
          <w:szCs w:val="24"/>
          <w:lang w:val="es-ES" w:eastAsia="es-UY"/>
        </w:rPr>
        <w:t xml:space="preserve">implementación del </w:t>
      </w:r>
      <w:r w:rsidR="001F4071">
        <w:rPr>
          <w:rFonts w:ascii="Times New Roman" w:eastAsia="Times New Roman" w:hAnsi="Times New Roman" w:cs="Times New Roman"/>
          <w:sz w:val="24"/>
          <w:szCs w:val="24"/>
          <w:lang w:val="es-ES" w:eastAsia="es-UY"/>
        </w:rPr>
        <w:t>AR</w:t>
      </w:r>
      <w:r w:rsidR="00EA07CE" w:rsidRPr="001305FD">
        <w:rPr>
          <w:rStyle w:val="Refdenotaalpie"/>
          <w:rFonts w:ascii="Times New Roman" w:eastAsia="Times New Roman" w:hAnsi="Times New Roman" w:cs="Times New Roman"/>
          <w:sz w:val="24"/>
          <w:szCs w:val="24"/>
          <w:lang w:val="es-ES" w:eastAsia="es-UY"/>
        </w:rPr>
        <w:footnoteReference w:id="11"/>
      </w:r>
      <w:r w:rsidR="002C00FF">
        <w:rPr>
          <w:rFonts w:ascii="Times New Roman" w:eastAsia="Times New Roman" w:hAnsi="Times New Roman" w:cs="Times New Roman"/>
          <w:sz w:val="24"/>
          <w:szCs w:val="24"/>
          <w:lang w:val="es-ES" w:eastAsia="es-UY"/>
        </w:rPr>
        <w:t xml:space="preserve"> para MERCOSUR y </w:t>
      </w:r>
      <w:r w:rsidRPr="001305FD">
        <w:rPr>
          <w:rFonts w:ascii="Times New Roman" w:eastAsia="Times New Roman" w:hAnsi="Times New Roman" w:cs="Times New Roman"/>
          <w:sz w:val="24"/>
          <w:szCs w:val="24"/>
          <w:lang w:val="es-ES" w:eastAsia="es-UY"/>
        </w:rPr>
        <w:t>Estados Asociados (firmado en</w:t>
      </w:r>
      <w:r w:rsidR="00EA07CE" w:rsidRPr="001305FD">
        <w:rPr>
          <w:rFonts w:ascii="Times New Roman" w:eastAsia="Times New Roman" w:hAnsi="Times New Roman" w:cs="Times New Roman"/>
          <w:sz w:val="24"/>
          <w:szCs w:val="24"/>
          <w:lang w:val="es-ES" w:eastAsia="es-UY"/>
        </w:rPr>
        <w:t xml:space="preserve"> el año</w:t>
      </w:r>
      <w:r w:rsidRPr="001305FD">
        <w:rPr>
          <w:rFonts w:ascii="Times New Roman" w:eastAsia="Times New Roman" w:hAnsi="Times New Roman" w:cs="Times New Roman"/>
          <w:sz w:val="24"/>
          <w:szCs w:val="24"/>
          <w:lang w:val="es-ES" w:eastAsia="es-UY"/>
        </w:rPr>
        <w:t xml:space="preserve"> 2002). El Acuerdo, entró en vigencia en </w:t>
      </w:r>
      <w:r w:rsidR="00556425" w:rsidRPr="001305FD">
        <w:rPr>
          <w:rFonts w:ascii="Times New Roman" w:eastAsia="Times New Roman" w:hAnsi="Times New Roman" w:cs="Times New Roman"/>
          <w:sz w:val="24"/>
          <w:szCs w:val="24"/>
          <w:lang w:val="es-ES" w:eastAsia="es-UY"/>
        </w:rPr>
        <w:t xml:space="preserve">el año </w:t>
      </w:r>
      <w:r w:rsidRPr="001305FD">
        <w:rPr>
          <w:rFonts w:ascii="Times New Roman" w:eastAsia="Times New Roman" w:hAnsi="Times New Roman" w:cs="Times New Roman"/>
          <w:sz w:val="24"/>
          <w:szCs w:val="24"/>
          <w:lang w:val="es-ES" w:eastAsia="es-UY"/>
        </w:rPr>
        <w:t>2009,</w:t>
      </w:r>
      <w:r w:rsidR="001F4071">
        <w:rPr>
          <w:rFonts w:ascii="Times New Roman" w:eastAsia="Times New Roman" w:hAnsi="Times New Roman" w:cs="Times New Roman"/>
          <w:sz w:val="24"/>
          <w:szCs w:val="24"/>
          <w:lang w:val="es-ES" w:eastAsia="es-UY"/>
        </w:rPr>
        <w:t xml:space="preserve"> y</w:t>
      </w:r>
      <w:r w:rsidRPr="001305FD">
        <w:rPr>
          <w:rFonts w:ascii="Times New Roman" w:eastAsia="Times New Roman" w:hAnsi="Times New Roman" w:cs="Times New Roman"/>
          <w:sz w:val="24"/>
          <w:szCs w:val="24"/>
          <w:lang w:val="es-ES" w:eastAsia="es-UY"/>
        </w:rPr>
        <w:t xml:space="preserve"> establece </w:t>
      </w:r>
      <w:r w:rsidR="00EA07CE" w:rsidRPr="001305FD">
        <w:rPr>
          <w:rFonts w:ascii="Times New Roman" w:eastAsia="Times New Roman" w:hAnsi="Times New Roman" w:cs="Times New Roman"/>
          <w:sz w:val="24"/>
          <w:szCs w:val="24"/>
          <w:lang w:val="es-ES" w:eastAsia="es-UY"/>
        </w:rPr>
        <w:t>-</w:t>
      </w:r>
      <w:r w:rsidRPr="001305FD">
        <w:rPr>
          <w:rFonts w:ascii="Times New Roman" w:eastAsia="Times New Roman" w:hAnsi="Times New Roman" w:cs="Times New Roman"/>
          <w:sz w:val="24"/>
          <w:szCs w:val="24"/>
          <w:lang w:val="es-ES" w:eastAsia="es-UY"/>
        </w:rPr>
        <w:t>por primera vez</w:t>
      </w:r>
      <w:r w:rsidR="00EA07CE" w:rsidRPr="001305FD">
        <w:rPr>
          <w:rFonts w:ascii="Times New Roman" w:eastAsia="Times New Roman" w:hAnsi="Times New Roman" w:cs="Times New Roman"/>
          <w:sz w:val="24"/>
          <w:szCs w:val="24"/>
          <w:lang w:val="es-ES" w:eastAsia="es-UY"/>
        </w:rPr>
        <w:t>- reglas comunes para los E</w:t>
      </w:r>
      <w:r w:rsidRPr="001305FD">
        <w:rPr>
          <w:rFonts w:ascii="Times New Roman" w:eastAsia="Times New Roman" w:hAnsi="Times New Roman" w:cs="Times New Roman"/>
          <w:sz w:val="24"/>
          <w:szCs w:val="24"/>
          <w:lang w:val="es-ES" w:eastAsia="es-UY"/>
        </w:rPr>
        <w:t xml:space="preserve">stados </w:t>
      </w:r>
      <w:r w:rsidR="00EA07CE" w:rsidRPr="001305FD">
        <w:rPr>
          <w:rFonts w:ascii="Times New Roman" w:eastAsia="Times New Roman" w:hAnsi="Times New Roman" w:cs="Times New Roman"/>
          <w:sz w:val="24"/>
          <w:szCs w:val="24"/>
          <w:lang w:val="es-ES" w:eastAsia="es-UY"/>
        </w:rPr>
        <w:t>del bloque acerca d</w:t>
      </w:r>
      <w:r w:rsidRPr="001305FD">
        <w:rPr>
          <w:rFonts w:ascii="Times New Roman" w:eastAsia="Times New Roman" w:hAnsi="Times New Roman" w:cs="Times New Roman"/>
          <w:sz w:val="24"/>
          <w:szCs w:val="24"/>
          <w:lang w:val="es-ES" w:eastAsia="es-UY"/>
        </w:rPr>
        <w:t>el manejo de ciudadanos extranjeros</w:t>
      </w:r>
      <w:r w:rsidR="00EA07CE" w:rsidRPr="001305FD">
        <w:rPr>
          <w:rFonts w:ascii="Times New Roman" w:eastAsia="Times New Roman" w:hAnsi="Times New Roman" w:cs="Times New Roman"/>
          <w:sz w:val="24"/>
          <w:szCs w:val="24"/>
          <w:lang w:val="es-ES" w:eastAsia="es-UY"/>
        </w:rPr>
        <w:t>,</w:t>
      </w:r>
      <w:r w:rsidRPr="001305FD">
        <w:rPr>
          <w:rFonts w:ascii="Times New Roman" w:eastAsia="Times New Roman" w:hAnsi="Times New Roman" w:cs="Times New Roman"/>
          <w:sz w:val="24"/>
          <w:szCs w:val="24"/>
          <w:lang w:val="es-ES" w:eastAsia="es-UY"/>
        </w:rPr>
        <w:t xml:space="preserve"> y la </w:t>
      </w:r>
      <w:r w:rsidRPr="001305FD">
        <w:rPr>
          <w:rFonts w:ascii="Times New Roman" w:eastAsia="Times New Roman" w:hAnsi="Times New Roman" w:cs="Times New Roman"/>
          <w:sz w:val="24"/>
          <w:szCs w:val="24"/>
          <w:lang w:val="es-ES" w:eastAsia="es-UY"/>
        </w:rPr>
        <w:lastRenderedPageBreak/>
        <w:t xml:space="preserve">autorización para residir en el territorio. Además, el Acuerdo estableció la igualdad de derechos económicos, sociales y culturales, </w:t>
      </w:r>
      <w:r w:rsidR="00206CF3">
        <w:rPr>
          <w:rFonts w:ascii="Times New Roman" w:eastAsia="Times New Roman" w:hAnsi="Times New Roman" w:cs="Times New Roman"/>
          <w:sz w:val="24"/>
          <w:szCs w:val="24"/>
          <w:lang w:val="es-ES" w:eastAsia="es-UY"/>
        </w:rPr>
        <w:t>así como</w:t>
      </w:r>
      <w:r w:rsidRPr="001305FD">
        <w:rPr>
          <w:rFonts w:ascii="Times New Roman" w:eastAsia="Times New Roman" w:hAnsi="Times New Roman" w:cs="Times New Roman"/>
          <w:sz w:val="24"/>
          <w:szCs w:val="24"/>
          <w:lang w:val="es-ES" w:eastAsia="es-UY"/>
        </w:rPr>
        <w:t xml:space="preserve"> la regularización de los extranjeros que </w:t>
      </w:r>
      <w:r w:rsidR="00EA07CE" w:rsidRPr="001305FD">
        <w:rPr>
          <w:rFonts w:ascii="Times New Roman" w:eastAsia="Times New Roman" w:hAnsi="Times New Roman" w:cs="Times New Roman"/>
          <w:sz w:val="24"/>
          <w:szCs w:val="24"/>
          <w:lang w:val="es-ES" w:eastAsia="es-UY"/>
        </w:rPr>
        <w:t>se encuentran</w:t>
      </w:r>
      <w:r w:rsidRPr="001305FD">
        <w:rPr>
          <w:rFonts w:ascii="Times New Roman" w:eastAsia="Times New Roman" w:hAnsi="Times New Roman" w:cs="Times New Roman"/>
          <w:sz w:val="24"/>
          <w:szCs w:val="24"/>
          <w:lang w:val="es-ES" w:eastAsia="es-UY"/>
        </w:rPr>
        <w:t xml:space="preserve"> ilegalmente en un país, sin qu</w:t>
      </w:r>
      <w:r w:rsidR="00EA07CE" w:rsidRPr="001305FD">
        <w:rPr>
          <w:rFonts w:ascii="Times New Roman" w:eastAsia="Times New Roman" w:hAnsi="Times New Roman" w:cs="Times New Roman"/>
          <w:sz w:val="24"/>
          <w:szCs w:val="24"/>
          <w:lang w:val="es-ES" w:eastAsia="es-UY"/>
        </w:rPr>
        <w:t>e ellos tengan que abandonar dicho</w:t>
      </w:r>
      <w:r w:rsidRPr="001305FD">
        <w:rPr>
          <w:rFonts w:ascii="Times New Roman" w:eastAsia="Times New Roman" w:hAnsi="Times New Roman" w:cs="Times New Roman"/>
          <w:sz w:val="24"/>
          <w:szCs w:val="24"/>
          <w:lang w:val="es-ES" w:eastAsia="es-UY"/>
        </w:rPr>
        <w:t xml:space="preserve"> país.</w:t>
      </w:r>
    </w:p>
    <w:p w:rsidR="00556425" w:rsidRPr="001305FD" w:rsidRDefault="005637DD" w:rsidP="001305FD">
      <w:pPr>
        <w:spacing w:line="480" w:lineRule="auto"/>
        <w:jc w:val="both"/>
        <w:rPr>
          <w:rFonts w:ascii="Times New Roman" w:eastAsia="Times New Roman" w:hAnsi="Times New Roman" w:cs="Times New Roman"/>
          <w:sz w:val="24"/>
          <w:szCs w:val="24"/>
          <w:lang w:val="es-ES" w:eastAsia="es-UY"/>
        </w:rPr>
      </w:pPr>
      <w:r w:rsidRPr="001305FD">
        <w:rPr>
          <w:rFonts w:ascii="Times New Roman" w:eastAsia="Times New Roman" w:hAnsi="Times New Roman" w:cs="Times New Roman"/>
          <w:sz w:val="24"/>
          <w:szCs w:val="24"/>
          <w:lang w:val="es-ES" w:eastAsia="es-UY"/>
        </w:rPr>
        <w:t>La extensión de de</w:t>
      </w:r>
      <w:r w:rsidR="00206CF3">
        <w:rPr>
          <w:rFonts w:ascii="Times New Roman" w:eastAsia="Times New Roman" w:hAnsi="Times New Roman" w:cs="Times New Roman"/>
          <w:sz w:val="24"/>
          <w:szCs w:val="24"/>
          <w:lang w:val="es-ES" w:eastAsia="es-UY"/>
        </w:rPr>
        <w:t>rechos fundamentales en</w:t>
      </w:r>
      <w:r w:rsidRPr="001305FD">
        <w:rPr>
          <w:rFonts w:ascii="Times New Roman" w:eastAsia="Times New Roman" w:hAnsi="Times New Roman" w:cs="Times New Roman"/>
          <w:sz w:val="24"/>
          <w:szCs w:val="24"/>
          <w:lang w:val="es-ES" w:eastAsia="es-UY"/>
        </w:rPr>
        <w:t xml:space="preserve"> MERCOSUR tiene varias connotaciones </w:t>
      </w:r>
      <w:r w:rsidR="00493855" w:rsidRPr="001305FD">
        <w:rPr>
          <w:rFonts w:ascii="Times New Roman" w:eastAsia="Times New Roman" w:hAnsi="Times New Roman" w:cs="Times New Roman"/>
          <w:sz w:val="24"/>
          <w:szCs w:val="24"/>
          <w:lang w:val="es-ES" w:eastAsia="es-UY"/>
        </w:rPr>
        <w:t>acerca de</w:t>
      </w:r>
      <w:r w:rsidRPr="001305FD">
        <w:rPr>
          <w:rFonts w:ascii="Times New Roman" w:eastAsia="Times New Roman" w:hAnsi="Times New Roman" w:cs="Times New Roman"/>
          <w:sz w:val="24"/>
          <w:szCs w:val="24"/>
          <w:lang w:val="es-ES" w:eastAsia="es-UY"/>
        </w:rPr>
        <w:t xml:space="preserve"> los val</w:t>
      </w:r>
      <w:r w:rsidR="002C00FF">
        <w:rPr>
          <w:rFonts w:ascii="Times New Roman" w:eastAsia="Times New Roman" w:hAnsi="Times New Roman" w:cs="Times New Roman"/>
          <w:sz w:val="24"/>
          <w:szCs w:val="24"/>
          <w:lang w:val="es-ES" w:eastAsia="es-UY"/>
        </w:rPr>
        <w:t>ores sustantivos para la región. A</w:t>
      </w:r>
      <w:r w:rsidRPr="001305FD">
        <w:rPr>
          <w:rFonts w:ascii="Times New Roman" w:eastAsia="Times New Roman" w:hAnsi="Times New Roman" w:cs="Times New Roman"/>
          <w:sz w:val="24"/>
          <w:szCs w:val="24"/>
          <w:lang w:val="es-ES" w:eastAsia="es-UY"/>
        </w:rPr>
        <w:t xml:space="preserve"> través de prácticas y / o compromisos en áreas de acción para todos los ciudadanos del bloque regional. Sin embargo, esto requiere grandes transformaciones consistentes en varios niveles: primero, a nivel institucional bajo extensas regulaciones </w:t>
      </w:r>
      <w:r w:rsidR="00493855" w:rsidRPr="001305FD">
        <w:rPr>
          <w:rFonts w:ascii="Times New Roman" w:eastAsia="Times New Roman" w:hAnsi="Times New Roman" w:cs="Times New Roman"/>
          <w:sz w:val="24"/>
          <w:szCs w:val="24"/>
          <w:lang w:val="es-ES" w:eastAsia="es-UY"/>
        </w:rPr>
        <w:t>que evolucionaron</w:t>
      </w:r>
      <w:r w:rsidRPr="001305FD">
        <w:rPr>
          <w:rFonts w:ascii="Times New Roman" w:eastAsia="Times New Roman" w:hAnsi="Times New Roman" w:cs="Times New Roman"/>
          <w:sz w:val="24"/>
          <w:szCs w:val="24"/>
          <w:lang w:val="es-ES" w:eastAsia="es-UY"/>
        </w:rPr>
        <w:t xml:space="preserve"> después de </w:t>
      </w:r>
      <w:r w:rsidR="00493855" w:rsidRPr="001305FD">
        <w:rPr>
          <w:rFonts w:ascii="Times New Roman" w:eastAsia="Times New Roman" w:hAnsi="Times New Roman" w:cs="Times New Roman"/>
          <w:sz w:val="24"/>
          <w:szCs w:val="24"/>
          <w:lang w:val="es-ES" w:eastAsia="es-UY"/>
        </w:rPr>
        <w:t>décadas de integración regional. Pero</w:t>
      </w:r>
      <w:r w:rsidRPr="001305FD">
        <w:rPr>
          <w:rFonts w:ascii="Times New Roman" w:eastAsia="Times New Roman" w:hAnsi="Times New Roman" w:cs="Times New Roman"/>
          <w:sz w:val="24"/>
          <w:szCs w:val="24"/>
          <w:lang w:val="es-ES" w:eastAsia="es-UY"/>
        </w:rPr>
        <w:t xml:space="preserve"> también</w:t>
      </w:r>
      <w:r w:rsidR="002C00FF">
        <w:rPr>
          <w:rFonts w:ascii="Times New Roman" w:eastAsia="Times New Roman" w:hAnsi="Times New Roman" w:cs="Times New Roman"/>
          <w:sz w:val="24"/>
          <w:szCs w:val="24"/>
          <w:lang w:val="es-ES" w:eastAsia="es-UY"/>
        </w:rPr>
        <w:t>,</w:t>
      </w:r>
      <w:r w:rsidRPr="001305FD">
        <w:rPr>
          <w:rFonts w:ascii="Times New Roman" w:eastAsia="Times New Roman" w:hAnsi="Times New Roman" w:cs="Times New Roman"/>
          <w:sz w:val="24"/>
          <w:szCs w:val="24"/>
          <w:lang w:val="es-ES" w:eastAsia="es-UY"/>
        </w:rPr>
        <w:t xml:space="preserve"> con respecto a la relevancia de cada una de estas agendas</w:t>
      </w:r>
      <w:r w:rsidR="00206CF3">
        <w:rPr>
          <w:rFonts w:ascii="Times New Roman" w:eastAsia="Times New Roman" w:hAnsi="Times New Roman" w:cs="Times New Roman"/>
          <w:sz w:val="24"/>
          <w:szCs w:val="24"/>
          <w:lang w:val="es-ES" w:eastAsia="es-UY"/>
        </w:rPr>
        <w:t>,</w:t>
      </w:r>
      <w:r w:rsidRPr="001305FD">
        <w:rPr>
          <w:rFonts w:ascii="Times New Roman" w:eastAsia="Times New Roman" w:hAnsi="Times New Roman" w:cs="Times New Roman"/>
          <w:sz w:val="24"/>
          <w:szCs w:val="24"/>
          <w:lang w:val="es-ES" w:eastAsia="es-UY"/>
        </w:rPr>
        <w:t xml:space="preserve"> que se encuentran en</w:t>
      </w:r>
      <w:r w:rsidR="00493855" w:rsidRPr="001305FD">
        <w:rPr>
          <w:rFonts w:ascii="Times New Roman" w:eastAsia="Times New Roman" w:hAnsi="Times New Roman" w:cs="Times New Roman"/>
          <w:sz w:val="24"/>
          <w:szCs w:val="24"/>
          <w:lang w:val="es-ES" w:eastAsia="es-UY"/>
        </w:rPr>
        <w:t>marcadas en</w:t>
      </w:r>
      <w:r w:rsidRPr="001305FD">
        <w:rPr>
          <w:rFonts w:ascii="Times New Roman" w:eastAsia="Times New Roman" w:hAnsi="Times New Roman" w:cs="Times New Roman"/>
          <w:sz w:val="24"/>
          <w:szCs w:val="24"/>
          <w:lang w:val="es-ES" w:eastAsia="es-UY"/>
        </w:rPr>
        <w:t xml:space="preserve"> </w:t>
      </w:r>
      <w:r w:rsidR="00206CF3">
        <w:rPr>
          <w:rFonts w:ascii="Times New Roman" w:eastAsia="Times New Roman" w:hAnsi="Times New Roman" w:cs="Times New Roman"/>
          <w:sz w:val="24"/>
          <w:szCs w:val="24"/>
          <w:lang w:val="es-ES" w:eastAsia="es-UY"/>
        </w:rPr>
        <w:t>dicha</w:t>
      </w:r>
      <w:r w:rsidRPr="001305FD">
        <w:rPr>
          <w:rFonts w:ascii="Times New Roman" w:eastAsia="Times New Roman" w:hAnsi="Times New Roman" w:cs="Times New Roman"/>
          <w:sz w:val="24"/>
          <w:szCs w:val="24"/>
          <w:lang w:val="es-ES" w:eastAsia="es-UY"/>
        </w:rPr>
        <w:t xml:space="preserve"> decisión.</w:t>
      </w:r>
      <w:r w:rsidR="00EA07CE" w:rsidRPr="001305FD">
        <w:rPr>
          <w:rFonts w:ascii="Times New Roman" w:eastAsia="Times New Roman" w:hAnsi="Times New Roman" w:cs="Times New Roman"/>
          <w:sz w:val="24"/>
          <w:szCs w:val="24"/>
          <w:lang w:val="es-ES" w:eastAsia="es-UY"/>
        </w:rPr>
        <w:t xml:space="preserve"> </w:t>
      </w:r>
    </w:p>
    <w:p w:rsidR="007550EB" w:rsidRPr="00016077" w:rsidRDefault="004A757C" w:rsidP="00016077">
      <w:pPr>
        <w:spacing w:line="480" w:lineRule="auto"/>
        <w:jc w:val="both"/>
        <w:rPr>
          <w:rFonts w:ascii="Times New Roman" w:eastAsia="Times New Roman" w:hAnsi="Times New Roman" w:cs="Times New Roman"/>
          <w:sz w:val="24"/>
          <w:szCs w:val="24"/>
          <w:lang w:val="es-ES" w:eastAsia="es-UY"/>
        </w:rPr>
      </w:pPr>
      <w:r>
        <w:rPr>
          <w:rFonts w:ascii="Times New Roman" w:eastAsia="Times New Roman" w:hAnsi="Times New Roman" w:cs="Times New Roman"/>
          <w:sz w:val="24"/>
          <w:szCs w:val="24"/>
          <w:lang w:val="es-ES" w:eastAsia="es-UY"/>
        </w:rPr>
        <w:t>A nivel conceptual</w:t>
      </w:r>
      <w:r w:rsidR="00206CF3">
        <w:rPr>
          <w:rFonts w:ascii="Times New Roman" w:eastAsia="Times New Roman" w:hAnsi="Times New Roman" w:cs="Times New Roman"/>
          <w:sz w:val="24"/>
          <w:szCs w:val="24"/>
          <w:lang w:val="es-ES" w:eastAsia="es-UY"/>
        </w:rPr>
        <w:t xml:space="preserve">, </w:t>
      </w:r>
      <w:r w:rsidR="007550EB" w:rsidRPr="001305FD">
        <w:rPr>
          <w:rFonts w:ascii="Times New Roman" w:eastAsia="Times New Roman" w:hAnsi="Times New Roman" w:cs="Times New Roman"/>
          <w:sz w:val="24"/>
          <w:szCs w:val="24"/>
          <w:lang w:val="es-ES" w:eastAsia="es-UY"/>
        </w:rPr>
        <w:t>requie</w:t>
      </w:r>
      <w:r>
        <w:rPr>
          <w:rFonts w:ascii="Times New Roman" w:eastAsia="Times New Roman" w:hAnsi="Times New Roman" w:cs="Times New Roman"/>
          <w:sz w:val="24"/>
          <w:szCs w:val="24"/>
          <w:lang w:val="es-ES" w:eastAsia="es-UY"/>
        </w:rPr>
        <w:t>re</w:t>
      </w:r>
      <w:r w:rsidR="007550EB" w:rsidRPr="001305FD">
        <w:rPr>
          <w:rFonts w:ascii="Times New Roman" w:eastAsia="Times New Roman" w:hAnsi="Times New Roman" w:cs="Times New Roman"/>
          <w:sz w:val="24"/>
          <w:szCs w:val="24"/>
          <w:lang w:val="es-ES" w:eastAsia="es-UY"/>
        </w:rPr>
        <w:t xml:space="preserve"> </w:t>
      </w:r>
      <w:r w:rsidR="00206CF3">
        <w:rPr>
          <w:rFonts w:ascii="Times New Roman" w:eastAsia="Times New Roman" w:hAnsi="Times New Roman" w:cs="Times New Roman"/>
          <w:sz w:val="24"/>
          <w:szCs w:val="24"/>
          <w:lang w:val="es-ES" w:eastAsia="es-UY"/>
        </w:rPr>
        <w:t xml:space="preserve">una serie de cambios </w:t>
      </w:r>
      <w:r w:rsidR="007550EB" w:rsidRPr="001305FD">
        <w:rPr>
          <w:rFonts w:ascii="Times New Roman" w:eastAsia="Times New Roman" w:hAnsi="Times New Roman" w:cs="Times New Roman"/>
          <w:sz w:val="24"/>
          <w:szCs w:val="24"/>
          <w:lang w:val="es-ES" w:eastAsia="es-UY"/>
        </w:rPr>
        <w:t xml:space="preserve">de enfoque </w:t>
      </w:r>
      <w:r w:rsidR="00493855" w:rsidRPr="001305FD">
        <w:rPr>
          <w:rFonts w:ascii="Times New Roman" w:eastAsia="Times New Roman" w:hAnsi="Times New Roman" w:cs="Times New Roman"/>
          <w:sz w:val="24"/>
          <w:szCs w:val="24"/>
          <w:lang w:val="es-ES" w:eastAsia="es-UY"/>
        </w:rPr>
        <w:t>sobre</w:t>
      </w:r>
      <w:r w:rsidR="007550EB" w:rsidRPr="001305FD">
        <w:rPr>
          <w:rFonts w:ascii="Times New Roman" w:eastAsia="Times New Roman" w:hAnsi="Times New Roman" w:cs="Times New Roman"/>
          <w:sz w:val="24"/>
          <w:szCs w:val="24"/>
          <w:lang w:val="es-ES" w:eastAsia="es-UY"/>
        </w:rPr>
        <w:t xml:space="preserve"> las acciones implementadas a nivel transfronterizo. Es decir, la complejidad del vínculo con las instituciones sociales relacionadas con el MERCOSUR incluye un amplio conjunto de reglas sobre cu</w:t>
      </w:r>
      <w:r>
        <w:rPr>
          <w:rFonts w:ascii="Times New Roman" w:eastAsia="Times New Roman" w:hAnsi="Times New Roman" w:cs="Times New Roman"/>
          <w:sz w:val="24"/>
          <w:szCs w:val="24"/>
          <w:lang w:val="es-ES" w:eastAsia="es-UY"/>
        </w:rPr>
        <w:t>estiones sociales</w:t>
      </w:r>
      <w:r w:rsidR="007550EB" w:rsidRPr="001305FD">
        <w:rPr>
          <w:rFonts w:ascii="Times New Roman" w:eastAsia="Times New Roman" w:hAnsi="Times New Roman" w:cs="Times New Roman"/>
          <w:sz w:val="24"/>
          <w:szCs w:val="24"/>
          <w:lang w:val="es-ES" w:eastAsia="es-UY"/>
        </w:rPr>
        <w:t xml:space="preserve">, estrechamente relacionadas con los derechos de la ciudadanía regional. En </w:t>
      </w:r>
      <w:r w:rsidR="00206CF3">
        <w:rPr>
          <w:rFonts w:ascii="Times New Roman" w:eastAsia="Times New Roman" w:hAnsi="Times New Roman" w:cs="Times New Roman"/>
          <w:sz w:val="24"/>
          <w:szCs w:val="24"/>
          <w:lang w:val="es-ES" w:eastAsia="es-UY"/>
        </w:rPr>
        <w:t>efecto</w:t>
      </w:r>
      <w:r w:rsidR="007550EB" w:rsidRPr="001305FD">
        <w:rPr>
          <w:rFonts w:ascii="Times New Roman" w:eastAsia="Times New Roman" w:hAnsi="Times New Roman" w:cs="Times New Roman"/>
          <w:sz w:val="24"/>
          <w:szCs w:val="24"/>
          <w:lang w:val="es-ES" w:eastAsia="es-UY"/>
        </w:rPr>
        <w:t>,</w:t>
      </w:r>
      <w:r w:rsidR="00206CF3">
        <w:rPr>
          <w:rFonts w:ascii="Times New Roman" w:eastAsia="Times New Roman" w:hAnsi="Times New Roman" w:cs="Times New Roman"/>
          <w:sz w:val="24"/>
          <w:szCs w:val="24"/>
          <w:lang w:val="es-ES" w:eastAsia="es-UY"/>
        </w:rPr>
        <w:t xml:space="preserve"> son</w:t>
      </w:r>
      <w:r w:rsidR="007550EB" w:rsidRPr="001305FD">
        <w:rPr>
          <w:rFonts w:ascii="Times New Roman" w:eastAsia="Times New Roman" w:hAnsi="Times New Roman" w:cs="Times New Roman"/>
          <w:sz w:val="24"/>
          <w:szCs w:val="24"/>
          <w:lang w:val="es-ES" w:eastAsia="es-UY"/>
        </w:rPr>
        <w:t xml:space="preserve"> decisiones pueden caracterizarse como una nueva etapa de integración regional </w:t>
      </w:r>
      <w:r w:rsidR="00206CF3">
        <w:rPr>
          <w:rFonts w:ascii="Times New Roman" w:eastAsia="Times New Roman" w:hAnsi="Times New Roman" w:cs="Times New Roman"/>
          <w:sz w:val="24"/>
          <w:szCs w:val="24"/>
          <w:lang w:val="es-ES" w:eastAsia="es-UY"/>
        </w:rPr>
        <w:t>del MERCOSUR, mediante</w:t>
      </w:r>
      <w:r w:rsidR="007550EB" w:rsidRPr="001305FD">
        <w:rPr>
          <w:rFonts w:ascii="Times New Roman" w:eastAsia="Times New Roman" w:hAnsi="Times New Roman" w:cs="Times New Roman"/>
          <w:sz w:val="24"/>
          <w:szCs w:val="24"/>
          <w:lang w:val="es-ES" w:eastAsia="es-UY"/>
        </w:rPr>
        <w:t xml:space="preserve"> la libertad de circulación y la igualdad de integración social para los ciudadanos.</w:t>
      </w:r>
    </w:p>
    <w:p w:rsidR="00206CF3" w:rsidRDefault="00493855" w:rsidP="001305FD">
      <w:pPr>
        <w:spacing w:line="480" w:lineRule="auto"/>
        <w:jc w:val="both"/>
        <w:rPr>
          <w:rFonts w:ascii="Times New Roman" w:hAnsi="Times New Roman" w:cs="Times New Roman"/>
          <w:sz w:val="24"/>
          <w:szCs w:val="24"/>
          <w:lang w:val="es-ES"/>
        </w:rPr>
      </w:pPr>
      <w:r w:rsidRPr="001305FD">
        <w:rPr>
          <w:rFonts w:ascii="Times New Roman" w:hAnsi="Times New Roman" w:cs="Times New Roman"/>
          <w:sz w:val="24"/>
          <w:szCs w:val="24"/>
          <w:lang w:val="es-ES"/>
        </w:rPr>
        <w:t>La implementación de la legislación que respalda a los principales tem</w:t>
      </w:r>
      <w:r w:rsidR="00206CF3">
        <w:rPr>
          <w:rFonts w:ascii="Times New Roman" w:hAnsi="Times New Roman" w:cs="Times New Roman"/>
          <w:sz w:val="24"/>
          <w:szCs w:val="24"/>
          <w:lang w:val="es-ES"/>
        </w:rPr>
        <w:t xml:space="preserve">as y ejes que conforman el plan. Esto puede constituir </w:t>
      </w:r>
      <w:r w:rsidRPr="001305FD">
        <w:rPr>
          <w:rFonts w:ascii="Times New Roman" w:hAnsi="Times New Roman" w:cs="Times New Roman"/>
          <w:sz w:val="24"/>
          <w:szCs w:val="24"/>
          <w:lang w:val="es-ES"/>
        </w:rPr>
        <w:t>una base fundamental p</w:t>
      </w:r>
      <w:r w:rsidR="00206CF3">
        <w:rPr>
          <w:rFonts w:ascii="Times New Roman" w:hAnsi="Times New Roman" w:cs="Times New Roman"/>
          <w:sz w:val="24"/>
          <w:szCs w:val="24"/>
          <w:lang w:val="es-ES"/>
        </w:rPr>
        <w:t>ara mejorar la protección de</w:t>
      </w:r>
      <w:r w:rsidRPr="001305FD">
        <w:rPr>
          <w:rFonts w:ascii="Times New Roman" w:hAnsi="Times New Roman" w:cs="Times New Roman"/>
          <w:sz w:val="24"/>
          <w:szCs w:val="24"/>
          <w:lang w:val="es-ES"/>
        </w:rPr>
        <w:t xml:space="preserve"> derechos de </w:t>
      </w:r>
      <w:r w:rsidR="00206CF3">
        <w:rPr>
          <w:rFonts w:ascii="Times New Roman" w:hAnsi="Times New Roman" w:cs="Times New Roman"/>
          <w:sz w:val="24"/>
          <w:szCs w:val="24"/>
          <w:lang w:val="es-ES"/>
        </w:rPr>
        <w:t xml:space="preserve">los </w:t>
      </w:r>
      <w:r w:rsidRPr="001305FD">
        <w:rPr>
          <w:rFonts w:ascii="Times New Roman" w:hAnsi="Times New Roman" w:cs="Times New Roman"/>
          <w:sz w:val="24"/>
          <w:szCs w:val="24"/>
          <w:lang w:val="es-ES"/>
        </w:rPr>
        <w:t>migrantes</w:t>
      </w:r>
      <w:r w:rsidR="00206CF3">
        <w:rPr>
          <w:rFonts w:ascii="Times New Roman" w:hAnsi="Times New Roman" w:cs="Times New Roman"/>
          <w:sz w:val="24"/>
          <w:szCs w:val="24"/>
          <w:lang w:val="es-ES"/>
        </w:rPr>
        <w:t>,</w:t>
      </w:r>
      <w:r w:rsidRPr="001305FD">
        <w:rPr>
          <w:rFonts w:ascii="Times New Roman" w:hAnsi="Times New Roman" w:cs="Times New Roman"/>
          <w:sz w:val="24"/>
          <w:szCs w:val="24"/>
          <w:lang w:val="es-ES"/>
        </w:rPr>
        <w:t xml:space="preserve"> promulgar políticas migratorias con un enfoque integral</w:t>
      </w:r>
      <w:r w:rsidR="00206CF3">
        <w:rPr>
          <w:rFonts w:ascii="Times New Roman" w:hAnsi="Times New Roman" w:cs="Times New Roman"/>
          <w:sz w:val="24"/>
          <w:szCs w:val="24"/>
          <w:lang w:val="es-ES"/>
        </w:rPr>
        <w:t>, que están</w:t>
      </w:r>
      <w:r w:rsidRPr="001305FD">
        <w:rPr>
          <w:rFonts w:ascii="Times New Roman" w:hAnsi="Times New Roman" w:cs="Times New Roman"/>
          <w:sz w:val="24"/>
          <w:szCs w:val="24"/>
          <w:lang w:val="es-ES"/>
        </w:rPr>
        <w:t xml:space="preserve"> profundamente enraizado en principios fundamentales sobre derechos humanos (Acosta y Freier 2015). </w:t>
      </w:r>
    </w:p>
    <w:p w:rsidR="00E35744" w:rsidRPr="001305FD" w:rsidRDefault="00493855" w:rsidP="001305FD">
      <w:pPr>
        <w:spacing w:line="480" w:lineRule="auto"/>
        <w:jc w:val="both"/>
        <w:rPr>
          <w:rFonts w:ascii="Times New Roman" w:hAnsi="Times New Roman" w:cs="Times New Roman"/>
          <w:color w:val="C00000"/>
          <w:sz w:val="24"/>
          <w:szCs w:val="24"/>
        </w:rPr>
      </w:pPr>
      <w:r w:rsidRPr="001305FD">
        <w:rPr>
          <w:rFonts w:ascii="Times New Roman" w:hAnsi="Times New Roman" w:cs="Times New Roman"/>
          <w:sz w:val="24"/>
          <w:szCs w:val="24"/>
          <w:lang w:val="es-ES"/>
        </w:rPr>
        <w:t>De es</w:t>
      </w:r>
      <w:r w:rsidR="00206CF3">
        <w:rPr>
          <w:rFonts w:ascii="Times New Roman" w:hAnsi="Times New Roman" w:cs="Times New Roman"/>
          <w:sz w:val="24"/>
          <w:szCs w:val="24"/>
          <w:lang w:val="es-ES"/>
        </w:rPr>
        <w:t>t</w:t>
      </w:r>
      <w:r w:rsidRPr="001305FD">
        <w:rPr>
          <w:rFonts w:ascii="Times New Roman" w:hAnsi="Times New Roman" w:cs="Times New Roman"/>
          <w:sz w:val="24"/>
          <w:szCs w:val="24"/>
          <w:lang w:val="es-ES"/>
        </w:rPr>
        <w:t xml:space="preserve">a forma Sudamérica se encuentra en </w:t>
      </w:r>
      <w:r w:rsidR="00206CF3">
        <w:rPr>
          <w:rFonts w:ascii="Times New Roman" w:hAnsi="Times New Roman" w:cs="Times New Roman"/>
          <w:sz w:val="24"/>
          <w:szCs w:val="24"/>
          <w:lang w:val="es-ES"/>
        </w:rPr>
        <w:t>una posición especial por</w:t>
      </w:r>
      <w:r w:rsidRPr="001305FD">
        <w:rPr>
          <w:rFonts w:ascii="Times New Roman" w:hAnsi="Times New Roman" w:cs="Times New Roman"/>
          <w:sz w:val="24"/>
          <w:szCs w:val="24"/>
          <w:lang w:val="es-ES"/>
        </w:rPr>
        <w:t xml:space="preserve"> tener una brecha discursiva entre las declaraciones políticas liberales y las leyes comparativamente restrictivas,</w:t>
      </w:r>
      <w:r w:rsidR="00206CF3">
        <w:rPr>
          <w:rFonts w:ascii="Times New Roman" w:hAnsi="Times New Roman" w:cs="Times New Roman"/>
          <w:sz w:val="24"/>
          <w:szCs w:val="24"/>
          <w:lang w:val="es-ES"/>
        </w:rPr>
        <w:t xml:space="preserve"> y</w:t>
      </w:r>
      <w:r w:rsidRPr="001305FD">
        <w:rPr>
          <w:rFonts w:ascii="Times New Roman" w:hAnsi="Times New Roman" w:cs="Times New Roman"/>
          <w:sz w:val="24"/>
          <w:szCs w:val="24"/>
          <w:lang w:val="es-ES"/>
        </w:rPr>
        <w:t xml:space="preserve"> donde "algunas de las nuevas leyes son pioneras y vanguardistas a la hora de ampliar los derechos de los migrantes, mientras que otras son importantes a pesar de la ausencia de un componente innovador '(Acosta y Freier 2015: 180).</w:t>
      </w:r>
    </w:p>
    <w:p w:rsidR="00953102" w:rsidRPr="00F950A2" w:rsidRDefault="00206CF3" w:rsidP="001305FD">
      <w:pPr>
        <w:spacing w:line="480" w:lineRule="auto"/>
        <w:jc w:val="both"/>
        <w:rPr>
          <w:rFonts w:ascii="Times New Roman" w:hAnsi="Times New Roman" w:cs="Times New Roman"/>
          <w:color w:val="C00000"/>
          <w:sz w:val="24"/>
          <w:szCs w:val="24"/>
        </w:rPr>
      </w:pPr>
      <w:r>
        <w:rPr>
          <w:rFonts w:ascii="Times New Roman" w:hAnsi="Times New Roman" w:cs="Times New Roman"/>
          <w:sz w:val="24"/>
          <w:szCs w:val="24"/>
          <w:lang w:val="es-ES"/>
        </w:rPr>
        <w:lastRenderedPageBreak/>
        <w:t>E</w:t>
      </w:r>
      <w:r w:rsidR="00493855" w:rsidRPr="001305FD">
        <w:rPr>
          <w:rFonts w:ascii="Times New Roman" w:hAnsi="Times New Roman" w:cs="Times New Roman"/>
          <w:sz w:val="24"/>
          <w:szCs w:val="24"/>
          <w:lang w:val="es-ES"/>
        </w:rPr>
        <w:t xml:space="preserve">xisten desafíos importantes </w:t>
      </w:r>
      <w:r>
        <w:rPr>
          <w:rFonts w:ascii="Times New Roman" w:hAnsi="Times New Roman" w:cs="Times New Roman"/>
          <w:sz w:val="24"/>
          <w:szCs w:val="24"/>
          <w:lang w:val="es-ES"/>
        </w:rPr>
        <w:t>emanados</w:t>
      </w:r>
      <w:r w:rsidR="00493855" w:rsidRPr="001305FD">
        <w:rPr>
          <w:rFonts w:ascii="Times New Roman" w:hAnsi="Times New Roman" w:cs="Times New Roman"/>
          <w:sz w:val="24"/>
          <w:szCs w:val="24"/>
          <w:lang w:val="es-ES"/>
        </w:rPr>
        <w:t xml:space="preserve"> a partir de la implementación del acuerdo. En particular,</w:t>
      </w:r>
      <w:r w:rsidR="00AB08C5" w:rsidRPr="001305FD">
        <w:rPr>
          <w:rFonts w:ascii="Times New Roman" w:hAnsi="Times New Roman" w:cs="Times New Roman"/>
          <w:sz w:val="24"/>
          <w:szCs w:val="24"/>
          <w:lang w:val="es-ES"/>
        </w:rPr>
        <w:t xml:space="preserve"> retrasos vinculados </w:t>
      </w:r>
      <w:r w:rsidR="00493855" w:rsidRPr="001305FD">
        <w:rPr>
          <w:rFonts w:ascii="Times New Roman" w:hAnsi="Times New Roman" w:cs="Times New Roman"/>
          <w:sz w:val="24"/>
          <w:szCs w:val="24"/>
          <w:lang w:val="es-ES"/>
        </w:rPr>
        <w:t xml:space="preserve">entre el momento del desarrollo de la legislación y su implementación. Si bien el proceso de </w:t>
      </w:r>
      <w:r w:rsidR="00AB08C5" w:rsidRPr="001305FD">
        <w:rPr>
          <w:rFonts w:ascii="Times New Roman" w:hAnsi="Times New Roman" w:cs="Times New Roman"/>
          <w:sz w:val="24"/>
          <w:szCs w:val="24"/>
          <w:lang w:val="es-ES"/>
        </w:rPr>
        <w:t>implementación del acuerdo presenta variantes</w:t>
      </w:r>
      <w:r w:rsidR="00493855" w:rsidRPr="001305FD">
        <w:rPr>
          <w:rFonts w:ascii="Times New Roman" w:hAnsi="Times New Roman" w:cs="Times New Roman"/>
          <w:sz w:val="24"/>
          <w:szCs w:val="24"/>
          <w:lang w:val="es-ES"/>
        </w:rPr>
        <w:t xml:space="preserve"> </w:t>
      </w:r>
      <w:r>
        <w:rPr>
          <w:rFonts w:ascii="Times New Roman" w:hAnsi="Times New Roman" w:cs="Times New Roman"/>
          <w:sz w:val="24"/>
          <w:szCs w:val="24"/>
          <w:lang w:val="es-ES"/>
        </w:rPr>
        <w:t>entre países</w:t>
      </w:r>
      <w:r w:rsidR="00493855" w:rsidRPr="001305FD">
        <w:rPr>
          <w:rFonts w:ascii="Times New Roman" w:hAnsi="Times New Roman" w:cs="Times New Roman"/>
          <w:sz w:val="24"/>
          <w:szCs w:val="24"/>
          <w:lang w:val="es-ES"/>
        </w:rPr>
        <w:t xml:space="preserve">, </w:t>
      </w:r>
      <w:r w:rsidR="00AB08C5" w:rsidRPr="001305FD">
        <w:rPr>
          <w:rFonts w:ascii="Times New Roman" w:hAnsi="Times New Roman" w:cs="Times New Roman"/>
          <w:sz w:val="24"/>
          <w:szCs w:val="24"/>
          <w:lang w:val="es-ES"/>
        </w:rPr>
        <w:t xml:space="preserve">y </w:t>
      </w:r>
      <w:r w:rsidR="00493855" w:rsidRPr="001305FD">
        <w:rPr>
          <w:rFonts w:ascii="Times New Roman" w:hAnsi="Times New Roman" w:cs="Times New Roman"/>
          <w:sz w:val="24"/>
          <w:szCs w:val="24"/>
          <w:lang w:val="es-ES"/>
        </w:rPr>
        <w:t xml:space="preserve">considerando el retraso de Paraguay para ratificarlo en el Parlamento, </w:t>
      </w:r>
      <w:r w:rsidR="00AB08C5" w:rsidRPr="001305FD">
        <w:rPr>
          <w:rFonts w:ascii="Times New Roman" w:hAnsi="Times New Roman" w:cs="Times New Roman"/>
          <w:sz w:val="24"/>
          <w:szCs w:val="24"/>
          <w:lang w:val="es-ES"/>
        </w:rPr>
        <w:t xml:space="preserve">existen </w:t>
      </w:r>
      <w:r w:rsidR="00493855" w:rsidRPr="001305FD">
        <w:rPr>
          <w:rFonts w:ascii="Times New Roman" w:hAnsi="Times New Roman" w:cs="Times New Roman"/>
          <w:sz w:val="24"/>
          <w:szCs w:val="24"/>
          <w:lang w:val="es-ES"/>
        </w:rPr>
        <w:t xml:space="preserve">algunos </w:t>
      </w:r>
      <w:r w:rsidR="00AB08C5" w:rsidRPr="001305FD">
        <w:rPr>
          <w:rFonts w:ascii="Times New Roman" w:hAnsi="Times New Roman" w:cs="Times New Roman"/>
          <w:sz w:val="24"/>
          <w:szCs w:val="24"/>
          <w:lang w:val="es-ES"/>
        </w:rPr>
        <w:t xml:space="preserve">acuerdos que </w:t>
      </w:r>
      <w:r w:rsidR="00493855" w:rsidRPr="001305FD">
        <w:rPr>
          <w:rFonts w:ascii="Times New Roman" w:hAnsi="Times New Roman" w:cs="Times New Roman"/>
          <w:sz w:val="24"/>
          <w:szCs w:val="24"/>
          <w:lang w:val="es-ES"/>
        </w:rPr>
        <w:t>comenzaron a implementarse de manera unilateral o bilateral, como fue el ca</w:t>
      </w:r>
      <w:r w:rsidR="00AB08C5" w:rsidRPr="001305FD">
        <w:rPr>
          <w:rFonts w:ascii="Times New Roman" w:hAnsi="Times New Roman" w:cs="Times New Roman"/>
          <w:sz w:val="24"/>
          <w:szCs w:val="24"/>
          <w:lang w:val="es-ES"/>
        </w:rPr>
        <w:t>so en Argentina y Brasil. Posteriormente se sumaron otros Estados parte</w:t>
      </w:r>
      <w:r w:rsidR="00493855" w:rsidRPr="001305FD">
        <w:rPr>
          <w:rFonts w:ascii="Times New Roman" w:hAnsi="Times New Roman" w:cs="Times New Roman"/>
          <w:sz w:val="24"/>
          <w:szCs w:val="24"/>
          <w:lang w:val="es-ES"/>
        </w:rPr>
        <w:t xml:space="preserve"> y socios (Ramírez 2016).</w:t>
      </w:r>
      <w:r w:rsidR="00F950A2">
        <w:rPr>
          <w:rFonts w:ascii="Times New Roman" w:hAnsi="Times New Roman" w:cs="Times New Roman"/>
          <w:color w:val="C00000"/>
          <w:sz w:val="24"/>
          <w:szCs w:val="24"/>
        </w:rPr>
        <w:t xml:space="preserve"> </w:t>
      </w:r>
      <w:r w:rsidR="00392E7C" w:rsidRPr="001305FD">
        <w:rPr>
          <w:rFonts w:ascii="Times New Roman" w:hAnsi="Times New Roman" w:cs="Times New Roman"/>
          <w:sz w:val="24"/>
          <w:szCs w:val="24"/>
          <w:lang w:val="es-ES"/>
        </w:rPr>
        <w:t>Sin embargo,</w:t>
      </w:r>
      <w:r>
        <w:rPr>
          <w:rFonts w:ascii="Times New Roman" w:hAnsi="Times New Roman" w:cs="Times New Roman"/>
          <w:sz w:val="24"/>
          <w:szCs w:val="24"/>
          <w:lang w:val="es-ES"/>
        </w:rPr>
        <w:t xml:space="preserve"> en varios países aún no</w:t>
      </w:r>
      <w:r w:rsidR="00392E7C" w:rsidRPr="001305FD">
        <w:rPr>
          <w:rFonts w:ascii="Times New Roman" w:hAnsi="Times New Roman" w:cs="Times New Roman"/>
          <w:sz w:val="24"/>
          <w:szCs w:val="24"/>
          <w:lang w:val="es-ES"/>
        </w:rPr>
        <w:t xml:space="preserve"> inicia</w:t>
      </w:r>
      <w:r>
        <w:rPr>
          <w:rFonts w:ascii="Times New Roman" w:hAnsi="Times New Roman" w:cs="Times New Roman"/>
          <w:sz w:val="24"/>
          <w:szCs w:val="24"/>
          <w:lang w:val="es-ES"/>
        </w:rPr>
        <w:t xml:space="preserve">ron los cambios constitucionales, ni </w:t>
      </w:r>
      <w:r w:rsidR="00392E7C" w:rsidRPr="001305FD">
        <w:rPr>
          <w:rFonts w:ascii="Times New Roman" w:hAnsi="Times New Roman" w:cs="Times New Roman"/>
          <w:sz w:val="24"/>
          <w:szCs w:val="24"/>
          <w:lang w:val="es-ES"/>
        </w:rPr>
        <w:t>las políticas necesarias para gara</w:t>
      </w:r>
      <w:r>
        <w:rPr>
          <w:rFonts w:ascii="Times New Roman" w:hAnsi="Times New Roman" w:cs="Times New Roman"/>
          <w:sz w:val="24"/>
          <w:szCs w:val="24"/>
          <w:lang w:val="es-ES"/>
        </w:rPr>
        <w:t>ntizar el derecho de residencia; de hecho,</w:t>
      </w:r>
      <w:r w:rsidR="00392E7C" w:rsidRPr="001305FD">
        <w:rPr>
          <w:rFonts w:ascii="Times New Roman" w:hAnsi="Times New Roman" w:cs="Times New Roman"/>
          <w:sz w:val="24"/>
          <w:szCs w:val="24"/>
          <w:lang w:val="es-ES"/>
        </w:rPr>
        <w:t xml:space="preserve"> cualquier progreso depende de la v</w:t>
      </w:r>
      <w:r>
        <w:rPr>
          <w:rFonts w:ascii="Times New Roman" w:hAnsi="Times New Roman" w:cs="Times New Roman"/>
          <w:sz w:val="24"/>
          <w:szCs w:val="24"/>
          <w:lang w:val="es-ES"/>
        </w:rPr>
        <w:t>oluntad política para</w:t>
      </w:r>
      <w:r w:rsidR="00392E7C" w:rsidRPr="001305FD">
        <w:rPr>
          <w:rFonts w:ascii="Times New Roman" w:hAnsi="Times New Roman" w:cs="Times New Roman"/>
          <w:sz w:val="24"/>
          <w:szCs w:val="24"/>
          <w:lang w:val="es-ES"/>
        </w:rPr>
        <w:t xml:space="preserve"> implementar estos cambios. En resu</w:t>
      </w:r>
      <w:r w:rsidR="004A757C">
        <w:rPr>
          <w:rFonts w:ascii="Times New Roman" w:hAnsi="Times New Roman" w:cs="Times New Roman"/>
          <w:sz w:val="24"/>
          <w:szCs w:val="24"/>
          <w:lang w:val="es-ES"/>
        </w:rPr>
        <w:t>men, como observa Corti Varela:</w:t>
      </w:r>
    </w:p>
    <w:p w:rsidR="00392E7C" w:rsidRPr="001305FD" w:rsidRDefault="00392E7C" w:rsidP="004A757C">
      <w:pPr>
        <w:spacing w:line="360" w:lineRule="auto"/>
        <w:ind w:left="708"/>
        <w:jc w:val="both"/>
        <w:rPr>
          <w:rFonts w:ascii="Times New Roman" w:hAnsi="Times New Roman" w:cs="Times New Roman"/>
          <w:lang w:val="es-ES"/>
        </w:rPr>
      </w:pPr>
      <w:r w:rsidRPr="001305FD">
        <w:rPr>
          <w:rFonts w:ascii="Times New Roman" w:hAnsi="Times New Roman" w:cs="Times New Roman"/>
          <w:lang w:val="es-ES"/>
        </w:rPr>
        <w:t>[el] principal problema del MERCOSUR es que asume grandes objetivos de la integración mediante un marco jurídi</w:t>
      </w:r>
      <w:r w:rsidR="00AB08C5" w:rsidRPr="001305FD">
        <w:rPr>
          <w:rFonts w:ascii="Times New Roman" w:hAnsi="Times New Roman" w:cs="Times New Roman"/>
          <w:lang w:val="es-ES"/>
        </w:rPr>
        <w:t xml:space="preserve">co-institucional, esencialmente a nivel </w:t>
      </w:r>
      <w:r w:rsidRPr="001305FD">
        <w:rPr>
          <w:rFonts w:ascii="Times New Roman" w:hAnsi="Times New Roman" w:cs="Times New Roman"/>
          <w:lang w:val="es-ES"/>
        </w:rPr>
        <w:t>intergubernamental, sin limitar la soberanía. Incluso las decisiones "vinculantes" de las instituciones del MERCOSUR, siempre</w:t>
      </w:r>
      <w:r w:rsidR="00AB08C5" w:rsidRPr="001305FD">
        <w:rPr>
          <w:rFonts w:ascii="Times New Roman" w:hAnsi="Times New Roman" w:cs="Times New Roman"/>
          <w:lang w:val="es-ES"/>
        </w:rPr>
        <w:t xml:space="preserve"> han sido</w:t>
      </w:r>
      <w:r w:rsidRPr="001305FD">
        <w:rPr>
          <w:rFonts w:ascii="Times New Roman" w:hAnsi="Times New Roman" w:cs="Times New Roman"/>
          <w:lang w:val="es-ES"/>
        </w:rPr>
        <w:t xml:space="preserve"> adoptadas por consenso </w:t>
      </w:r>
      <w:r w:rsidR="00AB08C5" w:rsidRPr="001305FD">
        <w:rPr>
          <w:rFonts w:ascii="Times New Roman" w:hAnsi="Times New Roman" w:cs="Times New Roman"/>
          <w:lang w:val="es-ES"/>
        </w:rPr>
        <w:t>-</w:t>
      </w:r>
      <w:r w:rsidRPr="001305FD">
        <w:rPr>
          <w:rFonts w:ascii="Times New Roman" w:hAnsi="Times New Roman" w:cs="Times New Roman"/>
          <w:lang w:val="es-ES"/>
        </w:rPr>
        <w:t xml:space="preserve">y </w:t>
      </w:r>
      <w:r w:rsidR="00AB08C5" w:rsidRPr="001305FD">
        <w:rPr>
          <w:rFonts w:ascii="Times New Roman" w:hAnsi="Times New Roman" w:cs="Times New Roman"/>
          <w:lang w:val="es-ES"/>
        </w:rPr>
        <w:t xml:space="preserve">generalmente </w:t>
      </w:r>
      <w:r w:rsidRPr="001305FD">
        <w:rPr>
          <w:rFonts w:ascii="Times New Roman" w:hAnsi="Times New Roman" w:cs="Times New Roman"/>
          <w:lang w:val="es-ES"/>
        </w:rPr>
        <w:t>limitadas a la esfera económica</w:t>
      </w:r>
      <w:r w:rsidR="00AB08C5" w:rsidRPr="001305FD">
        <w:rPr>
          <w:rFonts w:ascii="Times New Roman" w:hAnsi="Times New Roman" w:cs="Times New Roman"/>
          <w:lang w:val="es-ES"/>
        </w:rPr>
        <w:t>-</w:t>
      </w:r>
      <w:r w:rsidRPr="001305FD">
        <w:rPr>
          <w:rFonts w:ascii="Times New Roman" w:hAnsi="Times New Roman" w:cs="Times New Roman"/>
          <w:lang w:val="es-ES"/>
        </w:rPr>
        <w:t xml:space="preserve">, </w:t>
      </w:r>
      <w:r w:rsidR="00AB08C5" w:rsidRPr="001305FD">
        <w:rPr>
          <w:rFonts w:ascii="Times New Roman" w:hAnsi="Times New Roman" w:cs="Times New Roman"/>
          <w:lang w:val="es-ES"/>
        </w:rPr>
        <w:t>encontraron</w:t>
      </w:r>
      <w:r w:rsidRPr="001305FD">
        <w:rPr>
          <w:rFonts w:ascii="Times New Roman" w:hAnsi="Times New Roman" w:cs="Times New Roman"/>
          <w:lang w:val="es-ES"/>
        </w:rPr>
        <w:t xml:space="preserve"> </w:t>
      </w:r>
      <w:r w:rsidR="00AB08C5" w:rsidRPr="001305FD">
        <w:rPr>
          <w:rFonts w:ascii="Times New Roman" w:hAnsi="Times New Roman" w:cs="Times New Roman"/>
          <w:lang w:val="es-ES"/>
        </w:rPr>
        <w:t xml:space="preserve">algunas </w:t>
      </w:r>
      <w:r w:rsidRPr="001305FD">
        <w:rPr>
          <w:rFonts w:ascii="Times New Roman" w:hAnsi="Times New Roman" w:cs="Times New Roman"/>
          <w:lang w:val="es-ES"/>
        </w:rPr>
        <w:t>demoras para su "internalización" por parte de la legislación nacional, y car</w:t>
      </w:r>
      <w:r w:rsidR="00AB08C5" w:rsidRPr="001305FD">
        <w:rPr>
          <w:rFonts w:ascii="Times New Roman" w:hAnsi="Times New Roman" w:cs="Times New Roman"/>
          <w:lang w:val="es-ES"/>
        </w:rPr>
        <w:t xml:space="preserve">ecen de efectividad legal en la </w:t>
      </w:r>
      <w:r w:rsidRPr="001305FD">
        <w:rPr>
          <w:rFonts w:ascii="Times New Roman" w:hAnsi="Times New Roman" w:cs="Times New Roman"/>
          <w:lang w:val="es-ES"/>
        </w:rPr>
        <w:t>ínterin</w:t>
      </w:r>
      <w:r w:rsidR="00AB08C5" w:rsidRPr="001305FD">
        <w:rPr>
          <w:rFonts w:ascii="Times New Roman" w:hAnsi="Times New Roman" w:cs="Times New Roman"/>
          <w:lang w:val="es-ES"/>
        </w:rPr>
        <w:t>a</w:t>
      </w:r>
      <w:r w:rsidRPr="001305FD">
        <w:rPr>
          <w:rFonts w:ascii="Times New Roman" w:hAnsi="Times New Roman" w:cs="Times New Roman"/>
          <w:lang w:val="es-ES"/>
        </w:rPr>
        <w:t xml:space="preserve">. </w:t>
      </w:r>
      <w:r w:rsidRPr="001305FD">
        <w:rPr>
          <w:rFonts w:ascii="Times New Roman" w:hAnsi="Times New Roman" w:cs="Times New Roman"/>
        </w:rPr>
        <w:t>(Corti Varela 2011 ci</w:t>
      </w:r>
      <w:r w:rsidR="00E715E7" w:rsidRPr="001305FD">
        <w:rPr>
          <w:rFonts w:ascii="Times New Roman" w:hAnsi="Times New Roman" w:cs="Times New Roman"/>
        </w:rPr>
        <w:t>tado por Ceriani Cernadas 2013:</w:t>
      </w:r>
      <w:r w:rsidRPr="001305FD">
        <w:rPr>
          <w:rFonts w:ascii="Times New Roman" w:hAnsi="Times New Roman" w:cs="Times New Roman"/>
        </w:rPr>
        <w:t>4)</w:t>
      </w:r>
      <w:r w:rsidR="000A04BB" w:rsidRPr="001305FD">
        <w:rPr>
          <w:rFonts w:ascii="Times New Roman" w:hAnsi="Times New Roman" w:cs="Times New Roman"/>
        </w:rPr>
        <w:t>.</w:t>
      </w:r>
    </w:p>
    <w:p w:rsidR="00F950A2" w:rsidRDefault="00C80C62" w:rsidP="001305FD">
      <w:pPr>
        <w:spacing w:line="480" w:lineRule="auto"/>
        <w:jc w:val="both"/>
        <w:rPr>
          <w:rFonts w:ascii="Times New Roman" w:hAnsi="Times New Roman" w:cs="Times New Roman"/>
          <w:sz w:val="24"/>
          <w:szCs w:val="24"/>
          <w:lang w:val="es-ES"/>
        </w:rPr>
      </w:pPr>
      <w:r>
        <w:rPr>
          <w:rFonts w:ascii="Times New Roman" w:hAnsi="Times New Roman" w:cs="Times New Roman"/>
          <w:sz w:val="24"/>
          <w:szCs w:val="24"/>
          <w:lang w:val="es-ES"/>
        </w:rPr>
        <w:t>Como muestra la Figura 1</w:t>
      </w:r>
      <w:r w:rsidR="00392E7C" w:rsidRPr="001305FD">
        <w:rPr>
          <w:rFonts w:ascii="Times New Roman" w:hAnsi="Times New Roman" w:cs="Times New Roman"/>
          <w:sz w:val="24"/>
          <w:szCs w:val="24"/>
          <w:lang w:val="es-ES"/>
        </w:rPr>
        <w:t xml:space="preserve"> el aumento de residen</w:t>
      </w:r>
      <w:r>
        <w:rPr>
          <w:rFonts w:ascii="Times New Roman" w:hAnsi="Times New Roman" w:cs="Times New Roman"/>
          <w:sz w:val="24"/>
          <w:szCs w:val="24"/>
          <w:lang w:val="es-ES"/>
        </w:rPr>
        <w:t>tes temporales en Argentina y</w:t>
      </w:r>
      <w:r w:rsidR="00392E7C" w:rsidRPr="001305FD">
        <w:rPr>
          <w:rFonts w:ascii="Times New Roman" w:hAnsi="Times New Roman" w:cs="Times New Roman"/>
          <w:sz w:val="24"/>
          <w:szCs w:val="24"/>
          <w:lang w:val="es-ES"/>
        </w:rPr>
        <w:t xml:space="preserve"> Brasil</w:t>
      </w:r>
      <w:r>
        <w:rPr>
          <w:rFonts w:ascii="Times New Roman" w:hAnsi="Times New Roman" w:cs="Times New Roman"/>
          <w:sz w:val="24"/>
          <w:szCs w:val="24"/>
          <w:lang w:val="es-ES"/>
        </w:rPr>
        <w:t>,</w:t>
      </w:r>
      <w:r w:rsidR="00392E7C" w:rsidRPr="001305FD">
        <w:rPr>
          <w:rFonts w:ascii="Times New Roman" w:hAnsi="Times New Roman" w:cs="Times New Roman"/>
          <w:sz w:val="24"/>
          <w:szCs w:val="24"/>
          <w:lang w:val="es-ES"/>
        </w:rPr>
        <w:t xml:space="preserve"> se </w:t>
      </w:r>
      <w:r>
        <w:rPr>
          <w:rFonts w:ascii="Times New Roman" w:hAnsi="Times New Roman" w:cs="Times New Roman"/>
          <w:sz w:val="24"/>
          <w:szCs w:val="24"/>
          <w:lang w:val="es-ES"/>
        </w:rPr>
        <w:t xml:space="preserve">ha incrementado </w:t>
      </w:r>
      <w:r w:rsidR="00392E7C" w:rsidRPr="001305FD">
        <w:rPr>
          <w:rFonts w:ascii="Times New Roman" w:hAnsi="Times New Roman" w:cs="Times New Roman"/>
          <w:sz w:val="24"/>
          <w:szCs w:val="24"/>
          <w:lang w:val="es-ES"/>
        </w:rPr>
        <w:t>durante los últimos diez años</w:t>
      </w:r>
      <w:r w:rsidR="00953102" w:rsidRPr="001305FD">
        <w:rPr>
          <w:rStyle w:val="Refdenotaalpie"/>
          <w:rFonts w:ascii="Times New Roman" w:hAnsi="Times New Roman" w:cs="Times New Roman"/>
          <w:sz w:val="24"/>
          <w:szCs w:val="24"/>
          <w:lang w:val="es-ES"/>
        </w:rPr>
        <w:footnoteReference w:id="12"/>
      </w:r>
      <w:r w:rsidR="004A757C">
        <w:rPr>
          <w:rFonts w:ascii="Times New Roman" w:hAnsi="Times New Roman" w:cs="Times New Roman"/>
          <w:sz w:val="24"/>
          <w:szCs w:val="24"/>
          <w:lang w:val="es-ES"/>
        </w:rPr>
        <w:t xml:space="preserve">. </w:t>
      </w:r>
    </w:p>
    <w:p w:rsidR="00F950A2" w:rsidRPr="00AE0BC4" w:rsidRDefault="00F950A2" w:rsidP="00F950A2">
      <w:pPr>
        <w:spacing w:line="480" w:lineRule="auto"/>
        <w:ind w:left="426"/>
        <w:rPr>
          <w:rFonts w:ascii="Times New Roman" w:hAnsi="Times New Roman" w:cs="Times New Roman"/>
          <w:color w:val="000000" w:themeColor="text1"/>
          <w:sz w:val="18"/>
          <w:szCs w:val="18"/>
        </w:rPr>
      </w:pPr>
      <w:r w:rsidRPr="00AE0BC4">
        <w:rPr>
          <w:rFonts w:ascii="Times New Roman" w:hAnsi="Times New Roman" w:cs="Times New Roman"/>
          <w:color w:val="000000" w:themeColor="text1"/>
          <w:sz w:val="18"/>
          <w:szCs w:val="18"/>
        </w:rPr>
        <w:t>Figura 1  Residencias temporales otorgadas a</w:t>
      </w:r>
      <w:r w:rsidR="00D27AB3">
        <w:rPr>
          <w:rFonts w:ascii="Times New Roman" w:hAnsi="Times New Roman" w:cs="Times New Roman"/>
          <w:color w:val="000000" w:themeColor="text1"/>
          <w:sz w:val="18"/>
          <w:szCs w:val="18"/>
        </w:rPr>
        <w:t xml:space="preserve"> los nacionales del MERCOSUR</w:t>
      </w:r>
      <w:r w:rsidRPr="00AE0BC4">
        <w:rPr>
          <w:rFonts w:ascii="Times New Roman" w:hAnsi="Times New Roman" w:cs="Times New Roman"/>
          <w:color w:val="000000" w:themeColor="text1"/>
          <w:sz w:val="18"/>
          <w:szCs w:val="18"/>
        </w:rPr>
        <w:t xml:space="preserve"> desglosado por país, 2004–2013</w:t>
      </w:r>
    </w:p>
    <w:p w:rsidR="00F950A2" w:rsidRPr="001305FD" w:rsidRDefault="00F950A2" w:rsidP="00F950A2">
      <w:pPr>
        <w:spacing w:line="480" w:lineRule="auto"/>
        <w:ind w:left="426" w:hanging="426"/>
        <w:jc w:val="center"/>
        <w:rPr>
          <w:rFonts w:ascii="Times New Roman" w:hAnsi="Times New Roman" w:cs="Times New Roman"/>
          <w:color w:val="000000" w:themeColor="text1"/>
          <w:lang w:val="en-US"/>
        </w:rPr>
      </w:pPr>
      <w:r w:rsidRPr="001305FD">
        <w:rPr>
          <w:rFonts w:ascii="Times New Roman" w:hAnsi="Times New Roman" w:cs="Times New Roman"/>
          <w:noProof/>
          <w:color w:val="000000" w:themeColor="text1"/>
          <w:lang w:eastAsia="es-UY"/>
        </w:rPr>
        <w:drawing>
          <wp:inline distT="0" distB="0" distL="0" distR="0">
            <wp:extent cx="3390900" cy="1790700"/>
            <wp:effectExtent l="19050" t="0" r="0" b="0"/>
            <wp:docPr id="3" name="Imagen 1" descr="C:\Users\Usuario1\AppData\Local\Temp\fig33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uario1\AppData\Local\Temp\fig33_1.jpg"/>
                    <pic:cNvPicPr>
                      <a:picLocks noChangeAspect="1" noChangeArrowheads="1"/>
                    </pic:cNvPicPr>
                  </pic:nvPicPr>
                  <pic:blipFill>
                    <a:blip r:embed="rId9"/>
                    <a:srcRect/>
                    <a:stretch>
                      <a:fillRect/>
                    </a:stretch>
                  </pic:blipFill>
                  <pic:spPr bwMode="auto">
                    <a:xfrm>
                      <a:off x="0" y="0"/>
                      <a:ext cx="3390900" cy="1790700"/>
                    </a:xfrm>
                    <a:prstGeom prst="rect">
                      <a:avLst/>
                    </a:prstGeom>
                    <a:noFill/>
                    <a:ln w="9525">
                      <a:noFill/>
                      <a:miter lim="800000"/>
                      <a:headEnd/>
                      <a:tailEnd/>
                    </a:ln>
                  </pic:spPr>
                </pic:pic>
              </a:graphicData>
            </a:graphic>
          </wp:inline>
        </w:drawing>
      </w:r>
    </w:p>
    <w:p w:rsidR="00F950A2" w:rsidRPr="00F950A2" w:rsidRDefault="00F950A2" w:rsidP="00F950A2">
      <w:pPr>
        <w:spacing w:line="480" w:lineRule="auto"/>
        <w:ind w:left="426" w:hanging="426"/>
        <w:jc w:val="center"/>
        <w:rPr>
          <w:rFonts w:ascii="Times New Roman" w:hAnsi="Times New Roman" w:cs="Times New Roman"/>
          <w:color w:val="000000" w:themeColor="text1"/>
          <w:sz w:val="18"/>
          <w:szCs w:val="18"/>
        </w:rPr>
      </w:pPr>
      <w:r w:rsidRPr="001305FD">
        <w:rPr>
          <w:rFonts w:ascii="Times New Roman" w:hAnsi="Times New Roman" w:cs="Times New Roman"/>
          <w:color w:val="000000" w:themeColor="text1"/>
          <w:sz w:val="18"/>
          <w:szCs w:val="18"/>
        </w:rPr>
        <w:t>Fuente: Elaboración del autor basada en datos OIM (2014).</w:t>
      </w:r>
    </w:p>
    <w:p w:rsidR="00392E7C" w:rsidRPr="001305FD" w:rsidRDefault="004A757C" w:rsidP="001305FD">
      <w:pPr>
        <w:spacing w:line="480" w:lineRule="auto"/>
        <w:jc w:val="both"/>
        <w:rPr>
          <w:rFonts w:ascii="Times New Roman" w:hAnsi="Times New Roman" w:cs="Times New Roman"/>
          <w:color w:val="000000" w:themeColor="text1"/>
          <w:sz w:val="24"/>
          <w:szCs w:val="24"/>
        </w:rPr>
      </w:pPr>
      <w:r>
        <w:rPr>
          <w:rFonts w:ascii="Times New Roman" w:hAnsi="Times New Roman" w:cs="Times New Roman"/>
          <w:sz w:val="24"/>
          <w:szCs w:val="24"/>
          <w:lang w:val="es-ES"/>
        </w:rPr>
        <w:lastRenderedPageBreak/>
        <w:t>Chile</w:t>
      </w:r>
      <w:r w:rsidR="00C80C62">
        <w:rPr>
          <w:rFonts w:ascii="Times New Roman" w:hAnsi="Times New Roman" w:cs="Times New Roman"/>
          <w:sz w:val="24"/>
          <w:szCs w:val="24"/>
          <w:lang w:val="es-ES"/>
        </w:rPr>
        <w:t xml:space="preserve"> por su parte</w:t>
      </w:r>
      <w:r>
        <w:rPr>
          <w:rFonts w:ascii="Times New Roman" w:hAnsi="Times New Roman" w:cs="Times New Roman"/>
          <w:sz w:val="24"/>
          <w:szCs w:val="24"/>
          <w:lang w:val="es-ES"/>
        </w:rPr>
        <w:t xml:space="preserve">, como Estado </w:t>
      </w:r>
      <w:r w:rsidR="00953102" w:rsidRPr="001305FD">
        <w:rPr>
          <w:rFonts w:ascii="Times New Roman" w:hAnsi="Times New Roman" w:cs="Times New Roman"/>
          <w:sz w:val="24"/>
          <w:szCs w:val="24"/>
          <w:lang w:val="es-ES"/>
        </w:rPr>
        <w:t>Asociado a</w:t>
      </w:r>
      <w:r w:rsidR="00392E7C" w:rsidRPr="001305FD">
        <w:rPr>
          <w:rFonts w:ascii="Times New Roman" w:hAnsi="Times New Roman" w:cs="Times New Roman"/>
          <w:sz w:val="24"/>
          <w:szCs w:val="24"/>
          <w:lang w:val="es-ES"/>
        </w:rPr>
        <w:t xml:space="preserve">l bloque </w:t>
      </w:r>
      <w:r w:rsidR="00953102" w:rsidRPr="001305FD">
        <w:rPr>
          <w:rFonts w:ascii="Times New Roman" w:hAnsi="Times New Roman" w:cs="Times New Roman"/>
          <w:sz w:val="24"/>
          <w:szCs w:val="24"/>
          <w:lang w:val="es-ES"/>
        </w:rPr>
        <w:t xml:space="preserve">MERCOSUR, ha </w:t>
      </w:r>
      <w:r w:rsidR="00C80C62">
        <w:rPr>
          <w:rFonts w:ascii="Times New Roman" w:hAnsi="Times New Roman" w:cs="Times New Roman"/>
          <w:sz w:val="24"/>
          <w:szCs w:val="24"/>
          <w:lang w:val="es-ES"/>
        </w:rPr>
        <w:t>tenido</w:t>
      </w:r>
      <w:r w:rsidR="00953102" w:rsidRPr="001305FD">
        <w:rPr>
          <w:rFonts w:ascii="Times New Roman" w:hAnsi="Times New Roman" w:cs="Times New Roman"/>
          <w:sz w:val="24"/>
          <w:szCs w:val="24"/>
          <w:lang w:val="es-ES"/>
        </w:rPr>
        <w:t xml:space="preserve"> </w:t>
      </w:r>
      <w:r w:rsidR="00C80C62">
        <w:rPr>
          <w:rFonts w:ascii="Times New Roman" w:hAnsi="Times New Roman" w:cs="Times New Roman"/>
          <w:sz w:val="24"/>
          <w:szCs w:val="24"/>
          <w:lang w:val="es-ES"/>
        </w:rPr>
        <w:t>activa</w:t>
      </w:r>
      <w:r w:rsidR="00953102" w:rsidRPr="001305FD">
        <w:rPr>
          <w:rFonts w:ascii="Times New Roman" w:hAnsi="Times New Roman" w:cs="Times New Roman"/>
          <w:sz w:val="24"/>
          <w:szCs w:val="24"/>
          <w:lang w:val="es-ES"/>
        </w:rPr>
        <w:t xml:space="preserve"> participación</w:t>
      </w:r>
      <w:r w:rsidR="00392E7C" w:rsidRPr="001305FD">
        <w:rPr>
          <w:rFonts w:ascii="Times New Roman" w:hAnsi="Times New Roman" w:cs="Times New Roman"/>
          <w:sz w:val="24"/>
          <w:szCs w:val="24"/>
          <w:lang w:val="es-ES"/>
        </w:rPr>
        <w:t xml:space="preserve"> en el Foro Especializado de Migración (Foro E</w:t>
      </w:r>
      <w:r>
        <w:rPr>
          <w:rFonts w:ascii="Times New Roman" w:hAnsi="Times New Roman" w:cs="Times New Roman"/>
          <w:sz w:val="24"/>
          <w:szCs w:val="24"/>
          <w:lang w:val="es-ES"/>
        </w:rPr>
        <w:t>specializado Migratorio- FEM) durante</w:t>
      </w:r>
      <w:r w:rsidR="00392E7C" w:rsidRPr="001305FD">
        <w:rPr>
          <w:rFonts w:ascii="Times New Roman" w:hAnsi="Times New Roman" w:cs="Times New Roman"/>
          <w:sz w:val="24"/>
          <w:szCs w:val="24"/>
          <w:lang w:val="es-ES"/>
        </w:rPr>
        <w:t xml:space="preserve"> la última década, y también ha experimentado un aumento constante en el número de inmigrantes, principalmente de la región andin</w:t>
      </w:r>
      <w:r w:rsidR="00C80C62">
        <w:rPr>
          <w:rFonts w:ascii="Times New Roman" w:hAnsi="Times New Roman" w:cs="Times New Roman"/>
          <w:sz w:val="24"/>
          <w:szCs w:val="24"/>
          <w:lang w:val="es-ES"/>
        </w:rPr>
        <w:t>a. E</w:t>
      </w:r>
      <w:r w:rsidR="00392E7C" w:rsidRPr="001305FD">
        <w:rPr>
          <w:rFonts w:ascii="Times New Roman" w:hAnsi="Times New Roman" w:cs="Times New Roman"/>
          <w:sz w:val="24"/>
          <w:szCs w:val="24"/>
          <w:lang w:val="es-ES"/>
        </w:rPr>
        <w:t xml:space="preserve">l Acuerdo de Residencia del MERCOSUR constituye el principal mecanismo regional multilateral en materia de inmigración, y permite regularizar a miles de ciudadanos migrantes. Se estima que entre 2004 </w:t>
      </w:r>
      <w:r w:rsidR="00C80C62">
        <w:rPr>
          <w:rFonts w:ascii="Times New Roman" w:hAnsi="Times New Roman" w:cs="Times New Roman"/>
          <w:sz w:val="24"/>
          <w:szCs w:val="24"/>
          <w:lang w:val="es-ES"/>
        </w:rPr>
        <w:t>y 2013 se otorgaron residencias</w:t>
      </w:r>
      <w:r w:rsidR="00392E7C" w:rsidRPr="001305FD">
        <w:rPr>
          <w:rFonts w:ascii="Times New Roman" w:hAnsi="Times New Roman" w:cs="Times New Roman"/>
          <w:sz w:val="24"/>
          <w:szCs w:val="24"/>
          <w:lang w:val="es-ES"/>
        </w:rPr>
        <w:t xml:space="preserve"> </w:t>
      </w:r>
      <w:r w:rsidR="00C80C62">
        <w:rPr>
          <w:rFonts w:ascii="Times New Roman" w:hAnsi="Times New Roman" w:cs="Times New Roman"/>
          <w:sz w:val="24"/>
          <w:szCs w:val="24"/>
          <w:lang w:val="es-ES"/>
        </w:rPr>
        <w:t>-</w:t>
      </w:r>
      <w:r w:rsidR="00392E7C" w:rsidRPr="001305FD">
        <w:rPr>
          <w:rFonts w:ascii="Times New Roman" w:hAnsi="Times New Roman" w:cs="Times New Roman"/>
          <w:sz w:val="24"/>
          <w:szCs w:val="24"/>
          <w:lang w:val="es-ES"/>
        </w:rPr>
        <w:t>temporales o permanentes</w:t>
      </w:r>
      <w:r w:rsidR="00C80C62">
        <w:rPr>
          <w:rFonts w:ascii="Times New Roman" w:hAnsi="Times New Roman" w:cs="Times New Roman"/>
          <w:sz w:val="24"/>
          <w:szCs w:val="24"/>
          <w:lang w:val="es-ES"/>
        </w:rPr>
        <w:t>-</w:t>
      </w:r>
      <w:r w:rsidR="00392E7C" w:rsidRPr="001305FD">
        <w:rPr>
          <w:rFonts w:ascii="Times New Roman" w:hAnsi="Times New Roman" w:cs="Times New Roman"/>
          <w:sz w:val="24"/>
          <w:szCs w:val="24"/>
          <w:lang w:val="es-ES"/>
        </w:rPr>
        <w:t>, a más de 3 millones de ciudadanos del MERCOSUR '(OIM 2014, Ramírez 2016).</w:t>
      </w:r>
    </w:p>
    <w:p w:rsidR="00AE0BC4" w:rsidRDefault="00C80C62" w:rsidP="004A757C">
      <w:pPr>
        <w:spacing w:line="480" w:lineRule="auto"/>
        <w:jc w:val="both"/>
        <w:rPr>
          <w:rFonts w:ascii="Times New Roman" w:hAnsi="Times New Roman" w:cs="Times New Roman"/>
          <w:sz w:val="24"/>
          <w:szCs w:val="24"/>
          <w:lang w:val="es-ES"/>
        </w:rPr>
      </w:pPr>
      <w:r>
        <w:rPr>
          <w:rFonts w:ascii="Times New Roman" w:hAnsi="Times New Roman" w:cs="Times New Roman"/>
          <w:sz w:val="24"/>
          <w:szCs w:val="24"/>
          <w:lang w:val="es-ES"/>
        </w:rPr>
        <w:t>Asimismo</w:t>
      </w:r>
      <w:r w:rsidR="004A757C">
        <w:rPr>
          <w:rFonts w:ascii="Times New Roman" w:hAnsi="Times New Roman" w:cs="Times New Roman"/>
          <w:sz w:val="24"/>
          <w:szCs w:val="24"/>
          <w:lang w:val="es-ES"/>
        </w:rPr>
        <w:t xml:space="preserve"> </w:t>
      </w:r>
      <w:r w:rsidR="00392E7C" w:rsidRPr="001305FD">
        <w:rPr>
          <w:rFonts w:ascii="Times New Roman" w:hAnsi="Times New Roman" w:cs="Times New Roman"/>
          <w:sz w:val="24"/>
          <w:szCs w:val="24"/>
          <w:lang w:val="es-ES"/>
        </w:rPr>
        <w:t>la relevancia d</w:t>
      </w:r>
      <w:r w:rsidR="004A757C">
        <w:rPr>
          <w:rFonts w:ascii="Times New Roman" w:hAnsi="Times New Roman" w:cs="Times New Roman"/>
          <w:sz w:val="24"/>
          <w:szCs w:val="24"/>
          <w:lang w:val="es-ES"/>
        </w:rPr>
        <w:t>e los temas relacionados con fronteras y</w:t>
      </w:r>
      <w:r w:rsidR="00392E7C" w:rsidRPr="001305FD">
        <w:rPr>
          <w:rFonts w:ascii="Times New Roman" w:hAnsi="Times New Roman" w:cs="Times New Roman"/>
          <w:sz w:val="24"/>
          <w:szCs w:val="24"/>
          <w:lang w:val="es-ES"/>
        </w:rPr>
        <w:t xml:space="preserve"> migración </w:t>
      </w:r>
      <w:r w:rsidR="004A757C">
        <w:rPr>
          <w:rFonts w:ascii="Times New Roman" w:hAnsi="Times New Roman" w:cs="Times New Roman"/>
          <w:sz w:val="24"/>
          <w:szCs w:val="24"/>
          <w:lang w:val="es-ES"/>
        </w:rPr>
        <w:t>forman parte de la agenda de temas</w:t>
      </w:r>
      <w:r w:rsidR="00392E7C" w:rsidRPr="001305FD">
        <w:rPr>
          <w:rFonts w:ascii="Times New Roman" w:hAnsi="Times New Roman" w:cs="Times New Roman"/>
          <w:sz w:val="24"/>
          <w:szCs w:val="24"/>
          <w:lang w:val="es-ES"/>
        </w:rPr>
        <w:t xml:space="preserve"> vinculante</w:t>
      </w:r>
      <w:r w:rsidR="004A757C">
        <w:rPr>
          <w:rFonts w:ascii="Times New Roman" w:hAnsi="Times New Roman" w:cs="Times New Roman"/>
          <w:sz w:val="24"/>
          <w:szCs w:val="24"/>
          <w:lang w:val="es-ES"/>
        </w:rPr>
        <w:t>s entre</w:t>
      </w:r>
      <w:r w:rsidR="00392E7C" w:rsidRPr="001305FD">
        <w:rPr>
          <w:rFonts w:ascii="Times New Roman" w:hAnsi="Times New Roman" w:cs="Times New Roman"/>
          <w:sz w:val="24"/>
          <w:szCs w:val="24"/>
          <w:lang w:val="es-ES"/>
        </w:rPr>
        <w:t xml:space="preserve"> órganos del MERCOSUR</w:t>
      </w:r>
      <w:r w:rsidR="004A757C">
        <w:rPr>
          <w:rFonts w:ascii="Times New Roman" w:hAnsi="Times New Roman" w:cs="Times New Roman"/>
          <w:sz w:val="24"/>
          <w:szCs w:val="24"/>
          <w:lang w:val="es-ES"/>
        </w:rPr>
        <w:t>. E</w:t>
      </w:r>
      <w:r w:rsidR="00BE40C0" w:rsidRPr="001305FD">
        <w:rPr>
          <w:rFonts w:ascii="Times New Roman" w:hAnsi="Times New Roman" w:cs="Times New Roman"/>
          <w:sz w:val="24"/>
          <w:szCs w:val="24"/>
          <w:lang w:val="es-ES"/>
        </w:rPr>
        <w:t>sto</w:t>
      </w:r>
      <w:r w:rsidR="00392E7C" w:rsidRPr="001305FD">
        <w:rPr>
          <w:rFonts w:ascii="Times New Roman" w:hAnsi="Times New Roman" w:cs="Times New Roman"/>
          <w:sz w:val="24"/>
          <w:szCs w:val="24"/>
          <w:lang w:val="es-ES"/>
        </w:rPr>
        <w:t xml:space="preserve"> f</w:t>
      </w:r>
      <w:r w:rsidR="004A757C">
        <w:rPr>
          <w:rFonts w:ascii="Times New Roman" w:hAnsi="Times New Roman" w:cs="Times New Roman"/>
          <w:sz w:val="24"/>
          <w:szCs w:val="24"/>
          <w:lang w:val="es-ES"/>
        </w:rPr>
        <w:t>acilita</w:t>
      </w:r>
      <w:r w:rsidR="00392E7C" w:rsidRPr="001305FD">
        <w:rPr>
          <w:rFonts w:ascii="Times New Roman" w:hAnsi="Times New Roman" w:cs="Times New Roman"/>
          <w:sz w:val="24"/>
          <w:szCs w:val="24"/>
          <w:lang w:val="es-ES"/>
        </w:rPr>
        <w:t xml:space="preserve"> niveles de diálogo y </w:t>
      </w:r>
      <w:r w:rsidR="00016077">
        <w:rPr>
          <w:rFonts w:ascii="Times New Roman" w:hAnsi="Times New Roman" w:cs="Times New Roman"/>
          <w:sz w:val="24"/>
          <w:szCs w:val="24"/>
          <w:lang w:val="es-ES"/>
        </w:rPr>
        <w:t xml:space="preserve">aumenta </w:t>
      </w:r>
      <w:r w:rsidR="00BE40C0" w:rsidRPr="001305FD">
        <w:rPr>
          <w:rFonts w:ascii="Times New Roman" w:hAnsi="Times New Roman" w:cs="Times New Roman"/>
          <w:sz w:val="24"/>
          <w:szCs w:val="24"/>
          <w:lang w:val="es-ES"/>
        </w:rPr>
        <w:t>la</w:t>
      </w:r>
      <w:r w:rsidR="00016077">
        <w:rPr>
          <w:rFonts w:ascii="Times New Roman" w:hAnsi="Times New Roman" w:cs="Times New Roman"/>
          <w:sz w:val="24"/>
          <w:szCs w:val="24"/>
          <w:lang w:val="es-ES"/>
        </w:rPr>
        <w:t xml:space="preserve"> capacidad de</w:t>
      </w:r>
      <w:r w:rsidR="00BE40C0" w:rsidRPr="001305FD">
        <w:rPr>
          <w:rFonts w:ascii="Times New Roman" w:hAnsi="Times New Roman" w:cs="Times New Roman"/>
          <w:sz w:val="24"/>
          <w:szCs w:val="24"/>
          <w:lang w:val="es-ES"/>
        </w:rPr>
        <w:t xml:space="preserve"> acción intra-</w:t>
      </w:r>
      <w:r w:rsidR="00392E7C" w:rsidRPr="001305FD">
        <w:rPr>
          <w:rFonts w:ascii="Times New Roman" w:hAnsi="Times New Roman" w:cs="Times New Roman"/>
          <w:sz w:val="24"/>
          <w:szCs w:val="24"/>
          <w:lang w:val="es-ES"/>
        </w:rPr>
        <w:t>regional</w:t>
      </w:r>
      <w:r w:rsidR="00016077">
        <w:rPr>
          <w:rFonts w:ascii="Times New Roman" w:hAnsi="Times New Roman" w:cs="Times New Roman"/>
          <w:sz w:val="24"/>
          <w:szCs w:val="24"/>
          <w:lang w:val="es-ES"/>
        </w:rPr>
        <w:t xml:space="preserve"> si se encuentran liderazgos apropiados y mayor prioridad en las agendas </w:t>
      </w:r>
      <w:r>
        <w:rPr>
          <w:rFonts w:ascii="Times New Roman" w:hAnsi="Times New Roman" w:cs="Times New Roman"/>
          <w:sz w:val="24"/>
          <w:szCs w:val="24"/>
          <w:lang w:val="es-ES"/>
        </w:rPr>
        <w:t>impulsadas des</w:t>
      </w:r>
      <w:r w:rsidR="00016077">
        <w:rPr>
          <w:rFonts w:ascii="Times New Roman" w:hAnsi="Times New Roman" w:cs="Times New Roman"/>
          <w:sz w:val="24"/>
          <w:szCs w:val="24"/>
          <w:lang w:val="es-ES"/>
        </w:rPr>
        <w:t>de</w:t>
      </w:r>
      <w:r>
        <w:rPr>
          <w:rFonts w:ascii="Times New Roman" w:hAnsi="Times New Roman" w:cs="Times New Roman"/>
          <w:sz w:val="24"/>
          <w:szCs w:val="24"/>
          <w:lang w:val="es-ES"/>
        </w:rPr>
        <w:t xml:space="preserve"> las</w:t>
      </w:r>
      <w:r w:rsidR="00016077">
        <w:rPr>
          <w:rFonts w:ascii="Times New Roman" w:hAnsi="Times New Roman" w:cs="Times New Roman"/>
          <w:sz w:val="24"/>
          <w:szCs w:val="24"/>
          <w:lang w:val="es-ES"/>
        </w:rPr>
        <w:t xml:space="preserve"> Cancillerías</w:t>
      </w:r>
      <w:r w:rsidR="00392E7C" w:rsidRPr="001305FD">
        <w:rPr>
          <w:rFonts w:ascii="Times New Roman" w:hAnsi="Times New Roman" w:cs="Times New Roman"/>
          <w:sz w:val="24"/>
          <w:szCs w:val="24"/>
          <w:lang w:val="es-ES"/>
        </w:rPr>
        <w:t xml:space="preserve">. </w:t>
      </w:r>
      <w:r w:rsidR="00016077">
        <w:rPr>
          <w:rFonts w:ascii="Times New Roman" w:hAnsi="Times New Roman" w:cs="Times New Roman"/>
          <w:sz w:val="24"/>
          <w:szCs w:val="24"/>
          <w:lang w:val="es-ES"/>
        </w:rPr>
        <w:t>Asimismo, las agendas relacionadas con derecho</w:t>
      </w:r>
      <w:r w:rsidR="00392E7C" w:rsidRPr="001305FD">
        <w:rPr>
          <w:rFonts w:ascii="Times New Roman" w:hAnsi="Times New Roman" w:cs="Times New Roman"/>
          <w:sz w:val="24"/>
          <w:szCs w:val="24"/>
          <w:lang w:val="es-ES"/>
        </w:rPr>
        <w:t xml:space="preserve"> a la libre circu</w:t>
      </w:r>
      <w:r w:rsidR="00016077">
        <w:rPr>
          <w:rFonts w:ascii="Times New Roman" w:hAnsi="Times New Roman" w:cs="Times New Roman"/>
          <w:sz w:val="24"/>
          <w:szCs w:val="24"/>
          <w:lang w:val="es-ES"/>
        </w:rPr>
        <w:t>lación de personas fue</w:t>
      </w:r>
      <w:r w:rsidR="001305FD" w:rsidRPr="001305FD">
        <w:rPr>
          <w:rFonts w:ascii="Times New Roman" w:hAnsi="Times New Roman" w:cs="Times New Roman"/>
          <w:sz w:val="24"/>
          <w:szCs w:val="24"/>
          <w:lang w:val="es-ES"/>
        </w:rPr>
        <w:t xml:space="preserve"> </w:t>
      </w:r>
      <w:r w:rsidR="00016077">
        <w:rPr>
          <w:rFonts w:ascii="Times New Roman" w:hAnsi="Times New Roman" w:cs="Times New Roman"/>
          <w:sz w:val="24"/>
          <w:szCs w:val="24"/>
          <w:lang w:val="es-ES"/>
        </w:rPr>
        <w:t>destacada</w:t>
      </w:r>
      <w:r w:rsidR="00392E7C" w:rsidRPr="001305FD">
        <w:rPr>
          <w:rFonts w:ascii="Times New Roman" w:hAnsi="Times New Roman" w:cs="Times New Roman"/>
          <w:sz w:val="24"/>
          <w:szCs w:val="24"/>
          <w:lang w:val="es-ES"/>
        </w:rPr>
        <w:t xml:space="preserve"> </w:t>
      </w:r>
      <w:r w:rsidR="00016077">
        <w:rPr>
          <w:rFonts w:ascii="Times New Roman" w:hAnsi="Times New Roman" w:cs="Times New Roman"/>
          <w:sz w:val="24"/>
          <w:szCs w:val="24"/>
          <w:lang w:val="es-ES"/>
        </w:rPr>
        <w:t>-incluso entre</w:t>
      </w:r>
      <w:r w:rsidR="00392E7C" w:rsidRPr="001305FD">
        <w:rPr>
          <w:rFonts w:ascii="Times New Roman" w:hAnsi="Times New Roman" w:cs="Times New Roman"/>
          <w:sz w:val="24"/>
          <w:szCs w:val="24"/>
          <w:lang w:val="es-ES"/>
        </w:rPr>
        <w:t xml:space="preserve"> círculos más conservadores</w:t>
      </w:r>
      <w:r w:rsidR="00016077">
        <w:rPr>
          <w:rFonts w:ascii="Times New Roman" w:hAnsi="Times New Roman" w:cs="Times New Roman"/>
          <w:sz w:val="24"/>
          <w:szCs w:val="24"/>
          <w:lang w:val="es-ES"/>
        </w:rPr>
        <w:t>-</w:t>
      </w:r>
      <w:r w:rsidR="00392E7C" w:rsidRPr="001305FD">
        <w:rPr>
          <w:rFonts w:ascii="Times New Roman" w:hAnsi="Times New Roman" w:cs="Times New Roman"/>
          <w:sz w:val="24"/>
          <w:szCs w:val="24"/>
          <w:lang w:val="es-ES"/>
        </w:rPr>
        <w:t xml:space="preserve"> como logros genuinos para </w:t>
      </w:r>
      <w:r w:rsidR="001305FD" w:rsidRPr="001305FD">
        <w:rPr>
          <w:rFonts w:ascii="Times New Roman" w:hAnsi="Times New Roman" w:cs="Times New Roman"/>
          <w:sz w:val="24"/>
          <w:szCs w:val="24"/>
          <w:lang w:val="es-ES"/>
        </w:rPr>
        <w:t>el MERCOSUR</w:t>
      </w:r>
      <w:r w:rsidR="00016077">
        <w:rPr>
          <w:rFonts w:ascii="Times New Roman" w:hAnsi="Times New Roman" w:cs="Times New Roman"/>
          <w:sz w:val="24"/>
          <w:szCs w:val="24"/>
          <w:lang w:val="es-ES"/>
        </w:rPr>
        <w:t>,</w:t>
      </w:r>
      <w:r w:rsidR="001305FD" w:rsidRPr="001305FD">
        <w:rPr>
          <w:rFonts w:ascii="Times New Roman" w:hAnsi="Times New Roman" w:cs="Times New Roman"/>
          <w:sz w:val="24"/>
          <w:szCs w:val="24"/>
          <w:lang w:val="es-ES"/>
        </w:rPr>
        <w:t xml:space="preserve"> dado que</w:t>
      </w:r>
      <w:r w:rsidR="00392E7C" w:rsidRPr="001305FD">
        <w:rPr>
          <w:rFonts w:ascii="Times New Roman" w:hAnsi="Times New Roman" w:cs="Times New Roman"/>
          <w:sz w:val="24"/>
          <w:szCs w:val="24"/>
          <w:lang w:val="es-ES"/>
        </w:rPr>
        <w:t xml:space="preserve"> se alcanzaron acuerdos sobre migración, pensiones y turismo</w:t>
      </w:r>
      <w:r w:rsidR="00BE40C0" w:rsidRPr="001305FD">
        <w:rPr>
          <w:rStyle w:val="Refdenotaalpie"/>
          <w:rFonts w:ascii="Times New Roman" w:hAnsi="Times New Roman" w:cs="Times New Roman"/>
          <w:sz w:val="24"/>
          <w:szCs w:val="24"/>
          <w:lang w:val="es-ES"/>
        </w:rPr>
        <w:footnoteReference w:id="13"/>
      </w:r>
      <w:r w:rsidR="00392E7C" w:rsidRPr="001305FD">
        <w:rPr>
          <w:rFonts w:ascii="Times New Roman" w:hAnsi="Times New Roman" w:cs="Times New Roman"/>
          <w:sz w:val="24"/>
          <w:szCs w:val="24"/>
          <w:lang w:val="es-ES"/>
        </w:rPr>
        <w:t>.</w:t>
      </w:r>
    </w:p>
    <w:p w:rsidR="00AE0BC4" w:rsidRPr="00F950A2" w:rsidRDefault="00AE0BC4" w:rsidP="00F950A2">
      <w:pPr>
        <w:spacing w:line="480" w:lineRule="auto"/>
        <w:ind w:left="426"/>
        <w:jc w:val="center"/>
        <w:rPr>
          <w:rFonts w:ascii="Times New Roman" w:hAnsi="Times New Roman" w:cs="Times New Roman"/>
          <w:color w:val="C00000"/>
          <w:sz w:val="20"/>
          <w:szCs w:val="20"/>
        </w:rPr>
      </w:pPr>
      <w:r w:rsidRPr="00AE0BC4">
        <w:rPr>
          <w:rFonts w:ascii="Times New Roman" w:hAnsi="Times New Roman" w:cs="Times New Roman"/>
          <w:sz w:val="20"/>
          <w:szCs w:val="20"/>
          <w:lang w:val="es-ES"/>
        </w:rPr>
        <w:t xml:space="preserve">Tabla </w:t>
      </w:r>
      <w:r w:rsidR="00F950A2">
        <w:rPr>
          <w:rFonts w:ascii="Times New Roman" w:hAnsi="Times New Roman" w:cs="Times New Roman"/>
          <w:sz w:val="20"/>
          <w:szCs w:val="20"/>
          <w:lang w:val="es-ES"/>
        </w:rPr>
        <w:t>4</w:t>
      </w:r>
      <w:r w:rsidR="00F950A2">
        <w:rPr>
          <w:rStyle w:val="Refdenotaalpie"/>
          <w:rFonts w:ascii="Times New Roman" w:hAnsi="Times New Roman" w:cs="Times New Roman"/>
          <w:sz w:val="20"/>
          <w:szCs w:val="20"/>
          <w:lang w:val="es-ES"/>
        </w:rPr>
        <w:footnoteReference w:id="14"/>
      </w:r>
      <w:r w:rsidRPr="00AE0BC4">
        <w:rPr>
          <w:rFonts w:ascii="Times New Roman" w:hAnsi="Times New Roman" w:cs="Times New Roman"/>
          <w:sz w:val="20"/>
          <w:szCs w:val="20"/>
          <w:lang w:val="es-ES"/>
        </w:rPr>
        <w:t xml:space="preserve"> Iniciativas con mayor impacto en áreas fronterizas enumeradas en </w:t>
      </w:r>
      <w:r>
        <w:rPr>
          <w:rFonts w:ascii="Times New Roman" w:hAnsi="Times New Roman" w:cs="Times New Roman"/>
          <w:sz w:val="20"/>
          <w:szCs w:val="20"/>
          <w:lang w:val="es-ES"/>
        </w:rPr>
        <w:t xml:space="preserve">la </w:t>
      </w:r>
      <w:r w:rsidRPr="00AE0BC4">
        <w:rPr>
          <w:rFonts w:ascii="Times New Roman" w:hAnsi="Times New Roman" w:cs="Times New Roman"/>
          <w:sz w:val="20"/>
          <w:szCs w:val="20"/>
          <w:lang w:val="es-ES"/>
        </w:rPr>
        <w:t>'Cartilla de Ciudadanía'</w:t>
      </w:r>
    </w:p>
    <w:p w:rsidR="00F950A2" w:rsidRPr="00F950A2" w:rsidRDefault="00AE0BC4" w:rsidP="00F950A2">
      <w:pPr>
        <w:spacing w:line="480" w:lineRule="auto"/>
        <w:ind w:firstLine="850"/>
        <w:jc w:val="center"/>
        <w:rPr>
          <w:rFonts w:ascii="Times New Roman" w:hAnsi="Times New Roman" w:cs="Times New Roman"/>
          <w:color w:val="C00000"/>
        </w:rPr>
      </w:pPr>
      <w:r w:rsidRPr="00AE0BC4">
        <w:rPr>
          <w:rFonts w:ascii="Times New Roman" w:hAnsi="Times New Roman" w:cs="Times New Roman"/>
          <w:color w:val="C00000"/>
          <w:lang w:val="en-US"/>
        </w:rPr>
        <w:drawing>
          <wp:inline distT="0" distB="0" distL="0" distR="0">
            <wp:extent cx="4518831" cy="2743200"/>
            <wp:effectExtent l="1905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17750" cy="2742544"/>
                    </a:xfrm>
                    <a:prstGeom prst="rect">
                      <a:avLst/>
                    </a:prstGeom>
                    <a:noFill/>
                  </pic:spPr>
                </pic:pic>
              </a:graphicData>
            </a:graphic>
          </wp:inline>
        </w:drawing>
      </w:r>
    </w:p>
    <w:p w:rsidR="00BE40C0" w:rsidRPr="001305FD" w:rsidRDefault="00BE40C0" w:rsidP="001305FD">
      <w:pPr>
        <w:pStyle w:val="Prrafodelista"/>
        <w:numPr>
          <w:ilvl w:val="0"/>
          <w:numId w:val="1"/>
        </w:numPr>
        <w:spacing w:line="480" w:lineRule="auto"/>
        <w:jc w:val="both"/>
        <w:rPr>
          <w:rFonts w:ascii="Times New Roman" w:hAnsi="Times New Roman" w:cs="Times New Roman"/>
          <w:color w:val="000000" w:themeColor="text1"/>
          <w:sz w:val="24"/>
          <w:szCs w:val="24"/>
        </w:rPr>
      </w:pPr>
      <w:r w:rsidRPr="001305FD">
        <w:rPr>
          <w:rFonts w:ascii="Times New Roman" w:eastAsia="Times New Roman" w:hAnsi="Times New Roman" w:cs="Times New Roman"/>
          <w:b/>
          <w:sz w:val="24"/>
          <w:szCs w:val="24"/>
          <w:lang w:val="es-ES" w:eastAsia="es-UY"/>
        </w:rPr>
        <w:lastRenderedPageBreak/>
        <w:t>Retos y logros en la implementación de la Estatuto de Ciudadanía (2021)</w:t>
      </w:r>
    </w:p>
    <w:p w:rsidR="00BE40C0" w:rsidRPr="001305FD" w:rsidRDefault="00BE40C0" w:rsidP="001305FD">
      <w:pPr>
        <w:spacing w:line="480" w:lineRule="auto"/>
        <w:jc w:val="both"/>
        <w:rPr>
          <w:rFonts w:ascii="Times New Roman" w:hAnsi="Times New Roman" w:cs="Times New Roman"/>
          <w:color w:val="C00000"/>
          <w:sz w:val="24"/>
          <w:szCs w:val="24"/>
        </w:rPr>
      </w:pPr>
      <w:r w:rsidRPr="001305FD">
        <w:rPr>
          <w:rFonts w:ascii="Times New Roman" w:eastAsia="Times New Roman" w:hAnsi="Times New Roman" w:cs="Times New Roman"/>
          <w:sz w:val="24"/>
          <w:szCs w:val="24"/>
          <w:lang w:val="es-ES" w:eastAsia="es-UY"/>
        </w:rPr>
        <w:t xml:space="preserve">En esta última sección se discutirán las constelaciones de actores y agentes que trabajan en el cumplimiento de los diversos objetivos que se detallan en el Estatuto de Ciudadanía (EC) del MERCOSUR. E incluye una </w:t>
      </w:r>
      <w:r w:rsidR="00C80C62">
        <w:rPr>
          <w:rFonts w:ascii="Times New Roman" w:eastAsia="Times New Roman" w:hAnsi="Times New Roman" w:cs="Times New Roman"/>
          <w:sz w:val="24"/>
          <w:szCs w:val="24"/>
          <w:lang w:val="es-ES" w:eastAsia="es-UY"/>
        </w:rPr>
        <w:t xml:space="preserve">serie de acciones de liderazgo </w:t>
      </w:r>
      <w:r w:rsidRPr="001305FD">
        <w:rPr>
          <w:rFonts w:ascii="Times New Roman" w:eastAsia="Times New Roman" w:hAnsi="Times New Roman" w:cs="Times New Roman"/>
          <w:sz w:val="24"/>
          <w:szCs w:val="24"/>
          <w:lang w:val="es-ES" w:eastAsia="es-UY"/>
        </w:rPr>
        <w:t>promovidas inicialmente desde algunas áreas del MERCOSUR</w:t>
      </w:r>
      <w:r w:rsidR="00C80C62">
        <w:rPr>
          <w:rFonts w:ascii="Times New Roman" w:eastAsia="Times New Roman" w:hAnsi="Times New Roman" w:cs="Times New Roman"/>
          <w:sz w:val="24"/>
          <w:szCs w:val="24"/>
          <w:lang w:val="es-ES" w:eastAsia="es-UY"/>
        </w:rPr>
        <w:t xml:space="preserve">, que se vieron comprometidas ante </w:t>
      </w:r>
      <w:r w:rsidRPr="001305FD">
        <w:rPr>
          <w:rFonts w:ascii="Times New Roman" w:eastAsia="Times New Roman" w:hAnsi="Times New Roman" w:cs="Times New Roman"/>
          <w:sz w:val="24"/>
          <w:szCs w:val="24"/>
          <w:lang w:val="es-ES" w:eastAsia="es-UY"/>
        </w:rPr>
        <w:t xml:space="preserve">riesgos coyunturales </w:t>
      </w:r>
      <w:r w:rsidR="00C80C62">
        <w:rPr>
          <w:rFonts w:ascii="Times New Roman" w:eastAsia="Times New Roman" w:hAnsi="Times New Roman" w:cs="Times New Roman"/>
          <w:sz w:val="24"/>
          <w:szCs w:val="24"/>
          <w:lang w:val="es-ES" w:eastAsia="es-UY"/>
        </w:rPr>
        <w:t xml:space="preserve">emanados ante </w:t>
      </w:r>
      <w:r w:rsidRPr="001305FD">
        <w:rPr>
          <w:rFonts w:ascii="Times New Roman" w:eastAsia="Times New Roman" w:hAnsi="Times New Roman" w:cs="Times New Roman"/>
          <w:sz w:val="24"/>
          <w:szCs w:val="24"/>
          <w:lang w:val="es-ES" w:eastAsia="es-UY"/>
        </w:rPr>
        <w:t xml:space="preserve">los cambios recientes en las agendas de los Estados miembros (especialmente en Argentina y Brasil) </w:t>
      </w:r>
      <w:r w:rsidR="00C80C62">
        <w:rPr>
          <w:rFonts w:ascii="Times New Roman" w:eastAsia="Times New Roman" w:hAnsi="Times New Roman" w:cs="Times New Roman"/>
          <w:sz w:val="24"/>
          <w:szCs w:val="24"/>
          <w:lang w:val="es-ES" w:eastAsia="es-UY"/>
        </w:rPr>
        <w:t xml:space="preserve">que </w:t>
      </w:r>
      <w:r w:rsidRPr="001305FD">
        <w:rPr>
          <w:rFonts w:ascii="Times New Roman" w:eastAsia="Times New Roman" w:hAnsi="Times New Roman" w:cs="Times New Roman"/>
          <w:sz w:val="24"/>
          <w:szCs w:val="24"/>
          <w:lang w:val="es-ES" w:eastAsia="es-UY"/>
        </w:rPr>
        <w:t xml:space="preserve">han enfatizado </w:t>
      </w:r>
      <w:r w:rsidR="00C80C62">
        <w:rPr>
          <w:rFonts w:ascii="Times New Roman" w:eastAsia="Times New Roman" w:hAnsi="Times New Roman" w:cs="Times New Roman"/>
          <w:sz w:val="24"/>
          <w:szCs w:val="24"/>
          <w:lang w:val="es-ES" w:eastAsia="es-UY"/>
        </w:rPr>
        <w:t>en</w:t>
      </w:r>
      <w:r w:rsidRPr="001305FD">
        <w:rPr>
          <w:rFonts w:ascii="Times New Roman" w:eastAsia="Times New Roman" w:hAnsi="Times New Roman" w:cs="Times New Roman"/>
          <w:sz w:val="24"/>
          <w:szCs w:val="24"/>
          <w:lang w:val="es-ES" w:eastAsia="es-UY"/>
        </w:rPr>
        <w:t xml:space="preserve"> </w:t>
      </w:r>
      <w:r w:rsidR="00C80C62">
        <w:rPr>
          <w:rFonts w:ascii="Times New Roman" w:eastAsia="Times New Roman" w:hAnsi="Times New Roman" w:cs="Times New Roman"/>
          <w:sz w:val="24"/>
          <w:szCs w:val="24"/>
          <w:lang w:val="es-ES" w:eastAsia="es-UY"/>
        </w:rPr>
        <w:t xml:space="preserve">los </w:t>
      </w:r>
      <w:r w:rsidRPr="001305FD">
        <w:rPr>
          <w:rFonts w:ascii="Times New Roman" w:eastAsia="Times New Roman" w:hAnsi="Times New Roman" w:cs="Times New Roman"/>
          <w:sz w:val="24"/>
          <w:szCs w:val="24"/>
          <w:lang w:val="es-ES" w:eastAsia="es-UY"/>
        </w:rPr>
        <w:t>aspectos económicos y comerciales</w:t>
      </w:r>
      <w:r w:rsidR="00C80C62">
        <w:rPr>
          <w:rFonts w:ascii="Times New Roman" w:eastAsia="Times New Roman" w:hAnsi="Times New Roman" w:cs="Times New Roman"/>
          <w:sz w:val="24"/>
          <w:szCs w:val="24"/>
          <w:lang w:val="es-ES" w:eastAsia="es-UY"/>
        </w:rPr>
        <w:t>.</w:t>
      </w:r>
      <w:r w:rsidRPr="001305FD">
        <w:rPr>
          <w:rFonts w:ascii="Times New Roman" w:eastAsia="Times New Roman" w:hAnsi="Times New Roman" w:cs="Times New Roman"/>
          <w:sz w:val="24"/>
          <w:szCs w:val="24"/>
          <w:lang w:val="es-ES" w:eastAsia="es-UY"/>
        </w:rPr>
        <w:t xml:space="preserve"> </w:t>
      </w:r>
    </w:p>
    <w:p w:rsidR="00B9496D" w:rsidRPr="008D57B3" w:rsidRDefault="00392E7C" w:rsidP="001305FD">
      <w:pPr>
        <w:spacing w:line="480" w:lineRule="auto"/>
        <w:jc w:val="both"/>
        <w:rPr>
          <w:rFonts w:ascii="Times New Roman" w:eastAsia="Times New Roman" w:hAnsi="Times New Roman" w:cs="Times New Roman"/>
          <w:sz w:val="24"/>
          <w:szCs w:val="24"/>
          <w:lang w:val="es-ES" w:eastAsia="es-UY"/>
        </w:rPr>
      </w:pPr>
      <w:r w:rsidRPr="008D57B3">
        <w:rPr>
          <w:rFonts w:ascii="Times New Roman" w:eastAsia="Times New Roman" w:hAnsi="Times New Roman" w:cs="Times New Roman"/>
          <w:sz w:val="24"/>
          <w:szCs w:val="24"/>
          <w:lang w:val="es-ES" w:eastAsia="es-UY"/>
        </w:rPr>
        <w:t>En este sent</w:t>
      </w:r>
      <w:r w:rsidR="009A0326" w:rsidRPr="008D57B3">
        <w:rPr>
          <w:rFonts w:ascii="Times New Roman" w:eastAsia="Times New Roman" w:hAnsi="Times New Roman" w:cs="Times New Roman"/>
          <w:sz w:val="24"/>
          <w:szCs w:val="24"/>
          <w:lang w:val="es-ES" w:eastAsia="es-UY"/>
        </w:rPr>
        <w:t>ido, se argumenta aquí que</w:t>
      </w:r>
      <w:r w:rsidR="008D57B3" w:rsidRPr="008D57B3">
        <w:rPr>
          <w:rFonts w:ascii="Times New Roman" w:eastAsia="Times New Roman" w:hAnsi="Times New Roman" w:cs="Times New Roman"/>
          <w:sz w:val="24"/>
          <w:szCs w:val="24"/>
          <w:lang w:val="es-ES" w:eastAsia="es-UY"/>
        </w:rPr>
        <w:t xml:space="preserve"> </w:t>
      </w:r>
      <w:r w:rsidR="008D57B3" w:rsidRPr="008D57B3">
        <w:rPr>
          <w:rFonts w:ascii="Times New Roman" w:eastAsia="Times New Roman" w:hAnsi="Times New Roman"/>
          <w:sz w:val="24"/>
          <w:szCs w:val="24"/>
          <w:lang w:val="es-ES" w:eastAsia="es-UY"/>
        </w:rPr>
        <w:t xml:space="preserve">para </w:t>
      </w:r>
      <w:r w:rsidR="008D57B3" w:rsidRPr="008D57B3">
        <w:rPr>
          <w:rFonts w:ascii="Times New Roman" w:hAnsi="Times New Roman"/>
          <w:sz w:val="24"/>
          <w:szCs w:val="24"/>
        </w:rPr>
        <w:t xml:space="preserve">consolidar una dimensión democrática y social, más allá de la alternancia de gobiernos de diferente signo ideológico, </w:t>
      </w:r>
      <w:r w:rsidR="009A0326" w:rsidRPr="008D57B3">
        <w:rPr>
          <w:rFonts w:ascii="Times New Roman" w:eastAsia="Times New Roman" w:hAnsi="Times New Roman" w:cs="Times New Roman"/>
          <w:sz w:val="24"/>
          <w:szCs w:val="24"/>
          <w:lang w:val="es-ES" w:eastAsia="es-UY"/>
        </w:rPr>
        <w:t>el E</w:t>
      </w:r>
      <w:r w:rsidR="008D57B3" w:rsidRPr="008D57B3">
        <w:rPr>
          <w:rFonts w:ascii="Times New Roman" w:eastAsia="Times New Roman" w:hAnsi="Times New Roman" w:cs="Times New Roman"/>
          <w:sz w:val="24"/>
          <w:szCs w:val="24"/>
          <w:lang w:val="es-ES" w:eastAsia="es-UY"/>
        </w:rPr>
        <w:t xml:space="preserve">statuto de </w:t>
      </w:r>
      <w:r w:rsidR="009A0326" w:rsidRPr="008D57B3">
        <w:rPr>
          <w:rFonts w:ascii="Times New Roman" w:eastAsia="Times New Roman" w:hAnsi="Times New Roman" w:cs="Times New Roman"/>
          <w:sz w:val="24"/>
          <w:szCs w:val="24"/>
          <w:lang w:val="es-ES" w:eastAsia="es-UY"/>
        </w:rPr>
        <w:t>C</w:t>
      </w:r>
      <w:r w:rsidR="008D57B3" w:rsidRPr="008D57B3">
        <w:rPr>
          <w:rFonts w:ascii="Times New Roman" w:eastAsia="Times New Roman" w:hAnsi="Times New Roman" w:cs="Times New Roman"/>
          <w:sz w:val="24"/>
          <w:szCs w:val="24"/>
          <w:lang w:val="es-ES" w:eastAsia="es-UY"/>
        </w:rPr>
        <w:t>iudadanía</w:t>
      </w:r>
      <w:r w:rsidRPr="008D57B3">
        <w:rPr>
          <w:rFonts w:ascii="Times New Roman" w:eastAsia="Times New Roman" w:hAnsi="Times New Roman" w:cs="Times New Roman"/>
          <w:sz w:val="24"/>
          <w:szCs w:val="24"/>
          <w:lang w:val="es-ES" w:eastAsia="es-UY"/>
        </w:rPr>
        <w:t xml:space="preserve"> debe ser tratado c</w:t>
      </w:r>
      <w:r w:rsidR="008D57B3" w:rsidRPr="008D57B3">
        <w:rPr>
          <w:rFonts w:ascii="Times New Roman" w:eastAsia="Times New Roman" w:hAnsi="Times New Roman" w:cs="Times New Roman"/>
          <w:sz w:val="24"/>
          <w:szCs w:val="24"/>
          <w:lang w:val="es-ES" w:eastAsia="es-UY"/>
        </w:rPr>
        <w:t>omo una herramienta estratégica. Tanto</w:t>
      </w:r>
      <w:r w:rsidRPr="008D57B3">
        <w:rPr>
          <w:rFonts w:ascii="Times New Roman" w:eastAsia="Times New Roman" w:hAnsi="Times New Roman" w:cs="Times New Roman"/>
          <w:sz w:val="24"/>
          <w:szCs w:val="24"/>
          <w:lang w:val="es-ES" w:eastAsia="es-UY"/>
        </w:rPr>
        <w:t xml:space="preserve"> en el nivel de </w:t>
      </w:r>
      <w:r w:rsidR="009A0326" w:rsidRPr="008D57B3">
        <w:rPr>
          <w:rFonts w:ascii="Times New Roman" w:eastAsia="Times New Roman" w:hAnsi="Times New Roman" w:cs="Times New Roman"/>
          <w:sz w:val="24"/>
          <w:szCs w:val="24"/>
          <w:lang w:val="es-ES" w:eastAsia="es-UY"/>
        </w:rPr>
        <w:t xml:space="preserve">las </w:t>
      </w:r>
      <w:r w:rsidRPr="008D57B3">
        <w:rPr>
          <w:rFonts w:ascii="Times New Roman" w:eastAsia="Times New Roman" w:hAnsi="Times New Roman" w:cs="Times New Roman"/>
          <w:sz w:val="24"/>
          <w:szCs w:val="24"/>
          <w:lang w:val="es-ES" w:eastAsia="es-UY"/>
        </w:rPr>
        <w:t>directrices y</w:t>
      </w:r>
      <w:r w:rsidR="008D57B3" w:rsidRPr="008D57B3">
        <w:rPr>
          <w:rFonts w:ascii="Times New Roman" w:eastAsia="Times New Roman" w:hAnsi="Times New Roman" w:cs="Times New Roman"/>
          <w:sz w:val="24"/>
          <w:szCs w:val="24"/>
          <w:lang w:val="es-ES" w:eastAsia="es-UY"/>
        </w:rPr>
        <w:t xml:space="preserve"> de</w:t>
      </w:r>
      <w:r w:rsidRPr="008D57B3">
        <w:rPr>
          <w:rFonts w:ascii="Times New Roman" w:eastAsia="Times New Roman" w:hAnsi="Times New Roman" w:cs="Times New Roman"/>
          <w:sz w:val="24"/>
          <w:szCs w:val="24"/>
          <w:lang w:val="es-ES" w:eastAsia="es-UY"/>
        </w:rPr>
        <w:t xml:space="preserve"> </w:t>
      </w:r>
      <w:r w:rsidR="009A0326" w:rsidRPr="008D57B3">
        <w:rPr>
          <w:rFonts w:ascii="Times New Roman" w:eastAsia="Times New Roman" w:hAnsi="Times New Roman" w:cs="Times New Roman"/>
          <w:sz w:val="24"/>
          <w:szCs w:val="24"/>
          <w:lang w:val="es-ES" w:eastAsia="es-UY"/>
        </w:rPr>
        <w:t xml:space="preserve">sus </w:t>
      </w:r>
      <w:r w:rsidRPr="008D57B3">
        <w:rPr>
          <w:rFonts w:ascii="Times New Roman" w:eastAsia="Times New Roman" w:hAnsi="Times New Roman" w:cs="Times New Roman"/>
          <w:sz w:val="24"/>
          <w:szCs w:val="24"/>
          <w:lang w:val="es-ES" w:eastAsia="es-UY"/>
        </w:rPr>
        <w:t>políticas, para</w:t>
      </w:r>
      <w:r w:rsidR="008D57B3" w:rsidRPr="008D57B3">
        <w:rPr>
          <w:rFonts w:ascii="Times New Roman" w:eastAsia="Times New Roman" w:hAnsi="Times New Roman" w:cs="Times New Roman"/>
          <w:sz w:val="24"/>
          <w:szCs w:val="24"/>
          <w:lang w:val="es-ES" w:eastAsia="es-UY"/>
        </w:rPr>
        <w:t xml:space="preserve"> así</w:t>
      </w:r>
      <w:r w:rsidRPr="008D57B3">
        <w:rPr>
          <w:rFonts w:ascii="Times New Roman" w:eastAsia="Times New Roman" w:hAnsi="Times New Roman" w:cs="Times New Roman"/>
          <w:sz w:val="24"/>
          <w:szCs w:val="24"/>
          <w:lang w:val="es-ES" w:eastAsia="es-UY"/>
        </w:rPr>
        <w:t xml:space="preserve"> orientar, coordinar y profundizar el trabajo que</w:t>
      </w:r>
      <w:r w:rsidR="008D57B3" w:rsidRPr="008D57B3">
        <w:rPr>
          <w:rFonts w:ascii="Times New Roman" w:eastAsia="Times New Roman" w:hAnsi="Times New Roman" w:cs="Times New Roman"/>
          <w:sz w:val="24"/>
          <w:szCs w:val="24"/>
          <w:lang w:val="es-ES" w:eastAsia="es-UY"/>
        </w:rPr>
        <w:t xml:space="preserve"> se desarrolla</w:t>
      </w:r>
      <w:r w:rsidR="009A0326" w:rsidRPr="008D57B3">
        <w:rPr>
          <w:rFonts w:ascii="Times New Roman" w:eastAsia="Times New Roman" w:hAnsi="Times New Roman" w:cs="Times New Roman"/>
          <w:sz w:val="24"/>
          <w:szCs w:val="24"/>
          <w:lang w:val="es-ES" w:eastAsia="es-UY"/>
        </w:rPr>
        <w:t xml:space="preserve"> en la región con relación a</w:t>
      </w:r>
      <w:r w:rsidRPr="008D57B3">
        <w:rPr>
          <w:rFonts w:ascii="Times New Roman" w:eastAsia="Times New Roman" w:hAnsi="Times New Roman" w:cs="Times New Roman"/>
          <w:sz w:val="24"/>
          <w:szCs w:val="24"/>
          <w:lang w:val="es-ES" w:eastAsia="es-UY"/>
        </w:rPr>
        <w:t xml:space="preserve"> los derechos de </w:t>
      </w:r>
      <w:r w:rsidR="009A0326" w:rsidRPr="008D57B3">
        <w:rPr>
          <w:rFonts w:ascii="Times New Roman" w:eastAsia="Times New Roman" w:hAnsi="Times New Roman" w:cs="Times New Roman"/>
          <w:sz w:val="24"/>
          <w:szCs w:val="24"/>
          <w:lang w:val="es-ES" w:eastAsia="es-UY"/>
        </w:rPr>
        <w:t xml:space="preserve">la </w:t>
      </w:r>
      <w:r w:rsidRPr="008D57B3">
        <w:rPr>
          <w:rFonts w:ascii="Times New Roman" w:eastAsia="Times New Roman" w:hAnsi="Times New Roman" w:cs="Times New Roman"/>
          <w:sz w:val="24"/>
          <w:szCs w:val="24"/>
          <w:lang w:val="es-ES" w:eastAsia="es-UY"/>
        </w:rPr>
        <w:t>ciudadanía.</w:t>
      </w:r>
      <w:r w:rsidR="008D57B3" w:rsidRPr="008D57B3">
        <w:rPr>
          <w:rFonts w:ascii="Times New Roman" w:eastAsia="Times New Roman" w:hAnsi="Times New Roman" w:cs="Times New Roman"/>
          <w:sz w:val="24"/>
          <w:szCs w:val="24"/>
          <w:lang w:val="es-ES" w:eastAsia="es-UY"/>
        </w:rPr>
        <w:t xml:space="preserve"> Y e</w:t>
      </w:r>
      <w:r w:rsidRPr="008D57B3">
        <w:rPr>
          <w:rFonts w:ascii="Times New Roman" w:eastAsia="Times New Roman" w:hAnsi="Times New Roman" w:cs="Times New Roman"/>
          <w:sz w:val="24"/>
          <w:szCs w:val="24"/>
          <w:lang w:val="es-ES" w:eastAsia="es-UY"/>
        </w:rPr>
        <w:t xml:space="preserve">sto abarca </w:t>
      </w:r>
      <w:r w:rsidR="008D57B3" w:rsidRPr="008D57B3">
        <w:rPr>
          <w:rFonts w:ascii="Times New Roman" w:eastAsia="Times New Roman" w:hAnsi="Times New Roman" w:cs="Times New Roman"/>
          <w:sz w:val="24"/>
          <w:szCs w:val="24"/>
          <w:lang w:val="es-ES" w:eastAsia="es-UY"/>
        </w:rPr>
        <w:t xml:space="preserve">inexorablemente </w:t>
      </w:r>
      <w:r w:rsidRPr="008D57B3">
        <w:rPr>
          <w:rFonts w:ascii="Times New Roman" w:eastAsia="Times New Roman" w:hAnsi="Times New Roman" w:cs="Times New Roman"/>
          <w:sz w:val="24"/>
          <w:szCs w:val="24"/>
          <w:lang w:val="es-ES" w:eastAsia="es-UY"/>
        </w:rPr>
        <w:t>diferentes órganos</w:t>
      </w:r>
      <w:r w:rsidR="009A0326" w:rsidRPr="008D57B3">
        <w:rPr>
          <w:rStyle w:val="Refdenotaalpie"/>
          <w:rFonts w:ascii="Times New Roman" w:eastAsia="Times New Roman" w:hAnsi="Times New Roman" w:cs="Times New Roman"/>
          <w:sz w:val="24"/>
          <w:szCs w:val="24"/>
          <w:lang w:val="es-ES" w:eastAsia="es-UY"/>
        </w:rPr>
        <w:footnoteReference w:id="15"/>
      </w:r>
      <w:r w:rsidR="009A0326" w:rsidRPr="008D57B3">
        <w:rPr>
          <w:rFonts w:ascii="Times New Roman" w:eastAsia="Times New Roman" w:hAnsi="Times New Roman" w:cs="Times New Roman"/>
          <w:sz w:val="24"/>
          <w:szCs w:val="24"/>
          <w:lang w:val="es-ES" w:eastAsia="es-UY"/>
        </w:rPr>
        <w:t>,</w:t>
      </w:r>
      <w:r w:rsidRPr="008D57B3">
        <w:rPr>
          <w:rFonts w:ascii="Times New Roman" w:eastAsia="Times New Roman" w:hAnsi="Times New Roman" w:cs="Times New Roman"/>
          <w:sz w:val="24"/>
          <w:szCs w:val="24"/>
          <w:lang w:val="es-ES" w:eastAsia="es-UY"/>
        </w:rPr>
        <w:t xml:space="preserve"> reuniones ministeriales</w:t>
      </w:r>
      <w:r w:rsidR="009A0326" w:rsidRPr="008D57B3">
        <w:rPr>
          <w:rStyle w:val="Refdenotaalpie"/>
          <w:rFonts w:ascii="Times New Roman" w:eastAsia="Times New Roman" w:hAnsi="Times New Roman" w:cs="Times New Roman"/>
          <w:sz w:val="24"/>
          <w:szCs w:val="24"/>
          <w:lang w:val="es-ES" w:eastAsia="es-UY"/>
        </w:rPr>
        <w:footnoteReference w:id="16"/>
      </w:r>
      <w:r w:rsidR="009A0326" w:rsidRPr="008D57B3">
        <w:rPr>
          <w:rFonts w:ascii="Times New Roman" w:eastAsia="Times New Roman" w:hAnsi="Times New Roman" w:cs="Times New Roman"/>
          <w:sz w:val="24"/>
          <w:szCs w:val="24"/>
          <w:lang w:val="es-ES" w:eastAsia="es-UY"/>
        </w:rPr>
        <w:t>,</w:t>
      </w:r>
      <w:r w:rsidRPr="008D57B3">
        <w:rPr>
          <w:rFonts w:ascii="Times New Roman" w:eastAsia="Times New Roman" w:hAnsi="Times New Roman" w:cs="Times New Roman"/>
          <w:sz w:val="24"/>
          <w:szCs w:val="24"/>
          <w:lang w:val="es-ES" w:eastAsia="es-UY"/>
        </w:rPr>
        <w:t xml:space="preserve"> foros</w:t>
      </w:r>
      <w:r w:rsidR="009A0326" w:rsidRPr="008D57B3">
        <w:rPr>
          <w:rStyle w:val="Refdenotaalpie"/>
          <w:rFonts w:ascii="Times New Roman" w:eastAsia="Times New Roman" w:hAnsi="Times New Roman" w:cs="Times New Roman"/>
          <w:sz w:val="24"/>
          <w:szCs w:val="24"/>
          <w:lang w:val="es-ES" w:eastAsia="es-UY"/>
        </w:rPr>
        <w:footnoteReference w:id="17"/>
      </w:r>
      <w:r w:rsidRPr="008D57B3">
        <w:rPr>
          <w:rFonts w:ascii="Times New Roman" w:eastAsia="Times New Roman" w:hAnsi="Times New Roman" w:cs="Times New Roman"/>
          <w:sz w:val="24"/>
          <w:szCs w:val="24"/>
          <w:lang w:val="es-ES" w:eastAsia="es-UY"/>
        </w:rPr>
        <w:t xml:space="preserve"> y también diversos subgrupos temáticos que conforman la mayor parte de la estructura intergubernamental del bloque del MERCOSUR.</w:t>
      </w:r>
    </w:p>
    <w:p w:rsidR="009A0326" w:rsidRPr="001305FD" w:rsidRDefault="009A0326" w:rsidP="001305FD">
      <w:pPr>
        <w:spacing w:line="480" w:lineRule="auto"/>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t xml:space="preserve">El acervo normativo e institucional relacionado con las etapas de implementación del </w:t>
      </w:r>
      <w:r w:rsidR="008D57B3">
        <w:rPr>
          <w:rFonts w:ascii="Times New Roman" w:hAnsi="Times New Roman" w:cs="Times New Roman"/>
          <w:color w:val="000000" w:themeColor="text1"/>
          <w:sz w:val="24"/>
          <w:szCs w:val="24"/>
        </w:rPr>
        <w:t xml:space="preserve">EC </w:t>
      </w:r>
      <w:r w:rsidRPr="001305FD">
        <w:rPr>
          <w:rFonts w:ascii="Times New Roman" w:hAnsi="Times New Roman" w:cs="Times New Roman"/>
          <w:color w:val="000000" w:themeColor="text1"/>
          <w:sz w:val="24"/>
          <w:szCs w:val="24"/>
        </w:rPr>
        <w:t>del MERCOSUR debería ampliarse para hacerlo compatible con otras agendas, incluida la adopción del PEAS (Plan Estratégico de Acción Social)</w:t>
      </w:r>
      <w:r w:rsidRPr="001305FD">
        <w:rPr>
          <w:rStyle w:val="Refdenotaalpie"/>
          <w:rFonts w:ascii="Times New Roman" w:hAnsi="Times New Roman" w:cs="Times New Roman"/>
          <w:color w:val="000000" w:themeColor="text1"/>
          <w:sz w:val="24"/>
          <w:szCs w:val="24"/>
        </w:rPr>
        <w:footnoteReference w:id="18"/>
      </w:r>
      <w:r w:rsidRPr="001305FD">
        <w:rPr>
          <w:rFonts w:ascii="Times New Roman" w:hAnsi="Times New Roman" w:cs="Times New Roman"/>
          <w:color w:val="000000" w:themeColor="text1"/>
          <w:sz w:val="24"/>
          <w:szCs w:val="24"/>
        </w:rPr>
        <w:t xml:space="preserve"> y la nueva nuevo DSL (2015 Socio-laboral Declaración)</w:t>
      </w:r>
      <w:r w:rsidR="00B9496D" w:rsidRPr="001305FD">
        <w:rPr>
          <w:rStyle w:val="Refdenotaalpie"/>
          <w:rFonts w:ascii="Times New Roman" w:hAnsi="Times New Roman" w:cs="Times New Roman"/>
          <w:color w:val="000000" w:themeColor="text1"/>
          <w:sz w:val="24"/>
          <w:szCs w:val="24"/>
        </w:rPr>
        <w:footnoteReference w:id="19"/>
      </w:r>
      <w:r w:rsidR="00B9496D" w:rsidRPr="001305FD">
        <w:rPr>
          <w:rFonts w:ascii="Times New Roman" w:hAnsi="Times New Roman" w:cs="Times New Roman"/>
          <w:color w:val="000000" w:themeColor="text1"/>
          <w:sz w:val="24"/>
          <w:szCs w:val="24"/>
        </w:rPr>
        <w:t>.</w:t>
      </w:r>
      <w:r w:rsidR="008D57B3">
        <w:rPr>
          <w:rFonts w:ascii="Times New Roman" w:hAnsi="Times New Roman" w:cs="Times New Roman"/>
          <w:color w:val="000000" w:themeColor="text1"/>
          <w:sz w:val="24"/>
          <w:szCs w:val="24"/>
        </w:rPr>
        <w:t xml:space="preserve"> La ampliación de las normas </w:t>
      </w:r>
      <w:r w:rsidRPr="001305FD">
        <w:rPr>
          <w:rFonts w:ascii="Times New Roman" w:hAnsi="Times New Roman" w:cs="Times New Roman"/>
          <w:color w:val="000000" w:themeColor="text1"/>
          <w:sz w:val="24"/>
          <w:szCs w:val="24"/>
        </w:rPr>
        <w:t xml:space="preserve">MERCOSUR </w:t>
      </w:r>
      <w:r w:rsidR="008D57B3">
        <w:rPr>
          <w:rFonts w:ascii="Times New Roman" w:hAnsi="Times New Roman" w:cs="Times New Roman"/>
          <w:color w:val="000000" w:themeColor="text1"/>
          <w:sz w:val="24"/>
          <w:szCs w:val="24"/>
        </w:rPr>
        <w:t>–a través de</w:t>
      </w:r>
      <w:r w:rsidRPr="001305FD">
        <w:rPr>
          <w:rFonts w:ascii="Times New Roman" w:hAnsi="Times New Roman" w:cs="Times New Roman"/>
          <w:color w:val="000000" w:themeColor="text1"/>
          <w:sz w:val="24"/>
          <w:szCs w:val="24"/>
        </w:rPr>
        <w:t xml:space="preserve"> planes regionales</w:t>
      </w:r>
      <w:r w:rsidR="008D57B3">
        <w:rPr>
          <w:rFonts w:ascii="Times New Roman" w:hAnsi="Times New Roman" w:cs="Times New Roman"/>
          <w:color w:val="000000" w:themeColor="text1"/>
          <w:sz w:val="24"/>
          <w:szCs w:val="24"/>
        </w:rPr>
        <w:t>- con relación a</w:t>
      </w:r>
      <w:r w:rsidRPr="001305FD">
        <w:rPr>
          <w:rFonts w:ascii="Times New Roman" w:hAnsi="Times New Roman" w:cs="Times New Roman"/>
          <w:color w:val="000000" w:themeColor="text1"/>
          <w:sz w:val="24"/>
          <w:szCs w:val="24"/>
        </w:rPr>
        <w:t xml:space="preserve"> la agenda social y ciudadana</w:t>
      </w:r>
      <w:r w:rsidR="00B9496D" w:rsidRPr="001305FD">
        <w:rPr>
          <w:rStyle w:val="Refdenotaalpie"/>
          <w:rFonts w:ascii="Times New Roman" w:hAnsi="Times New Roman" w:cs="Times New Roman"/>
          <w:color w:val="000000" w:themeColor="text1"/>
          <w:sz w:val="24"/>
          <w:szCs w:val="24"/>
        </w:rPr>
        <w:footnoteReference w:id="20"/>
      </w:r>
      <w:r w:rsidRPr="001305FD">
        <w:rPr>
          <w:rFonts w:ascii="Times New Roman" w:hAnsi="Times New Roman" w:cs="Times New Roman"/>
          <w:color w:val="000000" w:themeColor="text1"/>
          <w:sz w:val="24"/>
          <w:szCs w:val="24"/>
        </w:rPr>
        <w:t xml:space="preserve"> contribuye a otorgar mayor relevancia y responsabilidad a los actores involucrados, quienes están asignados a presentar planes ambiciosos y decisiones acordadas por el CMC </w:t>
      </w:r>
      <w:r w:rsidR="008D57B3">
        <w:rPr>
          <w:rFonts w:ascii="Times New Roman" w:hAnsi="Times New Roman" w:cs="Times New Roman"/>
          <w:color w:val="000000" w:themeColor="text1"/>
          <w:sz w:val="24"/>
          <w:szCs w:val="24"/>
        </w:rPr>
        <w:t>y GMC.</w:t>
      </w:r>
    </w:p>
    <w:p w:rsidR="00B9496D" w:rsidRPr="001305FD" w:rsidRDefault="00B9496D" w:rsidP="001305FD">
      <w:pPr>
        <w:spacing w:line="480" w:lineRule="auto"/>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lastRenderedPageBreak/>
        <w:t xml:space="preserve">Paradójicamente, estas dinámicas resaltan los desafíos asociados con las fronteras, dado que el Plan de Acción del EC también está asociado al funcionamiento de las Áreas de Control Integrado (ACI), la revisión del </w:t>
      </w:r>
      <w:r w:rsidR="008D57B3">
        <w:rPr>
          <w:rFonts w:ascii="Times New Roman" w:hAnsi="Times New Roman" w:cs="Times New Roman"/>
          <w:color w:val="000000" w:themeColor="text1"/>
          <w:sz w:val="24"/>
          <w:szCs w:val="24"/>
        </w:rPr>
        <w:t>AR</w:t>
      </w:r>
      <w:r w:rsidRPr="001305FD">
        <w:rPr>
          <w:rFonts w:ascii="Times New Roman" w:hAnsi="Times New Roman" w:cs="Times New Roman"/>
          <w:color w:val="000000" w:themeColor="text1"/>
          <w:sz w:val="24"/>
          <w:szCs w:val="24"/>
        </w:rPr>
        <w:t xml:space="preserve"> y sus instrumentos asociados; así como también en la implementación del Acuerdo sobre Localidades Fronterizas Vinculadas (LFV)</w:t>
      </w:r>
      <w:r w:rsidR="004566C4">
        <w:rPr>
          <w:rFonts w:ascii="Times New Roman" w:hAnsi="Times New Roman" w:cs="Times New Roman"/>
          <w:color w:val="000000" w:themeColor="text1"/>
          <w:sz w:val="24"/>
          <w:szCs w:val="24"/>
        </w:rPr>
        <w:t>. Cada uno de los ejes</w:t>
      </w:r>
      <w:r w:rsidRPr="001305FD">
        <w:rPr>
          <w:rFonts w:ascii="Times New Roman" w:hAnsi="Times New Roman" w:cs="Times New Roman"/>
          <w:color w:val="000000" w:themeColor="text1"/>
          <w:sz w:val="24"/>
          <w:szCs w:val="24"/>
        </w:rPr>
        <w:t xml:space="preserve"> se incluyó en la agenda SGT No. 18</w:t>
      </w:r>
      <w:r w:rsidR="004566C4">
        <w:rPr>
          <w:rStyle w:val="Refdenotaalpie"/>
          <w:rFonts w:ascii="Times New Roman" w:hAnsi="Times New Roman" w:cs="Times New Roman"/>
          <w:color w:val="000000" w:themeColor="text1"/>
          <w:sz w:val="24"/>
          <w:szCs w:val="24"/>
        </w:rPr>
        <w:footnoteReference w:id="21"/>
      </w:r>
      <w:r w:rsidRPr="001305FD">
        <w:rPr>
          <w:rFonts w:ascii="Times New Roman" w:hAnsi="Times New Roman" w:cs="Times New Roman"/>
          <w:color w:val="000000" w:themeColor="text1"/>
          <w:sz w:val="24"/>
          <w:szCs w:val="24"/>
        </w:rPr>
        <w:t>; en particular sobre el análisis del Proyecto de Acuerdo de LFV como parte de la</w:t>
      </w:r>
      <w:r w:rsidR="000A04BB" w:rsidRPr="001305FD">
        <w:rPr>
          <w:rFonts w:ascii="Times New Roman" w:hAnsi="Times New Roman" w:cs="Times New Roman"/>
          <w:color w:val="000000" w:themeColor="text1"/>
          <w:sz w:val="24"/>
          <w:szCs w:val="24"/>
        </w:rPr>
        <w:t xml:space="preserve"> agenda de</w:t>
      </w:r>
      <w:r w:rsidR="008D57B3">
        <w:rPr>
          <w:rFonts w:ascii="Times New Roman" w:hAnsi="Times New Roman" w:cs="Times New Roman"/>
          <w:color w:val="000000" w:themeColor="text1"/>
          <w:sz w:val="24"/>
          <w:szCs w:val="24"/>
        </w:rPr>
        <w:t>sde la creación de</w:t>
      </w:r>
      <w:r w:rsidR="000A04BB" w:rsidRPr="001305FD">
        <w:rPr>
          <w:rFonts w:ascii="Times New Roman" w:hAnsi="Times New Roman" w:cs="Times New Roman"/>
          <w:color w:val="000000" w:themeColor="text1"/>
          <w:sz w:val="24"/>
          <w:szCs w:val="24"/>
        </w:rPr>
        <w:t xml:space="preserve"> dicho grupo</w:t>
      </w:r>
      <w:r w:rsidRPr="001305FD">
        <w:rPr>
          <w:rFonts w:ascii="Times New Roman" w:hAnsi="Times New Roman" w:cs="Times New Roman"/>
          <w:color w:val="000000" w:themeColor="text1"/>
          <w:sz w:val="24"/>
          <w:szCs w:val="24"/>
        </w:rPr>
        <w:t>.</w:t>
      </w:r>
    </w:p>
    <w:p w:rsidR="00E715E7" w:rsidRPr="001305FD" w:rsidRDefault="002D45C5" w:rsidP="001305FD">
      <w:pPr>
        <w:spacing w:line="480" w:lineRule="auto"/>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t xml:space="preserve">Esta es una discusión </w:t>
      </w:r>
      <w:r w:rsidR="008D57B3">
        <w:rPr>
          <w:rFonts w:ascii="Times New Roman" w:hAnsi="Times New Roman" w:cs="Times New Roman"/>
          <w:color w:val="000000" w:themeColor="text1"/>
          <w:sz w:val="24"/>
          <w:szCs w:val="24"/>
        </w:rPr>
        <w:t>deberá</w:t>
      </w:r>
      <w:r w:rsidR="001225A9" w:rsidRPr="001305FD">
        <w:rPr>
          <w:rFonts w:ascii="Times New Roman" w:hAnsi="Times New Roman" w:cs="Times New Roman"/>
          <w:color w:val="000000" w:themeColor="text1"/>
          <w:sz w:val="24"/>
          <w:szCs w:val="24"/>
        </w:rPr>
        <w:t xml:space="preserve"> llevarse</w:t>
      </w:r>
      <w:r w:rsidRPr="001305FD">
        <w:rPr>
          <w:rFonts w:ascii="Times New Roman" w:hAnsi="Times New Roman" w:cs="Times New Roman"/>
          <w:color w:val="000000" w:themeColor="text1"/>
          <w:sz w:val="24"/>
          <w:szCs w:val="24"/>
        </w:rPr>
        <w:t xml:space="preserve"> a cabo en cada </w:t>
      </w:r>
      <w:r w:rsidR="001225A9" w:rsidRPr="001305FD">
        <w:rPr>
          <w:rFonts w:ascii="Times New Roman" w:hAnsi="Times New Roman" w:cs="Times New Roman"/>
          <w:color w:val="000000" w:themeColor="text1"/>
          <w:sz w:val="24"/>
          <w:szCs w:val="24"/>
        </w:rPr>
        <w:t>un punto fronterizo</w:t>
      </w:r>
      <w:r w:rsidR="004566C4">
        <w:rPr>
          <w:rFonts w:ascii="Times New Roman" w:hAnsi="Times New Roman" w:cs="Times New Roman"/>
          <w:color w:val="000000" w:themeColor="text1"/>
          <w:sz w:val="24"/>
          <w:szCs w:val="24"/>
        </w:rPr>
        <w:t>, de forma</w:t>
      </w:r>
      <w:r w:rsidR="008D57B3" w:rsidRPr="008D57B3">
        <w:rPr>
          <w:rFonts w:ascii="Times New Roman" w:hAnsi="Times New Roman" w:cs="Times New Roman"/>
          <w:color w:val="000000" w:themeColor="text1"/>
          <w:sz w:val="24"/>
          <w:szCs w:val="24"/>
        </w:rPr>
        <w:t xml:space="preserve"> </w:t>
      </w:r>
      <w:r w:rsidR="008D57B3" w:rsidRPr="001305FD">
        <w:rPr>
          <w:rFonts w:ascii="Times New Roman" w:hAnsi="Times New Roman" w:cs="Times New Roman"/>
          <w:color w:val="000000" w:themeColor="text1"/>
          <w:sz w:val="24"/>
          <w:szCs w:val="24"/>
        </w:rPr>
        <w:t>específica</w:t>
      </w:r>
      <w:r w:rsidRPr="001305FD">
        <w:rPr>
          <w:rFonts w:ascii="Times New Roman" w:hAnsi="Times New Roman" w:cs="Times New Roman"/>
          <w:color w:val="000000" w:themeColor="text1"/>
          <w:sz w:val="24"/>
          <w:szCs w:val="24"/>
        </w:rPr>
        <w:t xml:space="preserve"> </w:t>
      </w:r>
      <w:r w:rsidR="004566C4">
        <w:rPr>
          <w:rFonts w:ascii="Times New Roman" w:hAnsi="Times New Roman" w:cs="Times New Roman"/>
          <w:color w:val="000000" w:themeColor="text1"/>
          <w:sz w:val="24"/>
          <w:szCs w:val="24"/>
        </w:rPr>
        <w:t xml:space="preserve">por </w:t>
      </w:r>
      <w:r w:rsidRPr="001305FD">
        <w:rPr>
          <w:rFonts w:ascii="Times New Roman" w:hAnsi="Times New Roman" w:cs="Times New Roman"/>
          <w:color w:val="000000" w:themeColor="text1"/>
          <w:sz w:val="24"/>
          <w:szCs w:val="24"/>
        </w:rPr>
        <w:t xml:space="preserve">está vinculada con varias herramientas </w:t>
      </w:r>
      <w:r w:rsidR="004566C4">
        <w:rPr>
          <w:rFonts w:ascii="Times New Roman" w:hAnsi="Times New Roman" w:cs="Times New Roman"/>
          <w:color w:val="000000" w:themeColor="text1"/>
          <w:sz w:val="24"/>
          <w:szCs w:val="24"/>
        </w:rPr>
        <w:t>(</w:t>
      </w:r>
      <w:r w:rsidRPr="001305FD">
        <w:rPr>
          <w:rFonts w:ascii="Times New Roman" w:hAnsi="Times New Roman" w:cs="Times New Roman"/>
          <w:color w:val="000000" w:themeColor="text1"/>
          <w:sz w:val="24"/>
          <w:szCs w:val="24"/>
        </w:rPr>
        <w:t xml:space="preserve">como </w:t>
      </w:r>
      <w:r w:rsidR="004566C4">
        <w:rPr>
          <w:rFonts w:ascii="Times New Roman" w:hAnsi="Times New Roman" w:cs="Times New Roman"/>
          <w:color w:val="000000" w:themeColor="text1"/>
          <w:sz w:val="24"/>
          <w:szCs w:val="24"/>
        </w:rPr>
        <w:t>es el caso de la 'Tarjeta de T</w:t>
      </w:r>
      <w:r w:rsidRPr="001305FD">
        <w:rPr>
          <w:rFonts w:ascii="Times New Roman" w:hAnsi="Times New Roman" w:cs="Times New Roman"/>
          <w:color w:val="000000" w:themeColor="text1"/>
          <w:sz w:val="24"/>
          <w:szCs w:val="24"/>
        </w:rPr>
        <w:t xml:space="preserve">ránsito </w:t>
      </w:r>
      <w:r w:rsidR="004566C4">
        <w:rPr>
          <w:rFonts w:ascii="Times New Roman" w:hAnsi="Times New Roman" w:cs="Times New Roman"/>
          <w:color w:val="000000" w:themeColor="text1"/>
          <w:sz w:val="24"/>
          <w:szCs w:val="24"/>
        </w:rPr>
        <w:t>Fronterizo')</w:t>
      </w:r>
      <w:r w:rsidR="001225A9" w:rsidRPr="001305FD">
        <w:rPr>
          <w:rFonts w:ascii="Times New Roman" w:hAnsi="Times New Roman" w:cs="Times New Roman"/>
          <w:color w:val="000000" w:themeColor="text1"/>
          <w:sz w:val="24"/>
          <w:szCs w:val="24"/>
        </w:rPr>
        <w:t>. E</w:t>
      </w:r>
      <w:r w:rsidRPr="001305FD">
        <w:rPr>
          <w:rFonts w:ascii="Times New Roman" w:hAnsi="Times New Roman" w:cs="Times New Roman"/>
          <w:color w:val="000000" w:themeColor="text1"/>
          <w:sz w:val="24"/>
          <w:szCs w:val="24"/>
        </w:rPr>
        <w:t>n la práctica</w:t>
      </w:r>
      <w:r w:rsidR="001225A9" w:rsidRPr="001305FD">
        <w:rPr>
          <w:rFonts w:ascii="Times New Roman" w:hAnsi="Times New Roman" w:cs="Times New Roman"/>
          <w:color w:val="000000" w:themeColor="text1"/>
          <w:sz w:val="24"/>
          <w:szCs w:val="24"/>
        </w:rPr>
        <w:t xml:space="preserve"> se</w:t>
      </w:r>
      <w:r w:rsidRPr="001305FD">
        <w:rPr>
          <w:rFonts w:ascii="Times New Roman" w:hAnsi="Times New Roman" w:cs="Times New Roman"/>
          <w:color w:val="000000" w:themeColor="text1"/>
          <w:sz w:val="24"/>
          <w:szCs w:val="24"/>
        </w:rPr>
        <w:t xml:space="preserve"> necesita </w:t>
      </w:r>
      <w:r w:rsidR="004566C4">
        <w:rPr>
          <w:rFonts w:ascii="Times New Roman" w:hAnsi="Times New Roman" w:cs="Times New Roman"/>
          <w:color w:val="000000" w:themeColor="text1"/>
          <w:sz w:val="24"/>
          <w:szCs w:val="24"/>
        </w:rPr>
        <w:t xml:space="preserve">una </w:t>
      </w:r>
      <w:r w:rsidR="001225A9" w:rsidRPr="001305FD">
        <w:rPr>
          <w:rFonts w:ascii="Times New Roman" w:hAnsi="Times New Roman" w:cs="Times New Roman"/>
          <w:color w:val="000000" w:themeColor="text1"/>
          <w:sz w:val="24"/>
          <w:szCs w:val="24"/>
        </w:rPr>
        <w:t>gobernanza</w:t>
      </w:r>
      <w:r w:rsidR="004566C4">
        <w:rPr>
          <w:rFonts w:ascii="Times New Roman" w:hAnsi="Times New Roman" w:cs="Times New Roman"/>
          <w:color w:val="000000" w:themeColor="text1"/>
          <w:sz w:val="24"/>
          <w:szCs w:val="24"/>
        </w:rPr>
        <w:t xml:space="preserve"> eficaz</w:t>
      </w:r>
      <w:r w:rsidR="001225A9" w:rsidRPr="001305FD">
        <w:rPr>
          <w:rFonts w:ascii="Times New Roman" w:hAnsi="Times New Roman" w:cs="Times New Roman"/>
          <w:color w:val="000000" w:themeColor="text1"/>
          <w:sz w:val="24"/>
          <w:szCs w:val="24"/>
        </w:rPr>
        <w:t xml:space="preserve"> entre varios actores</w:t>
      </w:r>
      <w:r w:rsidR="00E656F0" w:rsidRPr="001305FD">
        <w:rPr>
          <w:rFonts w:ascii="Times New Roman" w:hAnsi="Times New Roman" w:cs="Times New Roman"/>
          <w:color w:val="000000" w:themeColor="text1"/>
          <w:sz w:val="24"/>
          <w:szCs w:val="24"/>
        </w:rPr>
        <w:t xml:space="preserve"> fronterizos</w:t>
      </w:r>
      <w:r w:rsidR="001225A9" w:rsidRPr="001305FD">
        <w:rPr>
          <w:rFonts w:ascii="Times New Roman" w:hAnsi="Times New Roman" w:cs="Times New Roman"/>
          <w:color w:val="000000" w:themeColor="text1"/>
          <w:sz w:val="24"/>
          <w:szCs w:val="24"/>
        </w:rPr>
        <w:t>, mediante</w:t>
      </w:r>
      <w:r w:rsidRPr="001305FD">
        <w:rPr>
          <w:rFonts w:ascii="Times New Roman" w:hAnsi="Times New Roman" w:cs="Times New Roman"/>
          <w:color w:val="000000" w:themeColor="text1"/>
          <w:sz w:val="24"/>
          <w:szCs w:val="24"/>
        </w:rPr>
        <w:t xml:space="preserve"> ajustes</w:t>
      </w:r>
      <w:r w:rsidR="00E656F0" w:rsidRPr="001305FD">
        <w:rPr>
          <w:rFonts w:ascii="Times New Roman" w:hAnsi="Times New Roman" w:cs="Times New Roman"/>
          <w:color w:val="000000" w:themeColor="text1"/>
          <w:sz w:val="24"/>
          <w:szCs w:val="24"/>
        </w:rPr>
        <w:t xml:space="preserve"> en la coordinación bilateral</w:t>
      </w:r>
      <w:r w:rsidR="004566C4">
        <w:rPr>
          <w:rFonts w:ascii="Times New Roman" w:hAnsi="Times New Roman" w:cs="Times New Roman"/>
          <w:color w:val="000000" w:themeColor="text1"/>
          <w:sz w:val="24"/>
          <w:szCs w:val="24"/>
        </w:rPr>
        <w:t>,</w:t>
      </w:r>
      <w:r w:rsidRPr="001305FD">
        <w:rPr>
          <w:rFonts w:ascii="Times New Roman" w:hAnsi="Times New Roman" w:cs="Times New Roman"/>
          <w:color w:val="000000" w:themeColor="text1"/>
          <w:sz w:val="24"/>
          <w:szCs w:val="24"/>
        </w:rPr>
        <w:t xml:space="preserve"> </w:t>
      </w:r>
      <w:r w:rsidR="004566C4">
        <w:rPr>
          <w:rFonts w:ascii="Times New Roman" w:hAnsi="Times New Roman" w:cs="Times New Roman"/>
          <w:color w:val="000000" w:themeColor="text1"/>
          <w:sz w:val="24"/>
          <w:szCs w:val="24"/>
        </w:rPr>
        <w:t xml:space="preserve">y </w:t>
      </w:r>
      <w:r w:rsidR="00E656F0" w:rsidRPr="001305FD">
        <w:rPr>
          <w:rFonts w:ascii="Times New Roman" w:hAnsi="Times New Roman" w:cs="Times New Roman"/>
          <w:color w:val="000000" w:themeColor="text1"/>
          <w:sz w:val="24"/>
          <w:szCs w:val="24"/>
        </w:rPr>
        <w:t>mayor asignación de</w:t>
      </w:r>
      <w:r w:rsidR="001225A9" w:rsidRPr="001305FD">
        <w:rPr>
          <w:rFonts w:ascii="Times New Roman" w:hAnsi="Times New Roman" w:cs="Times New Roman"/>
          <w:color w:val="000000" w:themeColor="text1"/>
          <w:sz w:val="24"/>
          <w:szCs w:val="24"/>
        </w:rPr>
        <w:t xml:space="preserve"> </w:t>
      </w:r>
      <w:r w:rsidR="004566C4">
        <w:rPr>
          <w:rFonts w:ascii="Times New Roman" w:hAnsi="Times New Roman" w:cs="Times New Roman"/>
          <w:color w:val="000000" w:themeColor="text1"/>
          <w:sz w:val="24"/>
          <w:szCs w:val="24"/>
        </w:rPr>
        <w:t>recursos</w:t>
      </w:r>
      <w:r w:rsidRPr="001305FD">
        <w:rPr>
          <w:rFonts w:ascii="Times New Roman" w:hAnsi="Times New Roman" w:cs="Times New Roman"/>
          <w:color w:val="000000" w:themeColor="text1"/>
          <w:sz w:val="24"/>
          <w:szCs w:val="24"/>
        </w:rPr>
        <w:t xml:space="preserve"> </w:t>
      </w:r>
      <w:r w:rsidR="00E656F0" w:rsidRPr="001305FD">
        <w:rPr>
          <w:rFonts w:ascii="Times New Roman" w:hAnsi="Times New Roman" w:cs="Times New Roman"/>
          <w:color w:val="000000" w:themeColor="text1"/>
          <w:sz w:val="24"/>
          <w:szCs w:val="24"/>
        </w:rPr>
        <w:t>para</w:t>
      </w:r>
      <w:r w:rsidRPr="001305FD">
        <w:rPr>
          <w:rFonts w:ascii="Times New Roman" w:hAnsi="Times New Roman" w:cs="Times New Roman"/>
          <w:color w:val="000000" w:themeColor="text1"/>
          <w:sz w:val="24"/>
          <w:szCs w:val="24"/>
        </w:rPr>
        <w:t xml:space="preserve"> los puestos fronterizos, </w:t>
      </w:r>
      <w:r w:rsidR="004566C4">
        <w:rPr>
          <w:rFonts w:ascii="Times New Roman" w:hAnsi="Times New Roman" w:cs="Times New Roman"/>
          <w:color w:val="000000" w:themeColor="text1"/>
          <w:sz w:val="24"/>
          <w:szCs w:val="24"/>
        </w:rPr>
        <w:t>para superar</w:t>
      </w:r>
      <w:r w:rsidRPr="001305FD">
        <w:rPr>
          <w:rFonts w:ascii="Times New Roman" w:hAnsi="Times New Roman" w:cs="Times New Roman"/>
          <w:color w:val="000000" w:themeColor="text1"/>
          <w:sz w:val="24"/>
          <w:szCs w:val="24"/>
        </w:rPr>
        <w:t xml:space="preserve"> desafíos que afectan directamente el tránsito de los ciudadanos</w:t>
      </w:r>
      <w:r w:rsidR="00E656F0" w:rsidRPr="001305FD">
        <w:rPr>
          <w:rFonts w:ascii="Times New Roman" w:hAnsi="Times New Roman" w:cs="Times New Roman"/>
          <w:color w:val="000000" w:themeColor="text1"/>
          <w:sz w:val="24"/>
          <w:szCs w:val="24"/>
        </w:rPr>
        <w:t>. Especialmente entre los puntos más sensibles</w:t>
      </w:r>
      <w:r w:rsidR="004566C4">
        <w:rPr>
          <w:rFonts w:ascii="Times New Roman" w:hAnsi="Times New Roman" w:cs="Times New Roman"/>
          <w:color w:val="000000" w:themeColor="text1"/>
          <w:sz w:val="24"/>
          <w:szCs w:val="24"/>
        </w:rPr>
        <w:t xml:space="preserve"> de</w:t>
      </w:r>
      <w:r w:rsidRPr="001305FD">
        <w:rPr>
          <w:rFonts w:ascii="Times New Roman" w:hAnsi="Times New Roman" w:cs="Times New Roman"/>
          <w:color w:val="000000" w:themeColor="text1"/>
          <w:sz w:val="24"/>
          <w:szCs w:val="24"/>
        </w:rPr>
        <w:t xml:space="preserve"> </w:t>
      </w:r>
      <w:r w:rsidR="00E656F0" w:rsidRPr="001305FD">
        <w:rPr>
          <w:rFonts w:ascii="Times New Roman" w:hAnsi="Times New Roman" w:cs="Times New Roman"/>
          <w:color w:val="000000" w:themeColor="text1"/>
          <w:sz w:val="24"/>
          <w:szCs w:val="24"/>
        </w:rPr>
        <w:t xml:space="preserve">frontera como el </w:t>
      </w:r>
      <w:r w:rsidRPr="001305FD">
        <w:rPr>
          <w:rFonts w:ascii="Times New Roman" w:hAnsi="Times New Roman" w:cs="Times New Roman"/>
          <w:color w:val="000000" w:themeColor="text1"/>
          <w:sz w:val="24"/>
          <w:szCs w:val="24"/>
        </w:rPr>
        <w:t xml:space="preserve">cruce entre </w:t>
      </w:r>
      <w:r w:rsidR="00E656F0" w:rsidRPr="001305FD">
        <w:rPr>
          <w:rFonts w:ascii="Times New Roman" w:hAnsi="Times New Roman" w:cs="Times New Roman"/>
          <w:color w:val="000000" w:themeColor="text1"/>
          <w:sz w:val="24"/>
          <w:szCs w:val="24"/>
        </w:rPr>
        <w:t xml:space="preserve">Encarnación (Py) con </w:t>
      </w:r>
      <w:r w:rsidRPr="001305FD">
        <w:rPr>
          <w:rFonts w:ascii="Times New Roman" w:hAnsi="Times New Roman" w:cs="Times New Roman"/>
          <w:color w:val="000000" w:themeColor="text1"/>
          <w:sz w:val="24"/>
          <w:szCs w:val="24"/>
        </w:rPr>
        <w:t>Posadas</w:t>
      </w:r>
      <w:r w:rsidR="00E656F0" w:rsidRPr="001305FD">
        <w:rPr>
          <w:rFonts w:ascii="Times New Roman" w:hAnsi="Times New Roman" w:cs="Times New Roman"/>
          <w:color w:val="000000" w:themeColor="text1"/>
          <w:sz w:val="24"/>
          <w:szCs w:val="24"/>
        </w:rPr>
        <w:t xml:space="preserve"> (Arg</w:t>
      </w:r>
      <w:r w:rsidRPr="001305FD">
        <w:rPr>
          <w:rFonts w:ascii="Times New Roman" w:hAnsi="Times New Roman" w:cs="Times New Roman"/>
          <w:color w:val="000000" w:themeColor="text1"/>
          <w:sz w:val="24"/>
          <w:szCs w:val="24"/>
        </w:rPr>
        <w:t>)</w:t>
      </w:r>
      <w:r w:rsidR="00E656F0" w:rsidRPr="001305FD">
        <w:rPr>
          <w:rStyle w:val="Refdenotaalpie"/>
          <w:rFonts w:ascii="Times New Roman" w:hAnsi="Times New Roman" w:cs="Times New Roman"/>
          <w:color w:val="000000" w:themeColor="text1"/>
          <w:sz w:val="24"/>
          <w:szCs w:val="24"/>
        </w:rPr>
        <w:footnoteReference w:id="22"/>
      </w:r>
      <w:r w:rsidR="00E656F0" w:rsidRPr="001305FD">
        <w:rPr>
          <w:rFonts w:ascii="Times New Roman" w:hAnsi="Times New Roman" w:cs="Times New Roman"/>
          <w:color w:val="000000" w:themeColor="text1"/>
          <w:sz w:val="24"/>
          <w:szCs w:val="24"/>
        </w:rPr>
        <w:t xml:space="preserve">. </w:t>
      </w:r>
      <w:r w:rsidR="004566C4">
        <w:rPr>
          <w:rFonts w:ascii="Times New Roman" w:hAnsi="Times New Roman" w:cs="Times New Roman"/>
          <w:color w:val="000000" w:themeColor="text1"/>
          <w:sz w:val="24"/>
          <w:szCs w:val="24"/>
        </w:rPr>
        <w:t xml:space="preserve"> Y t</w:t>
      </w:r>
      <w:r w:rsidRPr="001305FD">
        <w:rPr>
          <w:rFonts w:ascii="Times New Roman" w:hAnsi="Times New Roman" w:cs="Times New Roman"/>
          <w:color w:val="000000" w:themeColor="text1"/>
          <w:sz w:val="24"/>
          <w:szCs w:val="24"/>
        </w:rPr>
        <w:t>ambi</w:t>
      </w:r>
      <w:r w:rsidR="00E656F0" w:rsidRPr="001305FD">
        <w:rPr>
          <w:rFonts w:ascii="Times New Roman" w:hAnsi="Times New Roman" w:cs="Times New Roman"/>
          <w:color w:val="000000" w:themeColor="text1"/>
          <w:sz w:val="24"/>
          <w:szCs w:val="24"/>
        </w:rPr>
        <w:t>én en otros puntos estratégicos</w:t>
      </w:r>
      <w:r w:rsidRPr="001305FD">
        <w:rPr>
          <w:rFonts w:ascii="Times New Roman" w:hAnsi="Times New Roman" w:cs="Times New Roman"/>
          <w:color w:val="000000" w:themeColor="text1"/>
          <w:sz w:val="24"/>
          <w:szCs w:val="24"/>
        </w:rPr>
        <w:t xml:space="preserve"> </w:t>
      </w:r>
      <w:r w:rsidR="004566C4">
        <w:rPr>
          <w:rFonts w:ascii="Times New Roman" w:hAnsi="Times New Roman" w:cs="Times New Roman"/>
          <w:color w:val="000000" w:themeColor="text1"/>
          <w:sz w:val="24"/>
          <w:szCs w:val="24"/>
        </w:rPr>
        <w:t>(</w:t>
      </w:r>
      <w:r w:rsidRPr="001305FD">
        <w:rPr>
          <w:rFonts w:ascii="Times New Roman" w:hAnsi="Times New Roman" w:cs="Times New Roman"/>
          <w:color w:val="000000" w:themeColor="text1"/>
          <w:sz w:val="24"/>
          <w:szCs w:val="24"/>
        </w:rPr>
        <w:t xml:space="preserve">como </w:t>
      </w:r>
      <w:r w:rsidR="00E656F0" w:rsidRPr="001305FD">
        <w:rPr>
          <w:rFonts w:ascii="Times New Roman" w:hAnsi="Times New Roman" w:cs="Times New Roman"/>
          <w:color w:val="000000" w:themeColor="text1"/>
          <w:sz w:val="24"/>
          <w:szCs w:val="24"/>
        </w:rPr>
        <w:t>es el caso d</w:t>
      </w:r>
      <w:r w:rsidRPr="001305FD">
        <w:rPr>
          <w:rFonts w:ascii="Times New Roman" w:hAnsi="Times New Roman" w:cs="Times New Roman"/>
          <w:color w:val="000000" w:themeColor="text1"/>
          <w:sz w:val="24"/>
          <w:szCs w:val="24"/>
        </w:rPr>
        <w:t xml:space="preserve">el circuito turístico que incluye </w:t>
      </w:r>
      <w:r w:rsidR="00E656F0" w:rsidRPr="001305FD">
        <w:rPr>
          <w:rFonts w:ascii="Times New Roman" w:hAnsi="Times New Roman" w:cs="Times New Roman"/>
          <w:color w:val="000000" w:themeColor="text1"/>
          <w:sz w:val="24"/>
          <w:szCs w:val="24"/>
        </w:rPr>
        <w:t>el área de la triple frontera en las C</w:t>
      </w:r>
      <w:r w:rsidRPr="001305FD">
        <w:rPr>
          <w:rFonts w:ascii="Times New Roman" w:hAnsi="Times New Roman" w:cs="Times New Roman"/>
          <w:color w:val="000000" w:themeColor="text1"/>
          <w:sz w:val="24"/>
          <w:szCs w:val="24"/>
        </w:rPr>
        <w:t>ataratas de Iguazú</w:t>
      </w:r>
      <w:r w:rsidR="004566C4">
        <w:rPr>
          <w:rFonts w:ascii="Times New Roman" w:hAnsi="Times New Roman" w:cs="Times New Roman"/>
          <w:color w:val="000000" w:themeColor="text1"/>
          <w:sz w:val="24"/>
          <w:szCs w:val="24"/>
        </w:rPr>
        <w:t>),</w:t>
      </w:r>
      <w:r w:rsidR="00E656F0" w:rsidRPr="001305FD">
        <w:rPr>
          <w:rFonts w:ascii="Times New Roman" w:hAnsi="Times New Roman" w:cs="Times New Roman"/>
          <w:color w:val="000000" w:themeColor="text1"/>
          <w:sz w:val="24"/>
          <w:szCs w:val="24"/>
        </w:rPr>
        <w:t xml:space="preserve"> donde </w:t>
      </w:r>
      <w:r w:rsidR="004566C4">
        <w:rPr>
          <w:rFonts w:ascii="Times New Roman" w:hAnsi="Times New Roman" w:cs="Times New Roman"/>
          <w:color w:val="000000" w:themeColor="text1"/>
          <w:sz w:val="24"/>
          <w:szCs w:val="24"/>
        </w:rPr>
        <w:t xml:space="preserve">la demora en </w:t>
      </w:r>
      <w:r w:rsidR="00E656F0" w:rsidRPr="001305FD">
        <w:rPr>
          <w:rFonts w:ascii="Times New Roman" w:hAnsi="Times New Roman" w:cs="Times New Roman"/>
          <w:color w:val="000000" w:themeColor="text1"/>
          <w:sz w:val="24"/>
          <w:szCs w:val="24"/>
        </w:rPr>
        <w:t>los cruces</w:t>
      </w:r>
      <w:r w:rsidR="004566C4">
        <w:rPr>
          <w:rFonts w:ascii="Times New Roman" w:hAnsi="Times New Roman" w:cs="Times New Roman"/>
          <w:color w:val="000000" w:themeColor="text1"/>
          <w:sz w:val="24"/>
          <w:szCs w:val="24"/>
        </w:rPr>
        <w:t xml:space="preserve"> puede superar las</w:t>
      </w:r>
      <w:r w:rsidRPr="001305FD">
        <w:rPr>
          <w:rFonts w:ascii="Times New Roman" w:hAnsi="Times New Roman" w:cs="Times New Roman"/>
          <w:color w:val="000000" w:themeColor="text1"/>
          <w:sz w:val="24"/>
          <w:szCs w:val="24"/>
        </w:rPr>
        <w:t xml:space="preserve"> tres horas.</w:t>
      </w:r>
    </w:p>
    <w:p w:rsidR="00E715E7" w:rsidRPr="001305FD" w:rsidRDefault="00E656F0" w:rsidP="001305FD">
      <w:pPr>
        <w:spacing w:line="480" w:lineRule="auto"/>
        <w:jc w:val="both"/>
        <w:rPr>
          <w:rFonts w:ascii="Times New Roman" w:hAnsi="Times New Roman" w:cs="Times New Roman"/>
          <w:sz w:val="24"/>
          <w:szCs w:val="24"/>
          <w:lang w:val="es-ES"/>
        </w:rPr>
      </w:pPr>
      <w:r w:rsidRPr="001305FD">
        <w:rPr>
          <w:rFonts w:ascii="Times New Roman" w:hAnsi="Times New Roman" w:cs="Times New Roman"/>
          <w:sz w:val="24"/>
          <w:szCs w:val="24"/>
          <w:lang w:val="es-ES"/>
        </w:rPr>
        <w:t xml:space="preserve">En </w:t>
      </w:r>
      <w:r w:rsidR="004566C4">
        <w:rPr>
          <w:rFonts w:ascii="Times New Roman" w:hAnsi="Times New Roman" w:cs="Times New Roman"/>
          <w:sz w:val="24"/>
          <w:szCs w:val="24"/>
          <w:lang w:val="es-ES"/>
        </w:rPr>
        <w:t xml:space="preserve">el año </w:t>
      </w:r>
      <w:r w:rsidRPr="001305FD">
        <w:rPr>
          <w:rFonts w:ascii="Times New Roman" w:hAnsi="Times New Roman" w:cs="Times New Roman"/>
          <w:sz w:val="24"/>
          <w:szCs w:val="24"/>
          <w:lang w:val="es-ES"/>
        </w:rPr>
        <w:t>2016, a pesar de la crisis venezolana con MERCOSUR, se avanzó en la coordinación y seguimiento de acciones en espacios diferentes de integración subregional, vinculados a los temas de ciudadanía y priorizados en torno a temas fronte</w:t>
      </w:r>
      <w:r w:rsidR="004566C4">
        <w:rPr>
          <w:rFonts w:ascii="Times New Roman" w:hAnsi="Times New Roman" w:cs="Times New Roman"/>
          <w:sz w:val="24"/>
          <w:szCs w:val="24"/>
          <w:lang w:val="es-ES"/>
        </w:rPr>
        <w:t xml:space="preserve">rizos con la creación de SGT 18. </w:t>
      </w:r>
      <w:r w:rsidRPr="001305FD">
        <w:rPr>
          <w:rFonts w:ascii="Times New Roman" w:hAnsi="Times New Roman" w:cs="Times New Roman"/>
          <w:sz w:val="24"/>
          <w:szCs w:val="24"/>
          <w:lang w:val="es-ES"/>
        </w:rPr>
        <w:t>Desde la implementación del Subgrupo de Trabajo 18</w:t>
      </w:r>
      <w:r w:rsidRPr="001305FD">
        <w:rPr>
          <w:rStyle w:val="Refdenotaalpie"/>
          <w:rFonts w:ascii="Times New Roman" w:hAnsi="Times New Roman" w:cs="Times New Roman"/>
          <w:sz w:val="24"/>
          <w:szCs w:val="24"/>
          <w:lang w:val="es-ES"/>
        </w:rPr>
        <w:footnoteReference w:id="23"/>
      </w:r>
      <w:r w:rsidR="00E715E7" w:rsidRPr="001305FD">
        <w:rPr>
          <w:rFonts w:ascii="Times New Roman" w:hAnsi="Times New Roman" w:cs="Times New Roman"/>
          <w:sz w:val="24"/>
          <w:szCs w:val="24"/>
          <w:lang w:val="es-ES"/>
        </w:rPr>
        <w:t>,</w:t>
      </w:r>
      <w:r w:rsidRPr="001305FD">
        <w:rPr>
          <w:rFonts w:ascii="Times New Roman" w:hAnsi="Times New Roman" w:cs="Times New Roman"/>
          <w:sz w:val="24"/>
          <w:szCs w:val="24"/>
          <w:lang w:val="es-ES"/>
        </w:rPr>
        <w:t xml:space="preserve"> se ha mejorado la visibilidad del Acuerdo de Residencia (ARM) del MERCOSUR, </w:t>
      </w:r>
      <w:r w:rsidR="00E715E7" w:rsidRPr="001305FD">
        <w:rPr>
          <w:rFonts w:ascii="Times New Roman" w:hAnsi="Times New Roman" w:cs="Times New Roman"/>
          <w:sz w:val="24"/>
          <w:szCs w:val="24"/>
          <w:lang w:val="es-ES"/>
        </w:rPr>
        <w:t xml:space="preserve">y </w:t>
      </w:r>
      <w:r w:rsidRPr="001305FD">
        <w:rPr>
          <w:rFonts w:ascii="Times New Roman" w:hAnsi="Times New Roman" w:cs="Times New Roman"/>
          <w:sz w:val="24"/>
          <w:szCs w:val="24"/>
          <w:lang w:val="es-ES"/>
        </w:rPr>
        <w:t xml:space="preserve">se ha </w:t>
      </w:r>
      <w:r w:rsidR="004566C4">
        <w:rPr>
          <w:rFonts w:ascii="Times New Roman" w:hAnsi="Times New Roman" w:cs="Times New Roman"/>
          <w:sz w:val="24"/>
          <w:szCs w:val="24"/>
          <w:lang w:val="es-ES"/>
        </w:rPr>
        <w:t>trabajado en torno a</w:t>
      </w:r>
      <w:r w:rsidR="00E715E7" w:rsidRPr="001305FD">
        <w:rPr>
          <w:rFonts w:ascii="Times New Roman" w:hAnsi="Times New Roman" w:cs="Times New Roman"/>
          <w:sz w:val="24"/>
          <w:szCs w:val="24"/>
          <w:lang w:val="es-ES"/>
        </w:rPr>
        <w:t xml:space="preserve"> la</w:t>
      </w:r>
      <w:r w:rsidRPr="001305FD">
        <w:rPr>
          <w:rFonts w:ascii="Times New Roman" w:hAnsi="Times New Roman" w:cs="Times New Roman"/>
          <w:sz w:val="24"/>
          <w:szCs w:val="24"/>
          <w:lang w:val="es-ES"/>
        </w:rPr>
        <w:t xml:space="preserve"> nueva Declaración Socio</w:t>
      </w:r>
      <w:r w:rsidR="00E715E7" w:rsidRPr="001305FD">
        <w:rPr>
          <w:rFonts w:ascii="Times New Roman" w:hAnsi="Times New Roman" w:cs="Times New Roman"/>
          <w:sz w:val="24"/>
          <w:szCs w:val="24"/>
          <w:lang w:val="es-ES"/>
        </w:rPr>
        <w:t>-</w:t>
      </w:r>
      <w:r w:rsidRPr="001305FD">
        <w:rPr>
          <w:rFonts w:ascii="Times New Roman" w:hAnsi="Times New Roman" w:cs="Times New Roman"/>
          <w:sz w:val="24"/>
          <w:szCs w:val="24"/>
          <w:lang w:val="es-ES"/>
        </w:rPr>
        <w:t>laboral DSL</w:t>
      </w:r>
      <w:r w:rsidR="00E715E7" w:rsidRPr="001305FD">
        <w:rPr>
          <w:rStyle w:val="Refdenotaalpie"/>
          <w:rFonts w:ascii="Times New Roman" w:hAnsi="Times New Roman" w:cs="Times New Roman"/>
          <w:sz w:val="24"/>
          <w:szCs w:val="24"/>
          <w:lang w:val="es-ES"/>
        </w:rPr>
        <w:footnoteReference w:id="24"/>
      </w:r>
      <w:r w:rsidR="004566C4">
        <w:rPr>
          <w:rFonts w:ascii="Times New Roman" w:hAnsi="Times New Roman" w:cs="Times New Roman"/>
          <w:sz w:val="24"/>
          <w:szCs w:val="24"/>
          <w:lang w:val="es-ES"/>
        </w:rPr>
        <w:t>. Asimismo, la introducción d</w:t>
      </w:r>
      <w:r w:rsidRPr="001305FD">
        <w:rPr>
          <w:rFonts w:ascii="Times New Roman" w:hAnsi="Times New Roman" w:cs="Times New Roman"/>
          <w:sz w:val="24"/>
          <w:szCs w:val="24"/>
          <w:lang w:val="es-ES"/>
        </w:rPr>
        <w:t>el Acuerdo Multilateral de Seguridad Social del ME</w:t>
      </w:r>
      <w:r w:rsidR="00E715E7" w:rsidRPr="001305FD">
        <w:rPr>
          <w:rFonts w:ascii="Times New Roman" w:hAnsi="Times New Roman" w:cs="Times New Roman"/>
          <w:sz w:val="24"/>
          <w:szCs w:val="24"/>
          <w:lang w:val="es-ES"/>
        </w:rPr>
        <w:t xml:space="preserve">RCOSUR, </w:t>
      </w:r>
      <w:r w:rsidR="004566C4">
        <w:rPr>
          <w:rFonts w:ascii="Times New Roman" w:hAnsi="Times New Roman" w:cs="Times New Roman"/>
          <w:sz w:val="24"/>
          <w:szCs w:val="24"/>
          <w:lang w:val="es-ES"/>
        </w:rPr>
        <w:t>fue utilizado como</w:t>
      </w:r>
      <w:r w:rsidRPr="001305FD">
        <w:rPr>
          <w:rFonts w:ascii="Times New Roman" w:hAnsi="Times New Roman" w:cs="Times New Roman"/>
          <w:sz w:val="24"/>
          <w:szCs w:val="24"/>
          <w:lang w:val="es-ES"/>
        </w:rPr>
        <w:t xml:space="preserve"> </w:t>
      </w:r>
      <w:r w:rsidR="004566C4">
        <w:rPr>
          <w:rFonts w:ascii="Times New Roman" w:hAnsi="Times New Roman" w:cs="Times New Roman"/>
          <w:sz w:val="24"/>
          <w:szCs w:val="24"/>
          <w:lang w:val="es-ES"/>
        </w:rPr>
        <w:t xml:space="preserve">instrumento </w:t>
      </w:r>
      <w:r w:rsidRPr="001305FD">
        <w:rPr>
          <w:rFonts w:ascii="Times New Roman" w:hAnsi="Times New Roman" w:cs="Times New Roman"/>
          <w:sz w:val="24"/>
          <w:szCs w:val="24"/>
          <w:lang w:val="es-ES"/>
        </w:rPr>
        <w:t>para promover la libre circulación de trabajadores.</w:t>
      </w:r>
    </w:p>
    <w:p w:rsidR="00250A0E" w:rsidRPr="001305FD" w:rsidRDefault="001305FD" w:rsidP="001305FD">
      <w:pPr>
        <w:spacing w:line="480" w:lineRule="auto"/>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lastRenderedPageBreak/>
        <w:t>Para</w:t>
      </w:r>
      <w:r w:rsidR="008F20CD" w:rsidRPr="001305FD">
        <w:rPr>
          <w:rFonts w:ascii="Times New Roman" w:hAnsi="Times New Roman" w:cs="Times New Roman"/>
          <w:color w:val="000000" w:themeColor="text1"/>
          <w:sz w:val="24"/>
          <w:szCs w:val="24"/>
        </w:rPr>
        <w:t xml:space="preserve"> el caso específico del Acuerdo de Residencia del MERCOSUR, se desarrolló un proyecto conjunto </w:t>
      </w:r>
      <w:r w:rsidR="004566C4">
        <w:rPr>
          <w:rFonts w:ascii="Times New Roman" w:hAnsi="Times New Roman" w:cs="Times New Roman"/>
          <w:color w:val="000000" w:themeColor="text1"/>
          <w:sz w:val="24"/>
          <w:szCs w:val="24"/>
        </w:rPr>
        <w:t>entre</w:t>
      </w:r>
      <w:r w:rsidR="008F20CD" w:rsidRPr="001305FD">
        <w:rPr>
          <w:rFonts w:ascii="Times New Roman" w:hAnsi="Times New Roman" w:cs="Times New Roman"/>
          <w:color w:val="000000" w:themeColor="text1"/>
          <w:sz w:val="24"/>
          <w:szCs w:val="24"/>
        </w:rPr>
        <w:t xml:space="preserve"> Organización Internacional para las Migraciones (OIM) / MERCOSUR sobre la libre movilidad y el acceso a los derechos. Entre sus objetivos </w:t>
      </w:r>
      <w:r w:rsidR="004566C4">
        <w:rPr>
          <w:rFonts w:ascii="Times New Roman" w:hAnsi="Times New Roman" w:cs="Times New Roman"/>
          <w:color w:val="000000" w:themeColor="text1"/>
          <w:sz w:val="24"/>
          <w:szCs w:val="24"/>
        </w:rPr>
        <w:t xml:space="preserve">se destacó </w:t>
      </w:r>
      <w:r w:rsidR="008F20CD" w:rsidRPr="001305FD">
        <w:rPr>
          <w:rFonts w:ascii="Times New Roman" w:hAnsi="Times New Roman" w:cs="Times New Roman"/>
          <w:color w:val="000000" w:themeColor="text1"/>
          <w:sz w:val="24"/>
          <w:szCs w:val="24"/>
        </w:rPr>
        <w:t>una mejor comprensión del impacto que el acuerdo de residencia ha tenido en las áreas fronterizas, y la dinámica</w:t>
      </w:r>
      <w:r w:rsidR="00E715E7" w:rsidRPr="001305FD">
        <w:rPr>
          <w:rFonts w:ascii="Times New Roman" w:hAnsi="Times New Roman" w:cs="Times New Roman"/>
          <w:color w:val="000000" w:themeColor="text1"/>
          <w:sz w:val="24"/>
          <w:szCs w:val="24"/>
        </w:rPr>
        <w:t xml:space="preserve"> fronteriza</w:t>
      </w:r>
      <w:r w:rsidR="008F20CD" w:rsidRPr="001305FD">
        <w:rPr>
          <w:rFonts w:ascii="Times New Roman" w:hAnsi="Times New Roman" w:cs="Times New Roman"/>
          <w:color w:val="000000" w:themeColor="text1"/>
          <w:sz w:val="24"/>
          <w:szCs w:val="24"/>
        </w:rPr>
        <w:t xml:space="preserve"> entre algunos países del bloque </w:t>
      </w:r>
      <w:r w:rsidR="00E715E7" w:rsidRPr="001305FD">
        <w:rPr>
          <w:rFonts w:ascii="Times New Roman" w:hAnsi="Times New Roman" w:cs="Times New Roman"/>
          <w:color w:val="000000" w:themeColor="text1"/>
          <w:sz w:val="24"/>
          <w:szCs w:val="24"/>
        </w:rPr>
        <w:t>-</w:t>
      </w:r>
      <w:r w:rsidR="008F20CD" w:rsidRPr="001305FD">
        <w:rPr>
          <w:rFonts w:ascii="Times New Roman" w:hAnsi="Times New Roman" w:cs="Times New Roman"/>
          <w:color w:val="000000" w:themeColor="text1"/>
          <w:sz w:val="24"/>
          <w:szCs w:val="24"/>
        </w:rPr>
        <w:t>siete años después de su entrada en vigor</w:t>
      </w:r>
      <w:r w:rsidR="00E715E7" w:rsidRPr="001305FD">
        <w:rPr>
          <w:rFonts w:ascii="Times New Roman" w:hAnsi="Times New Roman" w:cs="Times New Roman"/>
          <w:color w:val="000000" w:themeColor="text1"/>
          <w:sz w:val="24"/>
          <w:szCs w:val="24"/>
        </w:rPr>
        <w:t>-, con una visión general que</w:t>
      </w:r>
      <w:r w:rsidR="008F20CD" w:rsidRPr="001305FD">
        <w:rPr>
          <w:rFonts w:ascii="Times New Roman" w:hAnsi="Times New Roman" w:cs="Times New Roman"/>
          <w:color w:val="000000" w:themeColor="text1"/>
          <w:sz w:val="24"/>
          <w:szCs w:val="24"/>
        </w:rPr>
        <w:t xml:space="preserve"> </w:t>
      </w:r>
      <w:r w:rsidR="00E715E7" w:rsidRPr="001305FD">
        <w:rPr>
          <w:rFonts w:ascii="Times New Roman" w:hAnsi="Times New Roman" w:cs="Times New Roman"/>
          <w:color w:val="000000" w:themeColor="text1"/>
          <w:sz w:val="24"/>
          <w:szCs w:val="24"/>
        </w:rPr>
        <w:t>busca cumplir con los</w:t>
      </w:r>
      <w:r w:rsidR="00250A0E" w:rsidRPr="001305FD">
        <w:rPr>
          <w:rFonts w:ascii="Times New Roman" w:hAnsi="Times New Roman" w:cs="Times New Roman"/>
          <w:color w:val="000000" w:themeColor="text1"/>
          <w:sz w:val="24"/>
          <w:szCs w:val="24"/>
        </w:rPr>
        <w:t xml:space="preserve"> objetivos</w:t>
      </w:r>
      <w:r w:rsidR="008C4C83">
        <w:rPr>
          <w:rFonts w:ascii="Times New Roman" w:hAnsi="Times New Roman" w:cs="Times New Roman"/>
          <w:color w:val="000000" w:themeColor="text1"/>
          <w:sz w:val="24"/>
          <w:szCs w:val="24"/>
        </w:rPr>
        <w:t xml:space="preserve"> para el año 2021</w:t>
      </w:r>
      <w:r w:rsidR="008F20CD" w:rsidRPr="001305FD">
        <w:rPr>
          <w:rFonts w:ascii="Times New Roman" w:hAnsi="Times New Roman" w:cs="Times New Roman"/>
          <w:color w:val="000000" w:themeColor="text1"/>
          <w:sz w:val="24"/>
          <w:szCs w:val="24"/>
        </w:rPr>
        <w:t xml:space="preserve">. En particular, el proyecto OIM-ARGM </w:t>
      </w:r>
      <w:r w:rsidR="008C4C83">
        <w:rPr>
          <w:rFonts w:ascii="Times New Roman" w:hAnsi="Times New Roman" w:cs="Times New Roman"/>
          <w:color w:val="000000" w:themeColor="text1"/>
          <w:sz w:val="24"/>
          <w:szCs w:val="24"/>
        </w:rPr>
        <w:t>ha investigado las condiciones en</w:t>
      </w:r>
      <w:r w:rsidR="008F20CD" w:rsidRPr="001305FD">
        <w:rPr>
          <w:rFonts w:ascii="Times New Roman" w:hAnsi="Times New Roman" w:cs="Times New Roman"/>
          <w:color w:val="000000" w:themeColor="text1"/>
          <w:sz w:val="24"/>
          <w:szCs w:val="24"/>
        </w:rPr>
        <w:t xml:space="preserve"> los procesos de movilidad de la población en dos áreas fronterizas: Paraguay-Argentina y Brasil-Uruguay. El enfoque está vinculado a un sistema de protección de los derechos sociales en áreas fronterizas m</w:t>
      </w:r>
      <w:r w:rsidR="008C4C83">
        <w:rPr>
          <w:rFonts w:ascii="Times New Roman" w:hAnsi="Times New Roman" w:cs="Times New Roman"/>
          <w:color w:val="000000" w:themeColor="text1"/>
          <w:sz w:val="24"/>
          <w:szCs w:val="24"/>
        </w:rPr>
        <w:t>ayormente</w:t>
      </w:r>
      <w:r w:rsidR="008F20CD" w:rsidRPr="001305FD">
        <w:rPr>
          <w:rFonts w:ascii="Times New Roman" w:hAnsi="Times New Roman" w:cs="Times New Roman"/>
          <w:color w:val="000000" w:themeColor="text1"/>
          <w:sz w:val="24"/>
          <w:szCs w:val="24"/>
        </w:rPr>
        <w:t xml:space="preserve"> regulada</w:t>
      </w:r>
      <w:r w:rsidR="008C4C83">
        <w:rPr>
          <w:rFonts w:ascii="Times New Roman" w:hAnsi="Times New Roman" w:cs="Times New Roman"/>
          <w:color w:val="000000" w:themeColor="text1"/>
          <w:sz w:val="24"/>
          <w:szCs w:val="24"/>
        </w:rPr>
        <w:t xml:space="preserve"> ante</w:t>
      </w:r>
      <w:r w:rsidR="008F20CD" w:rsidRPr="001305FD">
        <w:rPr>
          <w:rFonts w:ascii="Times New Roman" w:hAnsi="Times New Roman" w:cs="Times New Roman"/>
          <w:color w:val="000000" w:themeColor="text1"/>
          <w:sz w:val="24"/>
          <w:szCs w:val="24"/>
        </w:rPr>
        <w:t xml:space="preserve"> la movilidad de migrantes a nivel intra</w:t>
      </w:r>
      <w:r w:rsidR="00250A0E" w:rsidRPr="001305FD">
        <w:rPr>
          <w:rFonts w:ascii="Times New Roman" w:hAnsi="Times New Roman" w:cs="Times New Roman"/>
          <w:color w:val="000000" w:themeColor="text1"/>
          <w:sz w:val="24"/>
          <w:szCs w:val="24"/>
        </w:rPr>
        <w:t>-</w:t>
      </w:r>
      <w:r w:rsidR="008F20CD" w:rsidRPr="001305FD">
        <w:rPr>
          <w:rFonts w:ascii="Times New Roman" w:hAnsi="Times New Roman" w:cs="Times New Roman"/>
          <w:color w:val="000000" w:themeColor="text1"/>
          <w:sz w:val="24"/>
          <w:szCs w:val="24"/>
        </w:rPr>
        <w:t>bloque.</w:t>
      </w:r>
    </w:p>
    <w:p w:rsidR="008C4C83" w:rsidRDefault="008F20CD" w:rsidP="001305FD">
      <w:pPr>
        <w:spacing w:line="480" w:lineRule="auto"/>
        <w:ind w:left="-142"/>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t>La participación de organizaciones internacionales</w:t>
      </w:r>
      <w:r w:rsidR="008C4C83">
        <w:rPr>
          <w:rFonts w:ascii="Times New Roman" w:hAnsi="Times New Roman" w:cs="Times New Roman"/>
          <w:color w:val="000000" w:themeColor="text1"/>
          <w:sz w:val="24"/>
          <w:szCs w:val="24"/>
        </w:rPr>
        <w:t xml:space="preserve"> (OI), como la OIM en</w:t>
      </w:r>
      <w:r w:rsidRPr="001305FD">
        <w:rPr>
          <w:rFonts w:ascii="Times New Roman" w:hAnsi="Times New Roman" w:cs="Times New Roman"/>
          <w:color w:val="000000" w:themeColor="text1"/>
          <w:sz w:val="24"/>
          <w:szCs w:val="24"/>
        </w:rPr>
        <w:t xml:space="preserve"> el caso de movilidad </w:t>
      </w:r>
      <w:r w:rsidR="00250A0E" w:rsidRPr="001305FD">
        <w:rPr>
          <w:rFonts w:ascii="Times New Roman" w:hAnsi="Times New Roman" w:cs="Times New Roman"/>
          <w:color w:val="000000" w:themeColor="text1"/>
          <w:sz w:val="24"/>
          <w:szCs w:val="24"/>
        </w:rPr>
        <w:t>-</w:t>
      </w:r>
      <w:r w:rsidRPr="001305FD">
        <w:rPr>
          <w:rFonts w:ascii="Times New Roman" w:hAnsi="Times New Roman" w:cs="Times New Roman"/>
          <w:color w:val="000000" w:themeColor="text1"/>
          <w:sz w:val="24"/>
          <w:szCs w:val="24"/>
        </w:rPr>
        <w:t>y la OIT en el caso de los derechos laborales</w:t>
      </w:r>
      <w:r w:rsidR="00250A0E" w:rsidRPr="001305FD">
        <w:rPr>
          <w:rFonts w:ascii="Times New Roman" w:hAnsi="Times New Roman" w:cs="Times New Roman"/>
          <w:color w:val="000000" w:themeColor="text1"/>
          <w:sz w:val="24"/>
          <w:szCs w:val="24"/>
        </w:rPr>
        <w:t>-, muestra</w:t>
      </w:r>
      <w:r w:rsidRPr="001305FD">
        <w:rPr>
          <w:rFonts w:ascii="Times New Roman" w:hAnsi="Times New Roman" w:cs="Times New Roman"/>
          <w:color w:val="000000" w:themeColor="text1"/>
          <w:sz w:val="24"/>
          <w:szCs w:val="24"/>
        </w:rPr>
        <w:t xml:space="preserve"> también la importancia de la gobernanza en esa materia</w:t>
      </w:r>
      <w:r w:rsidR="00250A0E" w:rsidRPr="001305FD">
        <w:rPr>
          <w:rFonts w:ascii="Times New Roman" w:hAnsi="Times New Roman" w:cs="Times New Roman"/>
          <w:color w:val="000000" w:themeColor="text1"/>
          <w:sz w:val="24"/>
          <w:szCs w:val="24"/>
        </w:rPr>
        <w:t>. Asimismo,</w:t>
      </w:r>
      <w:r w:rsidRPr="001305FD">
        <w:rPr>
          <w:rFonts w:ascii="Times New Roman" w:hAnsi="Times New Roman" w:cs="Times New Roman"/>
          <w:color w:val="000000" w:themeColor="text1"/>
          <w:sz w:val="24"/>
          <w:szCs w:val="24"/>
        </w:rPr>
        <w:t xml:space="preserve"> la relevancia para los representantes del MERCOSUR con respecto a la libre circulación de los trabajadores. Esto puede ver</w:t>
      </w:r>
      <w:r w:rsidR="00250A0E" w:rsidRPr="001305FD">
        <w:rPr>
          <w:rFonts w:ascii="Times New Roman" w:hAnsi="Times New Roman" w:cs="Times New Roman"/>
          <w:color w:val="000000" w:themeColor="text1"/>
          <w:sz w:val="24"/>
          <w:szCs w:val="24"/>
        </w:rPr>
        <w:t>se</w:t>
      </w:r>
      <w:r w:rsidRPr="001305FD">
        <w:rPr>
          <w:rFonts w:ascii="Times New Roman" w:hAnsi="Times New Roman" w:cs="Times New Roman"/>
          <w:color w:val="000000" w:themeColor="text1"/>
          <w:sz w:val="24"/>
          <w:szCs w:val="24"/>
        </w:rPr>
        <w:t xml:space="preserve"> en el plan para facilitar la ci</w:t>
      </w:r>
      <w:r w:rsidR="008C4C83">
        <w:rPr>
          <w:rFonts w:ascii="Times New Roman" w:hAnsi="Times New Roman" w:cs="Times New Roman"/>
          <w:color w:val="000000" w:themeColor="text1"/>
          <w:sz w:val="24"/>
          <w:szCs w:val="24"/>
        </w:rPr>
        <w:t>rculación de trabajadores (</w:t>
      </w:r>
      <w:r w:rsidRPr="001305FD">
        <w:rPr>
          <w:rFonts w:ascii="Times New Roman" w:hAnsi="Times New Roman" w:cs="Times New Roman"/>
          <w:color w:val="000000" w:themeColor="text1"/>
          <w:sz w:val="24"/>
          <w:szCs w:val="24"/>
        </w:rPr>
        <w:t>Res</w:t>
      </w:r>
      <w:r w:rsidR="008C4C83">
        <w:rPr>
          <w:rFonts w:ascii="Times New Roman" w:hAnsi="Times New Roman" w:cs="Times New Roman"/>
          <w:color w:val="000000" w:themeColor="text1"/>
          <w:sz w:val="24"/>
          <w:szCs w:val="24"/>
        </w:rPr>
        <w:t xml:space="preserve">. No. 21/15) </w:t>
      </w:r>
      <w:r w:rsidRPr="001305FD">
        <w:rPr>
          <w:rFonts w:ascii="Times New Roman" w:hAnsi="Times New Roman" w:cs="Times New Roman"/>
          <w:color w:val="000000" w:themeColor="text1"/>
          <w:sz w:val="24"/>
          <w:szCs w:val="24"/>
        </w:rPr>
        <w:t>y el Plan Regional de Seguridad en el Trabajo (Res. No. 04/15), así como otras medidas vinculantes adoptadas con el mandato encomendado por el CMC a ARGM (</w:t>
      </w:r>
      <w:r w:rsidR="00250A0E" w:rsidRPr="001305FD">
        <w:rPr>
          <w:rFonts w:ascii="Times New Roman" w:hAnsi="Times New Roman" w:cs="Times New Roman"/>
          <w:color w:val="000000" w:themeColor="text1"/>
          <w:sz w:val="24"/>
          <w:szCs w:val="24"/>
        </w:rPr>
        <w:t>mediante la Dec.</w:t>
      </w:r>
      <w:r w:rsidRPr="001305FD">
        <w:rPr>
          <w:rFonts w:ascii="Times New Roman" w:hAnsi="Times New Roman" w:cs="Times New Roman"/>
          <w:color w:val="000000" w:themeColor="text1"/>
          <w:sz w:val="24"/>
          <w:szCs w:val="24"/>
        </w:rPr>
        <w:t xml:space="preserve"> No. 63/10 y No. 64/10). </w:t>
      </w:r>
    </w:p>
    <w:p w:rsidR="00250A0E" w:rsidRPr="001305FD" w:rsidRDefault="008F20CD" w:rsidP="008C4C83">
      <w:pPr>
        <w:spacing w:line="480" w:lineRule="auto"/>
        <w:ind w:left="-142"/>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t xml:space="preserve">Esto se </w:t>
      </w:r>
      <w:r w:rsidR="008C4C83">
        <w:rPr>
          <w:rFonts w:ascii="Times New Roman" w:hAnsi="Times New Roman" w:cs="Times New Roman"/>
          <w:color w:val="000000" w:themeColor="text1"/>
          <w:sz w:val="24"/>
          <w:szCs w:val="24"/>
        </w:rPr>
        <w:t>ha considero de</w:t>
      </w:r>
      <w:r w:rsidRPr="001305FD">
        <w:rPr>
          <w:rFonts w:ascii="Times New Roman" w:hAnsi="Times New Roman" w:cs="Times New Roman"/>
          <w:color w:val="000000" w:themeColor="text1"/>
          <w:sz w:val="24"/>
          <w:szCs w:val="24"/>
        </w:rPr>
        <w:t xml:space="preserve"> importanc</w:t>
      </w:r>
      <w:r w:rsidR="008C4C83">
        <w:rPr>
          <w:rFonts w:ascii="Times New Roman" w:hAnsi="Times New Roman" w:cs="Times New Roman"/>
          <w:color w:val="000000" w:themeColor="text1"/>
          <w:sz w:val="24"/>
          <w:szCs w:val="24"/>
        </w:rPr>
        <w:t>ia para la sostenibilidad de</w:t>
      </w:r>
      <w:r w:rsidRPr="001305FD">
        <w:rPr>
          <w:rFonts w:ascii="Times New Roman" w:hAnsi="Times New Roman" w:cs="Times New Roman"/>
          <w:color w:val="000000" w:themeColor="text1"/>
          <w:sz w:val="24"/>
          <w:szCs w:val="24"/>
        </w:rPr>
        <w:t xml:space="preserve"> acciones emprendidas en relación </w:t>
      </w:r>
      <w:r w:rsidR="00250A0E" w:rsidRPr="001305FD">
        <w:rPr>
          <w:rFonts w:ascii="Times New Roman" w:hAnsi="Times New Roman" w:cs="Times New Roman"/>
          <w:color w:val="000000" w:themeColor="text1"/>
          <w:sz w:val="24"/>
          <w:szCs w:val="24"/>
        </w:rPr>
        <w:t>a</w:t>
      </w:r>
      <w:r w:rsidRPr="001305FD">
        <w:rPr>
          <w:rFonts w:ascii="Times New Roman" w:hAnsi="Times New Roman" w:cs="Times New Roman"/>
          <w:color w:val="000000" w:themeColor="text1"/>
          <w:sz w:val="24"/>
          <w:szCs w:val="24"/>
        </w:rPr>
        <w:t xml:space="preserve"> la coordinación y liderazgo en</w:t>
      </w:r>
      <w:r w:rsidR="00250A0E" w:rsidRPr="001305FD">
        <w:rPr>
          <w:rFonts w:ascii="Times New Roman" w:hAnsi="Times New Roman" w:cs="Times New Roman"/>
          <w:color w:val="000000" w:themeColor="text1"/>
          <w:sz w:val="24"/>
          <w:szCs w:val="24"/>
        </w:rPr>
        <w:t>tre los ámbitos de referencia,</w:t>
      </w:r>
      <w:r w:rsidRPr="001305FD">
        <w:rPr>
          <w:rFonts w:ascii="Times New Roman" w:hAnsi="Times New Roman" w:cs="Times New Roman"/>
          <w:color w:val="000000" w:themeColor="text1"/>
          <w:sz w:val="24"/>
          <w:szCs w:val="24"/>
        </w:rPr>
        <w:t xml:space="preserve"> como uno de los pasos fundamentales que se asocian con el desarrollo de la ciudadanía regional.</w:t>
      </w:r>
      <w:r w:rsidR="008C4C83">
        <w:rPr>
          <w:rFonts w:ascii="Times New Roman" w:hAnsi="Times New Roman" w:cs="Times New Roman"/>
          <w:color w:val="000000" w:themeColor="text1"/>
          <w:sz w:val="24"/>
          <w:szCs w:val="24"/>
        </w:rPr>
        <w:t xml:space="preserve"> </w:t>
      </w:r>
      <w:r w:rsidRPr="001305FD">
        <w:rPr>
          <w:rFonts w:ascii="Times New Roman" w:hAnsi="Times New Roman" w:cs="Times New Roman"/>
          <w:color w:val="000000" w:themeColor="text1"/>
          <w:sz w:val="24"/>
          <w:szCs w:val="24"/>
        </w:rPr>
        <w:t>Si bien los desafíos territoriales son enormes para coordinar múltiples espacios intergubernamen</w:t>
      </w:r>
      <w:r w:rsidR="00250A0E" w:rsidRPr="001305FD">
        <w:rPr>
          <w:rFonts w:ascii="Times New Roman" w:hAnsi="Times New Roman" w:cs="Times New Roman"/>
          <w:color w:val="000000" w:themeColor="text1"/>
          <w:sz w:val="24"/>
          <w:szCs w:val="24"/>
        </w:rPr>
        <w:t xml:space="preserve">tales de gobierno (ver Tabla </w:t>
      </w:r>
      <w:r w:rsidRPr="001305FD">
        <w:rPr>
          <w:rFonts w:ascii="Times New Roman" w:hAnsi="Times New Roman" w:cs="Times New Roman"/>
          <w:color w:val="000000" w:themeColor="text1"/>
          <w:sz w:val="24"/>
          <w:szCs w:val="24"/>
        </w:rPr>
        <w:t xml:space="preserve">5), y los lazos de cooperación entre las respectivas oficinas a nivel de la administración pública son generalmente débiles, existe un rol complementario entre los asuntos fronterizos. De hecho, en el caso del </w:t>
      </w:r>
      <w:r w:rsidR="008C4C83">
        <w:rPr>
          <w:rFonts w:ascii="Times New Roman" w:hAnsi="Times New Roman" w:cs="Times New Roman"/>
          <w:color w:val="000000" w:themeColor="text1"/>
          <w:sz w:val="24"/>
          <w:szCs w:val="24"/>
        </w:rPr>
        <w:t>EC</w:t>
      </w:r>
      <w:r w:rsidRPr="001305FD">
        <w:rPr>
          <w:rFonts w:ascii="Times New Roman" w:hAnsi="Times New Roman" w:cs="Times New Roman"/>
          <w:color w:val="000000" w:themeColor="text1"/>
          <w:sz w:val="24"/>
          <w:szCs w:val="24"/>
        </w:rPr>
        <w:t xml:space="preserve">, la normativa incluiría agentes gubernamentales en cada país, a partir de los siguientes espacios intergubernamentales: Reunión de Ministros del Interior, Foro Especializado sobre </w:t>
      </w:r>
      <w:r w:rsidRPr="001305FD">
        <w:rPr>
          <w:rFonts w:ascii="Times New Roman" w:hAnsi="Times New Roman" w:cs="Times New Roman"/>
          <w:color w:val="000000" w:themeColor="text1"/>
          <w:sz w:val="24"/>
          <w:szCs w:val="24"/>
        </w:rPr>
        <w:lastRenderedPageBreak/>
        <w:t>Migraciones, Comisión Comercial del MERCOSUR, CT No. 2 '</w:t>
      </w:r>
      <w:r w:rsidR="00250A0E" w:rsidRPr="001305FD">
        <w:rPr>
          <w:rFonts w:ascii="Times New Roman" w:hAnsi="Times New Roman" w:cs="Times New Roman"/>
          <w:color w:val="000000" w:themeColor="text1"/>
          <w:sz w:val="24"/>
          <w:szCs w:val="24"/>
        </w:rPr>
        <w:t>Asuntos Aduaneros</w:t>
      </w:r>
      <w:r w:rsidRPr="001305FD">
        <w:rPr>
          <w:rFonts w:ascii="Times New Roman" w:hAnsi="Times New Roman" w:cs="Times New Roman"/>
          <w:color w:val="000000" w:themeColor="text1"/>
          <w:sz w:val="24"/>
          <w:szCs w:val="24"/>
        </w:rPr>
        <w:t>', así como otras áreas de alta incidencia: el FCCR y fin</w:t>
      </w:r>
      <w:r w:rsidR="00250A0E" w:rsidRPr="001305FD">
        <w:rPr>
          <w:rFonts w:ascii="Times New Roman" w:hAnsi="Times New Roman" w:cs="Times New Roman"/>
          <w:color w:val="000000" w:themeColor="text1"/>
          <w:sz w:val="24"/>
          <w:szCs w:val="24"/>
        </w:rPr>
        <w:t>almente el Subgrupo de trabajo N</w:t>
      </w:r>
      <w:r w:rsidRPr="001305FD">
        <w:rPr>
          <w:rFonts w:ascii="Times New Roman" w:hAnsi="Times New Roman" w:cs="Times New Roman"/>
          <w:color w:val="000000" w:themeColor="text1"/>
          <w:sz w:val="24"/>
          <w:szCs w:val="24"/>
        </w:rPr>
        <w:t xml:space="preserve">° 18 </w:t>
      </w:r>
      <w:r w:rsidR="00250A0E" w:rsidRPr="001305FD">
        <w:rPr>
          <w:rFonts w:ascii="Times New Roman" w:hAnsi="Times New Roman" w:cs="Times New Roman"/>
          <w:color w:val="000000" w:themeColor="text1"/>
          <w:sz w:val="24"/>
          <w:szCs w:val="24"/>
        </w:rPr>
        <w:t xml:space="preserve">de </w:t>
      </w:r>
      <w:r w:rsidRPr="001305FD">
        <w:rPr>
          <w:rFonts w:ascii="Times New Roman" w:hAnsi="Times New Roman" w:cs="Times New Roman"/>
          <w:color w:val="000000" w:themeColor="text1"/>
          <w:sz w:val="24"/>
          <w:szCs w:val="24"/>
        </w:rPr>
        <w:t>'Integración fronteriza'</w:t>
      </w:r>
    </w:p>
    <w:p w:rsidR="008C4C83" w:rsidRDefault="008F20CD" w:rsidP="008C4C83">
      <w:pPr>
        <w:spacing w:line="480" w:lineRule="auto"/>
        <w:ind w:left="-142"/>
        <w:jc w:val="both"/>
        <w:rPr>
          <w:rFonts w:ascii="Times New Roman" w:eastAsia="Times New Roman" w:hAnsi="Times New Roman" w:cs="Times New Roman"/>
          <w:sz w:val="24"/>
          <w:szCs w:val="24"/>
          <w:lang w:val="es-ES" w:eastAsia="es-UY"/>
        </w:rPr>
      </w:pPr>
      <w:r w:rsidRPr="001305FD">
        <w:rPr>
          <w:rFonts w:ascii="Times New Roman" w:eastAsia="Times New Roman" w:hAnsi="Times New Roman" w:cs="Times New Roman"/>
          <w:sz w:val="24"/>
          <w:szCs w:val="24"/>
          <w:lang w:eastAsia="es-UY"/>
        </w:rPr>
        <w:t>En relación con la libre circulación</w:t>
      </w:r>
      <w:r w:rsidR="00250A0E" w:rsidRPr="001305FD">
        <w:rPr>
          <w:rFonts w:ascii="Times New Roman" w:eastAsia="Times New Roman" w:hAnsi="Times New Roman" w:cs="Times New Roman"/>
          <w:sz w:val="24"/>
          <w:szCs w:val="24"/>
          <w:lang w:eastAsia="es-UY"/>
        </w:rPr>
        <w:t xml:space="preserve"> de personas, identificación, documentación y </w:t>
      </w:r>
      <w:r w:rsidRPr="001305FD">
        <w:rPr>
          <w:rFonts w:ascii="Times New Roman" w:eastAsia="Times New Roman" w:hAnsi="Times New Roman" w:cs="Times New Roman"/>
          <w:sz w:val="24"/>
          <w:szCs w:val="24"/>
          <w:lang w:eastAsia="es-UY"/>
        </w:rPr>
        <w:t>coopera</w:t>
      </w:r>
      <w:r w:rsidR="00250A0E" w:rsidRPr="001305FD">
        <w:rPr>
          <w:rFonts w:ascii="Times New Roman" w:eastAsia="Times New Roman" w:hAnsi="Times New Roman" w:cs="Times New Roman"/>
          <w:sz w:val="24"/>
          <w:szCs w:val="24"/>
          <w:lang w:eastAsia="es-UY"/>
        </w:rPr>
        <w:t xml:space="preserve">ción consular, se destacan </w:t>
      </w:r>
      <w:r w:rsidR="008C4C83">
        <w:rPr>
          <w:rFonts w:ascii="Times New Roman" w:eastAsia="Times New Roman" w:hAnsi="Times New Roman" w:cs="Times New Roman"/>
          <w:sz w:val="24"/>
          <w:szCs w:val="24"/>
          <w:lang w:eastAsia="es-UY"/>
        </w:rPr>
        <w:t xml:space="preserve">otros </w:t>
      </w:r>
      <w:r w:rsidRPr="001305FD">
        <w:rPr>
          <w:rFonts w:ascii="Times New Roman" w:eastAsia="Times New Roman" w:hAnsi="Times New Roman" w:cs="Times New Roman"/>
          <w:sz w:val="24"/>
          <w:szCs w:val="24"/>
          <w:lang w:eastAsia="es-UY"/>
        </w:rPr>
        <w:t>aspectos sobre la evolución regulatoria en los países del MERCOSUR en relación con la facilitación del tránsit</w:t>
      </w:r>
      <w:r w:rsidR="00250A0E" w:rsidRPr="001305FD">
        <w:rPr>
          <w:rFonts w:ascii="Times New Roman" w:eastAsia="Times New Roman" w:hAnsi="Times New Roman" w:cs="Times New Roman"/>
          <w:sz w:val="24"/>
          <w:szCs w:val="24"/>
          <w:lang w:eastAsia="es-UY"/>
        </w:rPr>
        <w:t xml:space="preserve">o y el movimiento (ver Tabla </w:t>
      </w:r>
      <w:r w:rsidRPr="001305FD">
        <w:rPr>
          <w:rFonts w:ascii="Times New Roman" w:eastAsia="Times New Roman" w:hAnsi="Times New Roman" w:cs="Times New Roman"/>
          <w:sz w:val="24"/>
          <w:szCs w:val="24"/>
          <w:lang w:eastAsia="es-UY"/>
        </w:rPr>
        <w:t xml:space="preserve">3). </w:t>
      </w:r>
      <w:r w:rsidR="00250A0E" w:rsidRPr="001305FD">
        <w:rPr>
          <w:rFonts w:ascii="Times New Roman" w:eastAsia="Times New Roman" w:hAnsi="Times New Roman" w:cs="Times New Roman"/>
          <w:sz w:val="24"/>
          <w:szCs w:val="24"/>
          <w:lang w:val="es-ES" w:eastAsia="es-UY"/>
        </w:rPr>
        <w:t>En buena medida</w:t>
      </w:r>
      <w:r w:rsidRPr="001305FD">
        <w:rPr>
          <w:rFonts w:ascii="Times New Roman" w:eastAsia="Times New Roman" w:hAnsi="Times New Roman" w:cs="Times New Roman"/>
          <w:sz w:val="24"/>
          <w:szCs w:val="24"/>
          <w:lang w:val="es-ES" w:eastAsia="es-UY"/>
        </w:rPr>
        <w:t xml:space="preserve"> está relacionada con la eficiencia de puestos fronterizos, </w:t>
      </w:r>
      <w:r w:rsidR="00250A0E" w:rsidRPr="001305FD">
        <w:rPr>
          <w:rFonts w:ascii="Times New Roman" w:eastAsia="Times New Roman" w:hAnsi="Times New Roman" w:cs="Times New Roman"/>
          <w:sz w:val="24"/>
          <w:szCs w:val="24"/>
          <w:lang w:val="es-ES" w:eastAsia="es-UY"/>
        </w:rPr>
        <w:t>la simplificación de</w:t>
      </w:r>
      <w:r w:rsidRPr="001305FD">
        <w:rPr>
          <w:rFonts w:ascii="Times New Roman" w:eastAsia="Times New Roman" w:hAnsi="Times New Roman" w:cs="Times New Roman"/>
          <w:sz w:val="24"/>
          <w:szCs w:val="24"/>
          <w:lang w:val="es-ES" w:eastAsia="es-UY"/>
        </w:rPr>
        <w:t xml:space="preserve"> procedimi</w:t>
      </w:r>
      <w:r w:rsidR="00250A0E" w:rsidRPr="001305FD">
        <w:rPr>
          <w:rFonts w:ascii="Times New Roman" w:eastAsia="Times New Roman" w:hAnsi="Times New Roman" w:cs="Times New Roman"/>
          <w:sz w:val="24"/>
          <w:szCs w:val="24"/>
          <w:lang w:val="es-ES" w:eastAsia="es-UY"/>
        </w:rPr>
        <w:t xml:space="preserve">entos, unificar los procedimientos de control de </w:t>
      </w:r>
      <w:r w:rsidRPr="001305FD">
        <w:rPr>
          <w:rFonts w:ascii="Times New Roman" w:eastAsia="Times New Roman" w:hAnsi="Times New Roman" w:cs="Times New Roman"/>
          <w:sz w:val="24"/>
          <w:szCs w:val="24"/>
          <w:lang w:val="es-ES" w:eastAsia="es-UY"/>
        </w:rPr>
        <w:t>migración</w:t>
      </w:r>
      <w:r w:rsidR="00250A0E" w:rsidRPr="001305FD">
        <w:rPr>
          <w:rFonts w:ascii="Times New Roman" w:eastAsia="Times New Roman" w:hAnsi="Times New Roman" w:cs="Times New Roman"/>
          <w:sz w:val="24"/>
          <w:szCs w:val="24"/>
          <w:lang w:val="es-ES" w:eastAsia="es-UY"/>
        </w:rPr>
        <w:t>,</w:t>
      </w:r>
      <w:r w:rsidRPr="001305FD">
        <w:rPr>
          <w:rFonts w:ascii="Times New Roman" w:eastAsia="Times New Roman" w:hAnsi="Times New Roman" w:cs="Times New Roman"/>
          <w:sz w:val="24"/>
          <w:szCs w:val="24"/>
          <w:lang w:val="es-ES" w:eastAsia="es-UY"/>
        </w:rPr>
        <w:t xml:space="preserve"> y también co</w:t>
      </w:r>
      <w:r w:rsidR="00250A0E" w:rsidRPr="001305FD">
        <w:rPr>
          <w:rFonts w:ascii="Times New Roman" w:eastAsia="Times New Roman" w:hAnsi="Times New Roman" w:cs="Times New Roman"/>
          <w:sz w:val="24"/>
          <w:szCs w:val="24"/>
          <w:lang w:val="es-ES" w:eastAsia="es-UY"/>
        </w:rPr>
        <w:t>n la armonización gradual de documentos aduaneros y de</w:t>
      </w:r>
      <w:r w:rsidRPr="001305FD">
        <w:rPr>
          <w:rFonts w:ascii="Times New Roman" w:eastAsia="Times New Roman" w:hAnsi="Times New Roman" w:cs="Times New Roman"/>
          <w:sz w:val="24"/>
          <w:szCs w:val="24"/>
          <w:lang w:val="es-ES" w:eastAsia="es-UY"/>
        </w:rPr>
        <w:t xml:space="preserve"> trabajadores migrantes. Si bien estas áreas son bastante sensibles en términos de seguridad, los temas más complejos se discuten en los espacios regionales enumerados en el párrafo anterior. </w:t>
      </w:r>
    </w:p>
    <w:p w:rsidR="009A491E" w:rsidRPr="008C4C83" w:rsidRDefault="008F20CD" w:rsidP="008C4C83">
      <w:pPr>
        <w:spacing w:line="480" w:lineRule="auto"/>
        <w:ind w:left="-142"/>
        <w:jc w:val="both"/>
        <w:rPr>
          <w:rFonts w:ascii="Times New Roman" w:hAnsi="Times New Roman" w:cs="Times New Roman"/>
          <w:color w:val="000000" w:themeColor="text1"/>
          <w:sz w:val="24"/>
          <w:szCs w:val="24"/>
        </w:rPr>
      </w:pPr>
      <w:r w:rsidRPr="001305FD">
        <w:rPr>
          <w:rFonts w:ascii="Times New Roman" w:eastAsia="Times New Roman" w:hAnsi="Times New Roman" w:cs="Times New Roman"/>
          <w:sz w:val="24"/>
          <w:szCs w:val="24"/>
          <w:lang w:val="es-ES" w:eastAsia="es-UY"/>
        </w:rPr>
        <w:t>Sin embargo, existe una disparidad geográfica muy significativa en términos del funcionamiento de los puntos fronterizos.</w:t>
      </w:r>
      <w:r w:rsidR="004457C9">
        <w:rPr>
          <w:rFonts w:ascii="Times New Roman" w:eastAsia="Times New Roman" w:hAnsi="Times New Roman" w:cs="Times New Roman"/>
          <w:sz w:val="24"/>
          <w:szCs w:val="24"/>
          <w:lang w:val="es-ES" w:eastAsia="es-UY"/>
        </w:rPr>
        <w:t xml:space="preserve"> Por ejemplo e</w:t>
      </w:r>
      <w:r w:rsidRPr="001305FD">
        <w:rPr>
          <w:rFonts w:ascii="Times New Roman" w:eastAsia="Times New Roman" w:hAnsi="Times New Roman" w:cs="Times New Roman"/>
          <w:sz w:val="24"/>
          <w:szCs w:val="24"/>
          <w:lang w:val="es-ES" w:eastAsia="es-UY"/>
        </w:rPr>
        <w:t>l funcionamiento y el sistema operativo</w:t>
      </w:r>
      <w:r w:rsidR="00250A0E" w:rsidRPr="001305FD">
        <w:rPr>
          <w:rFonts w:ascii="Times New Roman" w:eastAsia="Times New Roman" w:hAnsi="Times New Roman" w:cs="Times New Roman"/>
          <w:sz w:val="24"/>
          <w:szCs w:val="24"/>
          <w:lang w:val="es-ES" w:eastAsia="es-UY"/>
        </w:rPr>
        <w:t xml:space="preserve"> que se produce a lo largo del R</w:t>
      </w:r>
      <w:r w:rsidRPr="001305FD">
        <w:rPr>
          <w:rFonts w:ascii="Times New Roman" w:eastAsia="Times New Roman" w:hAnsi="Times New Roman" w:cs="Times New Roman"/>
          <w:sz w:val="24"/>
          <w:szCs w:val="24"/>
          <w:lang w:val="es-ES" w:eastAsia="es-UY"/>
        </w:rPr>
        <w:t xml:space="preserve">ío Uruguay </w:t>
      </w:r>
      <w:r w:rsidR="00250A0E" w:rsidRPr="001305FD">
        <w:rPr>
          <w:rFonts w:ascii="Times New Roman" w:eastAsia="Times New Roman" w:hAnsi="Times New Roman" w:cs="Times New Roman"/>
          <w:sz w:val="24"/>
          <w:szCs w:val="24"/>
          <w:lang w:val="es-ES" w:eastAsia="es-UY"/>
        </w:rPr>
        <w:t>-</w:t>
      </w:r>
      <w:r w:rsidRPr="001305FD">
        <w:rPr>
          <w:rFonts w:ascii="Times New Roman" w:eastAsia="Times New Roman" w:hAnsi="Times New Roman" w:cs="Times New Roman"/>
          <w:sz w:val="24"/>
          <w:szCs w:val="24"/>
          <w:lang w:val="es-ES" w:eastAsia="es-UY"/>
        </w:rPr>
        <w:t>entre Argentina y Uruguay</w:t>
      </w:r>
      <w:r w:rsidR="00250A0E" w:rsidRPr="001305FD">
        <w:rPr>
          <w:rFonts w:ascii="Times New Roman" w:eastAsia="Times New Roman" w:hAnsi="Times New Roman" w:cs="Times New Roman"/>
          <w:sz w:val="24"/>
          <w:szCs w:val="24"/>
          <w:lang w:val="es-ES" w:eastAsia="es-UY"/>
        </w:rPr>
        <w:t>-</w:t>
      </w:r>
      <w:r w:rsidRPr="001305FD">
        <w:rPr>
          <w:rFonts w:ascii="Times New Roman" w:eastAsia="Times New Roman" w:hAnsi="Times New Roman" w:cs="Times New Roman"/>
          <w:sz w:val="24"/>
          <w:szCs w:val="24"/>
          <w:lang w:val="es-ES" w:eastAsia="es-UY"/>
        </w:rPr>
        <w:t xml:space="preserve"> es muy diferente de los niveles de dificultad (en términos de infraestructura y flujos de person</w:t>
      </w:r>
      <w:r w:rsidR="00250A0E" w:rsidRPr="001305FD">
        <w:rPr>
          <w:rFonts w:ascii="Times New Roman" w:eastAsia="Times New Roman" w:hAnsi="Times New Roman" w:cs="Times New Roman"/>
          <w:sz w:val="24"/>
          <w:szCs w:val="24"/>
          <w:lang w:val="es-ES" w:eastAsia="es-UY"/>
        </w:rPr>
        <w:t>as), que se encuentran en los</w:t>
      </w:r>
      <w:r w:rsidRPr="001305FD">
        <w:rPr>
          <w:rFonts w:ascii="Times New Roman" w:eastAsia="Times New Roman" w:hAnsi="Times New Roman" w:cs="Times New Roman"/>
          <w:sz w:val="24"/>
          <w:szCs w:val="24"/>
          <w:lang w:val="es-ES" w:eastAsia="es-UY"/>
        </w:rPr>
        <w:t xml:space="preserve"> cruces a lo largo del</w:t>
      </w:r>
      <w:r w:rsidR="00250A0E" w:rsidRPr="001305FD">
        <w:rPr>
          <w:rFonts w:ascii="Times New Roman" w:eastAsia="Times New Roman" w:hAnsi="Times New Roman" w:cs="Times New Roman"/>
          <w:sz w:val="24"/>
          <w:szCs w:val="24"/>
          <w:lang w:val="es-ES" w:eastAsia="es-UY"/>
        </w:rPr>
        <w:t xml:space="preserve"> R</w:t>
      </w:r>
      <w:r w:rsidRPr="001305FD">
        <w:rPr>
          <w:rFonts w:ascii="Times New Roman" w:eastAsia="Times New Roman" w:hAnsi="Times New Roman" w:cs="Times New Roman"/>
          <w:sz w:val="24"/>
          <w:szCs w:val="24"/>
          <w:lang w:val="es-ES" w:eastAsia="es-UY"/>
        </w:rPr>
        <w:t>ío Paraná.</w:t>
      </w:r>
    </w:p>
    <w:p w:rsidR="009C4350" w:rsidRDefault="00250A0E" w:rsidP="008C4C83">
      <w:pPr>
        <w:spacing w:line="480" w:lineRule="auto"/>
        <w:ind w:left="-142"/>
        <w:jc w:val="both"/>
        <w:rPr>
          <w:rFonts w:ascii="Times New Roman" w:eastAsia="Times New Roman" w:hAnsi="Times New Roman" w:cs="Times New Roman"/>
          <w:sz w:val="24"/>
          <w:szCs w:val="24"/>
          <w:lang w:val="es-ES" w:eastAsia="es-UY"/>
        </w:rPr>
      </w:pPr>
      <w:r w:rsidRPr="001305FD">
        <w:rPr>
          <w:rFonts w:ascii="Times New Roman" w:eastAsia="Times New Roman" w:hAnsi="Times New Roman" w:cs="Times New Roman"/>
          <w:sz w:val="24"/>
          <w:szCs w:val="24"/>
          <w:lang w:val="es-ES" w:eastAsia="es-UY"/>
        </w:rPr>
        <w:t xml:space="preserve">Existen </w:t>
      </w:r>
      <w:r w:rsidR="008F20CD" w:rsidRPr="001305FD">
        <w:rPr>
          <w:rFonts w:ascii="Times New Roman" w:eastAsia="Times New Roman" w:hAnsi="Times New Roman" w:cs="Times New Roman"/>
          <w:sz w:val="24"/>
          <w:szCs w:val="24"/>
          <w:lang w:val="es-ES" w:eastAsia="es-UY"/>
        </w:rPr>
        <w:t>dos desafíos principales en estas áreas; uno está vinculado con la creencia "integracionista" que moviliza a los agentes en la implementación de las áreas de Cont</w:t>
      </w:r>
      <w:r w:rsidR="009A491E" w:rsidRPr="001305FD">
        <w:rPr>
          <w:rFonts w:ascii="Times New Roman" w:eastAsia="Times New Roman" w:hAnsi="Times New Roman" w:cs="Times New Roman"/>
          <w:sz w:val="24"/>
          <w:szCs w:val="24"/>
          <w:lang w:val="es-ES" w:eastAsia="es-UY"/>
        </w:rPr>
        <w:t>rol Integrado, y su proyección según</w:t>
      </w:r>
      <w:r w:rsidR="008F20CD" w:rsidRPr="001305FD">
        <w:rPr>
          <w:rFonts w:ascii="Times New Roman" w:eastAsia="Times New Roman" w:hAnsi="Times New Roman" w:cs="Times New Roman"/>
          <w:sz w:val="24"/>
          <w:szCs w:val="24"/>
          <w:lang w:val="es-ES" w:eastAsia="es-UY"/>
        </w:rPr>
        <w:t xml:space="preserve"> las variaciones geográficas en cada punto de frontera. El segundo tiene que ver con la implementación de la red de especialistas en Seguridad </w:t>
      </w:r>
      <w:r w:rsidR="009A491E" w:rsidRPr="001305FD">
        <w:rPr>
          <w:rFonts w:ascii="Times New Roman" w:eastAsia="Times New Roman" w:hAnsi="Times New Roman" w:cs="Times New Roman"/>
          <w:sz w:val="24"/>
          <w:szCs w:val="24"/>
          <w:lang w:val="es-ES" w:eastAsia="es-UY"/>
        </w:rPr>
        <w:t>de Documentos de Inmigración (De</w:t>
      </w:r>
      <w:r w:rsidR="008F20CD" w:rsidRPr="001305FD">
        <w:rPr>
          <w:rFonts w:ascii="Times New Roman" w:eastAsia="Times New Roman" w:hAnsi="Times New Roman" w:cs="Times New Roman"/>
          <w:sz w:val="24"/>
          <w:szCs w:val="24"/>
          <w:lang w:val="es-ES" w:eastAsia="es-UY"/>
        </w:rPr>
        <w:t xml:space="preserve">c. CMC No. 08/12 y 25/14) para trabajar de manera coordinada </w:t>
      </w:r>
      <w:r w:rsidR="009A491E" w:rsidRPr="001305FD">
        <w:rPr>
          <w:rFonts w:ascii="Times New Roman" w:eastAsia="Times New Roman" w:hAnsi="Times New Roman" w:cs="Times New Roman"/>
          <w:sz w:val="24"/>
          <w:szCs w:val="24"/>
          <w:lang w:val="es-ES" w:eastAsia="es-UY"/>
        </w:rPr>
        <w:t>-</w:t>
      </w:r>
      <w:r w:rsidR="008F20CD" w:rsidRPr="001305FD">
        <w:rPr>
          <w:rFonts w:ascii="Times New Roman" w:eastAsia="Times New Roman" w:hAnsi="Times New Roman" w:cs="Times New Roman"/>
          <w:sz w:val="24"/>
          <w:szCs w:val="24"/>
          <w:lang w:val="es-ES" w:eastAsia="es-UY"/>
        </w:rPr>
        <w:t>y más efectiva</w:t>
      </w:r>
      <w:r w:rsidR="009A491E" w:rsidRPr="001305FD">
        <w:rPr>
          <w:rFonts w:ascii="Times New Roman" w:eastAsia="Times New Roman" w:hAnsi="Times New Roman" w:cs="Times New Roman"/>
          <w:sz w:val="24"/>
          <w:szCs w:val="24"/>
          <w:lang w:val="es-ES" w:eastAsia="es-UY"/>
        </w:rPr>
        <w:t>- entre</w:t>
      </w:r>
      <w:r w:rsidR="008F20CD" w:rsidRPr="001305FD">
        <w:rPr>
          <w:rFonts w:ascii="Times New Roman" w:eastAsia="Times New Roman" w:hAnsi="Times New Roman" w:cs="Times New Roman"/>
          <w:sz w:val="24"/>
          <w:szCs w:val="24"/>
          <w:lang w:val="es-ES" w:eastAsia="es-UY"/>
        </w:rPr>
        <w:t xml:space="preserve"> países, en términos de accesibilidad y verificación de la informac</w:t>
      </w:r>
      <w:r w:rsidR="009A491E" w:rsidRPr="001305FD">
        <w:rPr>
          <w:rFonts w:ascii="Times New Roman" w:eastAsia="Times New Roman" w:hAnsi="Times New Roman" w:cs="Times New Roman"/>
          <w:sz w:val="24"/>
          <w:szCs w:val="24"/>
          <w:lang w:val="es-ES" w:eastAsia="es-UY"/>
        </w:rPr>
        <w:t xml:space="preserve">ión de </w:t>
      </w:r>
      <w:r w:rsidR="008F20CD" w:rsidRPr="001305FD">
        <w:rPr>
          <w:rFonts w:ascii="Times New Roman" w:eastAsia="Times New Roman" w:hAnsi="Times New Roman" w:cs="Times New Roman"/>
          <w:sz w:val="24"/>
          <w:szCs w:val="24"/>
          <w:lang w:val="es-ES" w:eastAsia="es-UY"/>
        </w:rPr>
        <w:t xml:space="preserve">migración vinculada a varios niveles de autoridad en fuentes gubernamentales y </w:t>
      </w:r>
      <w:r w:rsidR="009A491E" w:rsidRPr="001305FD">
        <w:rPr>
          <w:rFonts w:ascii="Times New Roman" w:eastAsia="Times New Roman" w:hAnsi="Times New Roman" w:cs="Times New Roman"/>
          <w:sz w:val="24"/>
          <w:szCs w:val="24"/>
          <w:lang w:val="es-ES" w:eastAsia="es-UY"/>
        </w:rPr>
        <w:t xml:space="preserve">diversas </w:t>
      </w:r>
      <w:r w:rsidR="008F20CD" w:rsidRPr="001305FD">
        <w:rPr>
          <w:rFonts w:ascii="Times New Roman" w:eastAsia="Times New Roman" w:hAnsi="Times New Roman" w:cs="Times New Roman"/>
          <w:sz w:val="24"/>
          <w:szCs w:val="24"/>
          <w:lang w:val="es-ES" w:eastAsia="es-UY"/>
        </w:rPr>
        <w:t>agencias estatales.</w:t>
      </w:r>
    </w:p>
    <w:p w:rsidR="00F950A2" w:rsidRPr="008C4C83" w:rsidRDefault="00F950A2" w:rsidP="008C4C83">
      <w:pPr>
        <w:spacing w:line="480" w:lineRule="auto"/>
        <w:ind w:left="-142"/>
        <w:jc w:val="both"/>
        <w:rPr>
          <w:rFonts w:ascii="Times New Roman" w:eastAsia="Times New Roman" w:hAnsi="Times New Roman" w:cs="Times New Roman"/>
          <w:sz w:val="24"/>
          <w:szCs w:val="24"/>
          <w:lang w:val="es-ES" w:eastAsia="es-UY"/>
        </w:rPr>
      </w:pPr>
    </w:p>
    <w:p w:rsidR="004D16FF" w:rsidRPr="001305FD" w:rsidRDefault="009A491E" w:rsidP="001305FD">
      <w:pPr>
        <w:pStyle w:val="Prrafodelista"/>
        <w:numPr>
          <w:ilvl w:val="0"/>
          <w:numId w:val="1"/>
        </w:numPr>
        <w:spacing w:line="480" w:lineRule="auto"/>
        <w:jc w:val="both"/>
        <w:rPr>
          <w:rFonts w:ascii="Times New Roman" w:hAnsi="Times New Roman" w:cs="Times New Roman"/>
          <w:b/>
          <w:color w:val="000000" w:themeColor="text1"/>
          <w:sz w:val="24"/>
          <w:szCs w:val="24"/>
        </w:rPr>
      </w:pPr>
      <w:r w:rsidRPr="001305FD">
        <w:rPr>
          <w:rFonts w:ascii="Times New Roman" w:hAnsi="Times New Roman" w:cs="Times New Roman"/>
          <w:b/>
          <w:color w:val="000000" w:themeColor="text1"/>
          <w:sz w:val="24"/>
          <w:szCs w:val="24"/>
        </w:rPr>
        <w:lastRenderedPageBreak/>
        <w:t>Contexto del desarrollo regional y hallazgos emergentes</w:t>
      </w:r>
    </w:p>
    <w:p w:rsidR="009A491E" w:rsidRPr="001305FD" w:rsidRDefault="009A491E" w:rsidP="001305FD">
      <w:pPr>
        <w:spacing w:line="480" w:lineRule="auto"/>
        <w:ind w:left="-142"/>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t>Hasta fines de 2016</w:t>
      </w:r>
      <w:r w:rsidR="008F20CD" w:rsidRPr="001305FD">
        <w:rPr>
          <w:rFonts w:ascii="Times New Roman" w:hAnsi="Times New Roman" w:cs="Times New Roman"/>
          <w:color w:val="000000" w:themeColor="text1"/>
          <w:sz w:val="24"/>
          <w:szCs w:val="24"/>
        </w:rPr>
        <w:t xml:space="preserve"> la implementación de acciones en áreas fronterizas respondió a la necesidad de incorporar aspectos relacionados co</w:t>
      </w:r>
      <w:r w:rsidR="008C4C83">
        <w:rPr>
          <w:rFonts w:ascii="Times New Roman" w:hAnsi="Times New Roman" w:cs="Times New Roman"/>
          <w:color w:val="000000" w:themeColor="text1"/>
          <w:sz w:val="24"/>
          <w:szCs w:val="24"/>
        </w:rPr>
        <w:t>n</w:t>
      </w:r>
      <w:r w:rsidR="008F20CD" w:rsidRPr="001305FD">
        <w:rPr>
          <w:rFonts w:ascii="Times New Roman" w:hAnsi="Times New Roman" w:cs="Times New Roman"/>
          <w:color w:val="000000" w:themeColor="text1"/>
          <w:sz w:val="24"/>
          <w:szCs w:val="24"/>
        </w:rPr>
        <w:t xml:space="preserve"> </w:t>
      </w:r>
      <w:r w:rsidR="008C4C83">
        <w:rPr>
          <w:rFonts w:ascii="Times New Roman" w:hAnsi="Times New Roman" w:cs="Times New Roman"/>
          <w:color w:val="000000" w:themeColor="text1"/>
          <w:sz w:val="24"/>
          <w:szCs w:val="24"/>
        </w:rPr>
        <w:t xml:space="preserve">capacitación, reflexión y </w:t>
      </w:r>
      <w:r w:rsidR="008F20CD" w:rsidRPr="001305FD">
        <w:rPr>
          <w:rFonts w:ascii="Times New Roman" w:hAnsi="Times New Roman" w:cs="Times New Roman"/>
          <w:color w:val="000000" w:themeColor="text1"/>
          <w:sz w:val="24"/>
          <w:szCs w:val="24"/>
        </w:rPr>
        <w:t>difusión del conocimiento sobre la libr</w:t>
      </w:r>
      <w:r w:rsidR="008C4C83">
        <w:rPr>
          <w:rFonts w:ascii="Times New Roman" w:hAnsi="Times New Roman" w:cs="Times New Roman"/>
          <w:color w:val="000000" w:themeColor="text1"/>
          <w:sz w:val="24"/>
          <w:szCs w:val="24"/>
        </w:rPr>
        <w:t>e circulación de personas (en</w:t>
      </w:r>
      <w:r w:rsidR="008F20CD" w:rsidRPr="001305FD">
        <w:rPr>
          <w:rFonts w:ascii="Times New Roman" w:hAnsi="Times New Roman" w:cs="Times New Roman"/>
          <w:color w:val="000000" w:themeColor="text1"/>
          <w:sz w:val="24"/>
          <w:szCs w:val="24"/>
        </w:rPr>
        <w:t xml:space="preserve"> derechos socio</w:t>
      </w:r>
      <w:r w:rsidRPr="001305FD">
        <w:rPr>
          <w:rFonts w:ascii="Times New Roman" w:hAnsi="Times New Roman" w:cs="Times New Roman"/>
          <w:color w:val="000000" w:themeColor="text1"/>
          <w:sz w:val="24"/>
          <w:szCs w:val="24"/>
        </w:rPr>
        <w:t>-</w:t>
      </w:r>
      <w:r w:rsidR="008F20CD" w:rsidRPr="001305FD">
        <w:rPr>
          <w:rFonts w:ascii="Times New Roman" w:hAnsi="Times New Roman" w:cs="Times New Roman"/>
          <w:color w:val="000000" w:themeColor="text1"/>
          <w:sz w:val="24"/>
          <w:szCs w:val="24"/>
        </w:rPr>
        <w:t xml:space="preserve">laborales </w:t>
      </w:r>
      <w:r w:rsidR="008C4C83">
        <w:rPr>
          <w:rFonts w:ascii="Times New Roman" w:hAnsi="Times New Roman" w:cs="Times New Roman"/>
          <w:color w:val="000000" w:themeColor="text1"/>
          <w:sz w:val="24"/>
          <w:szCs w:val="24"/>
        </w:rPr>
        <w:t xml:space="preserve">y </w:t>
      </w:r>
      <w:r w:rsidR="008F20CD" w:rsidRPr="001305FD">
        <w:rPr>
          <w:rFonts w:ascii="Times New Roman" w:hAnsi="Times New Roman" w:cs="Times New Roman"/>
          <w:color w:val="000000" w:themeColor="text1"/>
          <w:sz w:val="24"/>
          <w:szCs w:val="24"/>
        </w:rPr>
        <w:t xml:space="preserve">para cruzar </w:t>
      </w:r>
      <w:r w:rsidRPr="001305FD">
        <w:rPr>
          <w:rFonts w:ascii="Times New Roman" w:hAnsi="Times New Roman" w:cs="Times New Roman"/>
          <w:color w:val="000000" w:themeColor="text1"/>
          <w:sz w:val="24"/>
          <w:szCs w:val="24"/>
        </w:rPr>
        <w:t>fronteras</w:t>
      </w:r>
      <w:r w:rsidR="008F20CD" w:rsidRPr="001305FD">
        <w:rPr>
          <w:rFonts w:ascii="Times New Roman" w:hAnsi="Times New Roman" w:cs="Times New Roman"/>
          <w:color w:val="000000" w:themeColor="text1"/>
          <w:sz w:val="24"/>
          <w:szCs w:val="24"/>
        </w:rPr>
        <w:t xml:space="preserve"> y tráfico de niños) en conjunto con la OIM. En este sentido, las agendas </w:t>
      </w:r>
      <w:r w:rsidR="008C4C83" w:rsidRPr="001305FD">
        <w:rPr>
          <w:rFonts w:ascii="Times New Roman" w:hAnsi="Times New Roman" w:cs="Times New Roman"/>
          <w:color w:val="000000" w:themeColor="text1"/>
          <w:sz w:val="24"/>
          <w:szCs w:val="24"/>
        </w:rPr>
        <w:t xml:space="preserve">que abarcan </w:t>
      </w:r>
      <w:r w:rsidR="008F20CD" w:rsidRPr="001305FD">
        <w:rPr>
          <w:rFonts w:ascii="Times New Roman" w:hAnsi="Times New Roman" w:cs="Times New Roman"/>
          <w:color w:val="000000" w:themeColor="text1"/>
          <w:sz w:val="24"/>
          <w:szCs w:val="24"/>
        </w:rPr>
        <w:t>los órganos del MERCOSUR se consideran parte de los logros genuinos del bloque</w:t>
      </w:r>
      <w:r w:rsidRPr="001305FD">
        <w:rPr>
          <w:rFonts w:ascii="Times New Roman" w:hAnsi="Times New Roman" w:cs="Times New Roman"/>
          <w:color w:val="000000" w:themeColor="text1"/>
          <w:sz w:val="24"/>
          <w:szCs w:val="24"/>
        </w:rPr>
        <w:t>,</w:t>
      </w:r>
      <w:r w:rsidR="008F20CD" w:rsidRPr="001305FD">
        <w:rPr>
          <w:rFonts w:ascii="Times New Roman" w:hAnsi="Times New Roman" w:cs="Times New Roman"/>
          <w:color w:val="000000" w:themeColor="text1"/>
          <w:sz w:val="24"/>
          <w:szCs w:val="24"/>
        </w:rPr>
        <w:t xml:space="preserve"> a medida que se trabajan conjuntamente: por un lado, a través de estudios sobre 'Ciudadanía en las zonas fronterizas: el caso del MERCOSUR 'promovido por el ISM / FOCEM</w:t>
      </w:r>
      <w:r w:rsidRPr="001305FD">
        <w:rPr>
          <w:rStyle w:val="Refdenotaalpie"/>
          <w:rFonts w:ascii="Times New Roman" w:hAnsi="Times New Roman" w:cs="Times New Roman"/>
          <w:color w:val="000000" w:themeColor="text1"/>
          <w:sz w:val="24"/>
          <w:szCs w:val="24"/>
        </w:rPr>
        <w:footnoteReference w:id="25"/>
      </w:r>
      <w:r w:rsidR="00F950A2">
        <w:rPr>
          <w:rFonts w:ascii="Times New Roman" w:hAnsi="Times New Roman" w:cs="Times New Roman"/>
          <w:color w:val="000000" w:themeColor="text1"/>
          <w:sz w:val="24"/>
          <w:szCs w:val="24"/>
        </w:rPr>
        <w:t>. Y</w:t>
      </w:r>
      <w:r w:rsidR="008F20CD" w:rsidRPr="001305FD">
        <w:rPr>
          <w:rFonts w:ascii="Times New Roman" w:hAnsi="Times New Roman" w:cs="Times New Roman"/>
          <w:color w:val="000000" w:themeColor="text1"/>
          <w:sz w:val="24"/>
          <w:szCs w:val="24"/>
        </w:rPr>
        <w:t xml:space="preserve"> por otro lado, </w:t>
      </w:r>
      <w:r w:rsidR="008C4C83">
        <w:rPr>
          <w:rFonts w:ascii="Times New Roman" w:hAnsi="Times New Roman" w:cs="Times New Roman"/>
          <w:color w:val="000000" w:themeColor="text1"/>
          <w:sz w:val="24"/>
          <w:szCs w:val="24"/>
        </w:rPr>
        <w:t>en</w:t>
      </w:r>
      <w:r w:rsidR="008F20CD" w:rsidRPr="001305FD">
        <w:rPr>
          <w:rFonts w:ascii="Times New Roman" w:hAnsi="Times New Roman" w:cs="Times New Roman"/>
          <w:color w:val="000000" w:themeColor="text1"/>
          <w:sz w:val="24"/>
          <w:szCs w:val="24"/>
        </w:rPr>
        <w:t xml:space="preserve"> el acompañamiento de la implementación del Acuerdo Regional para Combatir la Trata de Niños, Niñas y Adolescentes con Propósitos de Explotación Sexual de la IPPDH</w:t>
      </w:r>
      <w:r w:rsidRPr="001305FD">
        <w:rPr>
          <w:rStyle w:val="Refdenotaalpie"/>
          <w:rFonts w:ascii="Times New Roman" w:hAnsi="Times New Roman" w:cs="Times New Roman"/>
          <w:color w:val="000000" w:themeColor="text1"/>
          <w:sz w:val="24"/>
          <w:szCs w:val="24"/>
        </w:rPr>
        <w:footnoteReference w:id="26"/>
      </w:r>
      <w:r w:rsidR="0092499F">
        <w:rPr>
          <w:rFonts w:ascii="Times New Roman" w:hAnsi="Times New Roman" w:cs="Times New Roman"/>
          <w:color w:val="000000" w:themeColor="text1"/>
          <w:sz w:val="24"/>
          <w:szCs w:val="24"/>
        </w:rPr>
        <w:t>; así como</w:t>
      </w:r>
      <w:r w:rsidR="008F20CD" w:rsidRPr="001305FD">
        <w:rPr>
          <w:rFonts w:ascii="Times New Roman" w:hAnsi="Times New Roman" w:cs="Times New Roman"/>
          <w:color w:val="000000" w:themeColor="text1"/>
          <w:sz w:val="24"/>
          <w:szCs w:val="24"/>
        </w:rPr>
        <w:t xml:space="preserve"> también </w:t>
      </w:r>
      <w:r w:rsidR="0092499F">
        <w:rPr>
          <w:rFonts w:ascii="Times New Roman" w:hAnsi="Times New Roman" w:cs="Times New Roman"/>
          <w:color w:val="000000" w:themeColor="text1"/>
          <w:sz w:val="24"/>
          <w:szCs w:val="24"/>
        </w:rPr>
        <w:t xml:space="preserve">en </w:t>
      </w:r>
      <w:r w:rsidRPr="001305FD">
        <w:rPr>
          <w:rFonts w:ascii="Times New Roman" w:hAnsi="Times New Roman" w:cs="Times New Roman"/>
          <w:color w:val="000000" w:themeColor="text1"/>
          <w:sz w:val="24"/>
          <w:szCs w:val="24"/>
        </w:rPr>
        <w:t>los avances con relación al tema de</w:t>
      </w:r>
      <w:r w:rsidR="008F20CD" w:rsidRPr="001305FD">
        <w:rPr>
          <w:rFonts w:ascii="Times New Roman" w:hAnsi="Times New Roman" w:cs="Times New Roman"/>
          <w:color w:val="000000" w:themeColor="text1"/>
          <w:sz w:val="24"/>
          <w:szCs w:val="24"/>
        </w:rPr>
        <w:t xml:space="preserve"> Trata de </w:t>
      </w:r>
      <w:r w:rsidR="008F20CD" w:rsidRPr="008C4C83">
        <w:rPr>
          <w:rFonts w:ascii="Times New Roman" w:hAnsi="Times New Roman" w:cs="Times New Roman"/>
          <w:color w:val="000000" w:themeColor="text1"/>
          <w:sz w:val="24"/>
          <w:szCs w:val="24"/>
        </w:rPr>
        <w:t>mujeres</w:t>
      </w:r>
      <w:r w:rsidR="008F20CD" w:rsidRPr="001305FD">
        <w:rPr>
          <w:rFonts w:ascii="Times New Roman" w:hAnsi="Times New Roman" w:cs="Times New Roman"/>
          <w:color w:val="000000" w:themeColor="text1"/>
          <w:sz w:val="24"/>
          <w:szCs w:val="24"/>
        </w:rPr>
        <w:t xml:space="preserve"> en el MERCOSUR, con énfasis en la frontera'</w:t>
      </w:r>
      <w:r w:rsidRPr="001305FD">
        <w:rPr>
          <w:rStyle w:val="Refdenotaalpie"/>
          <w:rFonts w:ascii="Times New Roman" w:hAnsi="Times New Roman" w:cs="Times New Roman"/>
          <w:color w:val="000000" w:themeColor="text1"/>
          <w:sz w:val="24"/>
          <w:szCs w:val="24"/>
        </w:rPr>
        <w:footnoteReference w:id="27"/>
      </w:r>
      <w:r w:rsidRPr="001305FD">
        <w:rPr>
          <w:rFonts w:ascii="Times New Roman" w:hAnsi="Times New Roman" w:cs="Times New Roman"/>
          <w:color w:val="000000" w:themeColor="text1"/>
          <w:sz w:val="24"/>
          <w:szCs w:val="24"/>
        </w:rPr>
        <w:t>.</w:t>
      </w:r>
    </w:p>
    <w:p w:rsidR="00E21EE2" w:rsidRPr="001305FD" w:rsidRDefault="008F20CD" w:rsidP="001305FD">
      <w:pPr>
        <w:spacing w:line="480" w:lineRule="auto"/>
        <w:ind w:left="-142"/>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t>Para explicar desafíos y algunas necesidades del MERCOSUR</w:t>
      </w:r>
      <w:r w:rsidR="009A491E" w:rsidRPr="001305FD">
        <w:rPr>
          <w:rFonts w:ascii="Times New Roman" w:hAnsi="Times New Roman" w:cs="Times New Roman"/>
          <w:color w:val="000000" w:themeColor="text1"/>
          <w:sz w:val="24"/>
          <w:szCs w:val="24"/>
        </w:rPr>
        <w:t xml:space="preserve"> social y ciudadano</w:t>
      </w:r>
      <w:r w:rsidRPr="001305FD">
        <w:rPr>
          <w:rFonts w:ascii="Times New Roman" w:hAnsi="Times New Roman" w:cs="Times New Roman"/>
          <w:color w:val="000000" w:themeColor="text1"/>
          <w:sz w:val="24"/>
          <w:szCs w:val="24"/>
        </w:rPr>
        <w:t xml:space="preserve">, es importante abordar al menos tres dimensiones </w:t>
      </w:r>
      <w:r w:rsidR="008C4C83">
        <w:rPr>
          <w:rFonts w:ascii="Times New Roman" w:hAnsi="Times New Roman" w:cs="Times New Roman"/>
          <w:color w:val="000000" w:themeColor="text1"/>
          <w:sz w:val="24"/>
          <w:szCs w:val="24"/>
        </w:rPr>
        <w:t xml:space="preserve">con </w:t>
      </w:r>
      <w:r w:rsidRPr="001305FD">
        <w:rPr>
          <w:rFonts w:ascii="Times New Roman" w:hAnsi="Times New Roman" w:cs="Times New Roman"/>
          <w:color w:val="000000" w:themeColor="text1"/>
          <w:sz w:val="24"/>
          <w:szCs w:val="24"/>
        </w:rPr>
        <w:t xml:space="preserve"> relación con la implementación del Plan de Acción para el </w:t>
      </w:r>
      <w:r w:rsidR="008C4C83">
        <w:rPr>
          <w:rFonts w:ascii="Times New Roman" w:hAnsi="Times New Roman" w:cs="Times New Roman"/>
          <w:color w:val="000000" w:themeColor="text1"/>
          <w:sz w:val="24"/>
          <w:szCs w:val="24"/>
        </w:rPr>
        <w:t>EC</w:t>
      </w:r>
      <w:r w:rsidRPr="001305FD">
        <w:rPr>
          <w:rFonts w:ascii="Times New Roman" w:hAnsi="Times New Roman" w:cs="Times New Roman"/>
          <w:color w:val="000000" w:themeColor="text1"/>
          <w:sz w:val="24"/>
          <w:szCs w:val="24"/>
        </w:rPr>
        <w:t>, así como su proyección</w:t>
      </w:r>
      <w:r w:rsidR="009A491E" w:rsidRPr="001305FD">
        <w:rPr>
          <w:rFonts w:ascii="Times New Roman" w:hAnsi="Times New Roman" w:cs="Times New Roman"/>
          <w:color w:val="000000" w:themeColor="text1"/>
          <w:sz w:val="24"/>
          <w:szCs w:val="24"/>
        </w:rPr>
        <w:t xml:space="preserve"> estratégica dentro y fuera de </w:t>
      </w:r>
      <w:r w:rsidRPr="001305FD">
        <w:rPr>
          <w:rFonts w:ascii="Times New Roman" w:hAnsi="Times New Roman" w:cs="Times New Roman"/>
          <w:color w:val="000000" w:themeColor="text1"/>
          <w:sz w:val="24"/>
          <w:szCs w:val="24"/>
        </w:rPr>
        <w:t>la región.</w:t>
      </w:r>
    </w:p>
    <w:p w:rsidR="00D05EEE" w:rsidRDefault="008F20CD" w:rsidP="001305FD">
      <w:pPr>
        <w:spacing w:line="480" w:lineRule="auto"/>
        <w:ind w:left="-142"/>
        <w:jc w:val="both"/>
        <w:rPr>
          <w:rFonts w:ascii="Times New Roman" w:hAnsi="Times New Roman" w:cs="Times New Roman"/>
          <w:sz w:val="24"/>
          <w:szCs w:val="24"/>
          <w:lang w:val="es-ES"/>
        </w:rPr>
      </w:pPr>
      <w:r w:rsidRPr="00D05EEE">
        <w:rPr>
          <w:rFonts w:ascii="Times New Roman" w:hAnsi="Times New Roman" w:cs="Times New Roman"/>
          <w:sz w:val="24"/>
          <w:szCs w:val="24"/>
          <w:lang w:val="es-ES"/>
        </w:rPr>
        <w:t>La dimensión interna</w:t>
      </w:r>
      <w:r w:rsidRPr="001305FD">
        <w:rPr>
          <w:rFonts w:ascii="Times New Roman" w:hAnsi="Times New Roman" w:cs="Times New Roman"/>
          <w:b/>
          <w:sz w:val="24"/>
          <w:szCs w:val="24"/>
          <w:lang w:val="es-ES"/>
        </w:rPr>
        <w:t xml:space="preserve"> </w:t>
      </w:r>
      <w:r w:rsidRPr="001305FD">
        <w:rPr>
          <w:rFonts w:ascii="Times New Roman" w:hAnsi="Times New Roman" w:cs="Times New Roman"/>
          <w:sz w:val="24"/>
          <w:szCs w:val="24"/>
          <w:lang w:val="es-ES"/>
        </w:rPr>
        <w:t>requiere mayor coordinación con órganos gubernamentales rela</w:t>
      </w:r>
      <w:r w:rsidR="009A491E" w:rsidRPr="001305FD">
        <w:rPr>
          <w:rFonts w:ascii="Times New Roman" w:hAnsi="Times New Roman" w:cs="Times New Roman"/>
          <w:sz w:val="24"/>
          <w:szCs w:val="24"/>
          <w:lang w:val="es-ES"/>
        </w:rPr>
        <w:t xml:space="preserve">cionados con el </w:t>
      </w:r>
      <w:r w:rsidR="00D05EEE">
        <w:rPr>
          <w:rFonts w:ascii="Times New Roman" w:hAnsi="Times New Roman" w:cs="Times New Roman"/>
          <w:sz w:val="24"/>
          <w:szCs w:val="24"/>
          <w:lang w:val="es-ES"/>
        </w:rPr>
        <w:t>EC</w:t>
      </w:r>
      <w:r w:rsidRPr="001305FD">
        <w:rPr>
          <w:rFonts w:ascii="Times New Roman" w:hAnsi="Times New Roman" w:cs="Times New Roman"/>
          <w:sz w:val="24"/>
          <w:szCs w:val="24"/>
          <w:lang w:val="es-ES"/>
        </w:rPr>
        <w:t xml:space="preserve"> </w:t>
      </w:r>
      <w:r w:rsidR="00D05EEE">
        <w:rPr>
          <w:rFonts w:ascii="Times New Roman" w:hAnsi="Times New Roman" w:cs="Times New Roman"/>
          <w:sz w:val="24"/>
          <w:szCs w:val="24"/>
          <w:lang w:val="es-ES"/>
        </w:rPr>
        <w:t>-</w:t>
      </w:r>
      <w:r w:rsidRPr="001305FD">
        <w:rPr>
          <w:rFonts w:ascii="Times New Roman" w:hAnsi="Times New Roman" w:cs="Times New Roman"/>
          <w:sz w:val="24"/>
          <w:szCs w:val="24"/>
          <w:lang w:val="es-ES"/>
        </w:rPr>
        <w:t xml:space="preserve">y con el resto de la estructura del </w:t>
      </w:r>
      <w:r w:rsidR="00D05EEE">
        <w:rPr>
          <w:rFonts w:ascii="Times New Roman" w:hAnsi="Times New Roman" w:cs="Times New Roman"/>
          <w:sz w:val="24"/>
          <w:szCs w:val="24"/>
          <w:lang w:val="es-ES"/>
        </w:rPr>
        <w:t>bloque-</w:t>
      </w:r>
      <w:r w:rsidRPr="001305FD">
        <w:rPr>
          <w:rFonts w:ascii="Times New Roman" w:hAnsi="Times New Roman" w:cs="Times New Roman"/>
          <w:sz w:val="24"/>
          <w:szCs w:val="24"/>
          <w:lang w:val="es-ES"/>
        </w:rPr>
        <w:t xml:space="preserve"> vinculada a la agenda de derechos sociales y ciudadanos del MERCOSUR. Esto implica</w:t>
      </w:r>
      <w:r w:rsidR="00E21EE2" w:rsidRPr="001305FD">
        <w:rPr>
          <w:rFonts w:ascii="Times New Roman" w:hAnsi="Times New Roman" w:cs="Times New Roman"/>
          <w:sz w:val="24"/>
          <w:szCs w:val="24"/>
          <w:lang w:val="es-ES"/>
        </w:rPr>
        <w:t>, por un lado,</w:t>
      </w:r>
      <w:r w:rsidRPr="001305FD">
        <w:rPr>
          <w:rFonts w:ascii="Times New Roman" w:hAnsi="Times New Roman" w:cs="Times New Roman"/>
          <w:sz w:val="24"/>
          <w:szCs w:val="24"/>
          <w:lang w:val="es-ES"/>
        </w:rPr>
        <w:t xml:space="preserve"> una estrategia de seguimiento </w:t>
      </w:r>
      <w:r w:rsidR="009A491E" w:rsidRPr="001305FD">
        <w:rPr>
          <w:rFonts w:ascii="Times New Roman" w:hAnsi="Times New Roman" w:cs="Times New Roman"/>
          <w:sz w:val="24"/>
          <w:szCs w:val="24"/>
          <w:lang w:val="es-ES"/>
        </w:rPr>
        <w:t>continuo a través de mecanismos de información y vinculación con el</w:t>
      </w:r>
      <w:r w:rsidRPr="001305FD">
        <w:rPr>
          <w:rFonts w:ascii="Times New Roman" w:hAnsi="Times New Roman" w:cs="Times New Roman"/>
          <w:sz w:val="24"/>
          <w:szCs w:val="24"/>
          <w:lang w:val="es-ES"/>
        </w:rPr>
        <w:t xml:space="preserve"> proceso de implementación a nivel nacional</w:t>
      </w:r>
      <w:r w:rsidR="009A491E" w:rsidRPr="001305FD">
        <w:rPr>
          <w:rFonts w:ascii="Times New Roman" w:hAnsi="Times New Roman" w:cs="Times New Roman"/>
          <w:sz w:val="24"/>
          <w:szCs w:val="24"/>
          <w:lang w:val="es-ES"/>
        </w:rPr>
        <w:t>,</w:t>
      </w:r>
      <w:r w:rsidRPr="001305FD">
        <w:rPr>
          <w:rFonts w:ascii="Times New Roman" w:hAnsi="Times New Roman" w:cs="Times New Roman"/>
          <w:sz w:val="24"/>
          <w:szCs w:val="24"/>
          <w:lang w:val="es-ES"/>
        </w:rPr>
        <w:t xml:space="preserve"> de cada una de las decisiones y resoluciones </w:t>
      </w:r>
      <w:r w:rsidR="00E21EE2" w:rsidRPr="001305FD">
        <w:rPr>
          <w:rFonts w:ascii="Times New Roman" w:hAnsi="Times New Roman" w:cs="Times New Roman"/>
          <w:sz w:val="24"/>
          <w:szCs w:val="24"/>
          <w:lang w:val="es-ES"/>
        </w:rPr>
        <w:t xml:space="preserve">vinculadas </w:t>
      </w:r>
      <w:r w:rsidRPr="001305FD">
        <w:rPr>
          <w:rFonts w:ascii="Times New Roman" w:hAnsi="Times New Roman" w:cs="Times New Roman"/>
          <w:sz w:val="24"/>
          <w:szCs w:val="24"/>
          <w:lang w:val="es-ES"/>
        </w:rPr>
        <w:t xml:space="preserve">con la ciudadanía regional. </w:t>
      </w:r>
    </w:p>
    <w:p w:rsidR="00E21EE2" w:rsidRPr="001305FD" w:rsidRDefault="008F20CD" w:rsidP="001305FD">
      <w:pPr>
        <w:spacing w:line="480" w:lineRule="auto"/>
        <w:ind w:left="-142"/>
        <w:jc w:val="both"/>
        <w:rPr>
          <w:rFonts w:ascii="Times New Roman" w:hAnsi="Times New Roman" w:cs="Times New Roman"/>
          <w:color w:val="000000" w:themeColor="text1"/>
          <w:sz w:val="24"/>
          <w:szCs w:val="24"/>
        </w:rPr>
      </w:pPr>
      <w:r w:rsidRPr="001305FD">
        <w:rPr>
          <w:rFonts w:ascii="Times New Roman" w:hAnsi="Times New Roman" w:cs="Times New Roman"/>
          <w:sz w:val="24"/>
          <w:szCs w:val="24"/>
          <w:lang w:val="es-ES"/>
        </w:rPr>
        <w:t>En segundo lugar, la vi</w:t>
      </w:r>
      <w:r w:rsidR="00D05EEE">
        <w:rPr>
          <w:rFonts w:ascii="Times New Roman" w:hAnsi="Times New Roman" w:cs="Times New Roman"/>
          <w:sz w:val="24"/>
          <w:szCs w:val="24"/>
          <w:lang w:val="es-ES"/>
        </w:rPr>
        <w:t xml:space="preserve">abilidad </w:t>
      </w:r>
      <w:r w:rsidRPr="001305FD">
        <w:rPr>
          <w:rFonts w:ascii="Times New Roman" w:hAnsi="Times New Roman" w:cs="Times New Roman"/>
          <w:sz w:val="24"/>
          <w:szCs w:val="24"/>
          <w:lang w:val="es-ES"/>
        </w:rPr>
        <w:t>de cooperación entre sectores técnicos y órganos del</w:t>
      </w:r>
      <w:r w:rsidR="00D05EEE">
        <w:rPr>
          <w:rFonts w:ascii="Times New Roman" w:hAnsi="Times New Roman" w:cs="Times New Roman"/>
          <w:sz w:val="24"/>
          <w:szCs w:val="24"/>
          <w:lang w:val="es-ES"/>
        </w:rPr>
        <w:t xml:space="preserve"> bloque,</w:t>
      </w:r>
      <w:r w:rsidRPr="001305FD">
        <w:rPr>
          <w:rFonts w:ascii="Times New Roman" w:hAnsi="Times New Roman" w:cs="Times New Roman"/>
          <w:sz w:val="24"/>
          <w:szCs w:val="24"/>
          <w:lang w:val="es-ES"/>
        </w:rPr>
        <w:t xml:space="preserve"> for</w:t>
      </w:r>
      <w:r w:rsidR="00E21EE2" w:rsidRPr="001305FD">
        <w:rPr>
          <w:rFonts w:ascii="Times New Roman" w:hAnsi="Times New Roman" w:cs="Times New Roman"/>
          <w:sz w:val="24"/>
          <w:szCs w:val="24"/>
          <w:lang w:val="es-ES"/>
        </w:rPr>
        <w:t>talecerá la dimensión interna para</w:t>
      </w:r>
      <w:r w:rsidRPr="001305FD">
        <w:rPr>
          <w:rFonts w:ascii="Times New Roman" w:hAnsi="Times New Roman" w:cs="Times New Roman"/>
          <w:sz w:val="24"/>
          <w:szCs w:val="24"/>
          <w:lang w:val="es-ES"/>
        </w:rPr>
        <w:t xml:space="preserve"> buscar </w:t>
      </w:r>
      <w:r w:rsidR="00E21EE2" w:rsidRPr="001305FD">
        <w:rPr>
          <w:rFonts w:ascii="Times New Roman" w:hAnsi="Times New Roman" w:cs="Times New Roman"/>
          <w:sz w:val="24"/>
          <w:szCs w:val="24"/>
          <w:lang w:val="es-ES"/>
        </w:rPr>
        <w:t>mayor</w:t>
      </w:r>
      <w:r w:rsidRPr="001305FD">
        <w:rPr>
          <w:rFonts w:ascii="Times New Roman" w:hAnsi="Times New Roman" w:cs="Times New Roman"/>
          <w:sz w:val="24"/>
          <w:szCs w:val="24"/>
          <w:lang w:val="es-ES"/>
        </w:rPr>
        <w:t xml:space="preserve"> optimización y la racionalización de los recursos y estrategias. Esto facilita la identificación de necesidades institucionales</w:t>
      </w:r>
      <w:r w:rsidR="00D05EEE">
        <w:rPr>
          <w:rFonts w:ascii="Times New Roman" w:hAnsi="Times New Roman" w:cs="Times New Roman"/>
          <w:sz w:val="24"/>
          <w:szCs w:val="24"/>
          <w:lang w:val="es-ES"/>
        </w:rPr>
        <w:t xml:space="preserve"> básicas</w:t>
      </w:r>
      <w:r w:rsidR="00E21EE2" w:rsidRPr="001305FD">
        <w:rPr>
          <w:rFonts w:ascii="Times New Roman" w:hAnsi="Times New Roman" w:cs="Times New Roman"/>
          <w:sz w:val="24"/>
          <w:szCs w:val="24"/>
          <w:lang w:val="es-ES"/>
        </w:rPr>
        <w:t>,</w:t>
      </w:r>
      <w:r w:rsidRPr="001305FD">
        <w:rPr>
          <w:rFonts w:ascii="Times New Roman" w:hAnsi="Times New Roman" w:cs="Times New Roman"/>
          <w:sz w:val="24"/>
          <w:szCs w:val="24"/>
          <w:lang w:val="es-ES"/>
        </w:rPr>
        <w:t xml:space="preserve"> </w:t>
      </w:r>
      <w:r w:rsidR="00D05EEE">
        <w:rPr>
          <w:rFonts w:ascii="Times New Roman" w:hAnsi="Times New Roman" w:cs="Times New Roman"/>
          <w:sz w:val="24"/>
          <w:szCs w:val="24"/>
          <w:lang w:val="es-ES"/>
        </w:rPr>
        <w:lastRenderedPageBreak/>
        <w:t xml:space="preserve">aportando </w:t>
      </w:r>
      <w:r w:rsidRPr="001305FD">
        <w:rPr>
          <w:rFonts w:ascii="Times New Roman" w:hAnsi="Times New Roman" w:cs="Times New Roman"/>
          <w:sz w:val="24"/>
          <w:szCs w:val="24"/>
          <w:lang w:val="es-ES"/>
        </w:rPr>
        <w:t>mayor complementari</w:t>
      </w:r>
      <w:r w:rsidR="00E21EE2" w:rsidRPr="001305FD">
        <w:rPr>
          <w:rFonts w:ascii="Times New Roman" w:hAnsi="Times New Roman" w:cs="Times New Roman"/>
          <w:sz w:val="24"/>
          <w:szCs w:val="24"/>
          <w:lang w:val="es-ES"/>
        </w:rPr>
        <w:t xml:space="preserve">edad entre órganos del bloque, y </w:t>
      </w:r>
      <w:r w:rsidR="00D05EEE">
        <w:rPr>
          <w:rFonts w:ascii="Times New Roman" w:hAnsi="Times New Roman" w:cs="Times New Roman"/>
          <w:sz w:val="24"/>
          <w:szCs w:val="24"/>
          <w:lang w:val="es-ES"/>
        </w:rPr>
        <w:t xml:space="preserve">mejor </w:t>
      </w:r>
      <w:r w:rsidR="00E21EE2" w:rsidRPr="001305FD">
        <w:rPr>
          <w:rFonts w:ascii="Times New Roman" w:hAnsi="Times New Roman" w:cs="Times New Roman"/>
          <w:sz w:val="24"/>
          <w:szCs w:val="24"/>
          <w:lang w:val="es-ES"/>
        </w:rPr>
        <w:t xml:space="preserve">coherencia en las acciones </w:t>
      </w:r>
      <w:r w:rsidR="00D05EEE">
        <w:rPr>
          <w:rFonts w:ascii="Times New Roman" w:hAnsi="Times New Roman" w:cs="Times New Roman"/>
          <w:sz w:val="24"/>
          <w:szCs w:val="24"/>
          <w:lang w:val="es-ES"/>
        </w:rPr>
        <w:t xml:space="preserve">sobre </w:t>
      </w:r>
      <w:r w:rsidRPr="001305FD">
        <w:rPr>
          <w:rFonts w:ascii="Times New Roman" w:hAnsi="Times New Roman" w:cs="Times New Roman"/>
          <w:sz w:val="24"/>
          <w:szCs w:val="24"/>
          <w:lang w:val="es-ES"/>
        </w:rPr>
        <w:t>programas sociales relacionadas con la ciudadanía (</w:t>
      </w:r>
      <w:r w:rsidR="00E21EE2" w:rsidRPr="001305FD">
        <w:rPr>
          <w:rFonts w:ascii="Times New Roman" w:hAnsi="Times New Roman" w:cs="Times New Roman"/>
          <w:sz w:val="24"/>
          <w:szCs w:val="24"/>
          <w:lang w:val="es-ES"/>
        </w:rPr>
        <w:t xml:space="preserve">caso </w:t>
      </w:r>
      <w:r w:rsidRPr="001305FD">
        <w:rPr>
          <w:rFonts w:ascii="Times New Roman" w:hAnsi="Times New Roman" w:cs="Times New Roman"/>
          <w:sz w:val="24"/>
          <w:szCs w:val="24"/>
          <w:lang w:val="es-ES"/>
        </w:rPr>
        <w:t xml:space="preserve">PEAS </w:t>
      </w:r>
      <w:r w:rsidR="00D05EEE">
        <w:rPr>
          <w:rFonts w:ascii="Times New Roman" w:hAnsi="Times New Roman" w:cs="Times New Roman"/>
          <w:sz w:val="24"/>
          <w:szCs w:val="24"/>
          <w:lang w:val="es-ES"/>
        </w:rPr>
        <w:t>y</w:t>
      </w:r>
      <w:r w:rsidRPr="001305FD">
        <w:rPr>
          <w:rFonts w:ascii="Times New Roman" w:hAnsi="Times New Roman" w:cs="Times New Roman"/>
          <w:sz w:val="24"/>
          <w:szCs w:val="24"/>
          <w:lang w:val="es-ES"/>
        </w:rPr>
        <w:t xml:space="preserve"> DSL).</w:t>
      </w:r>
    </w:p>
    <w:p w:rsidR="000A04BB" w:rsidRPr="001305FD" w:rsidRDefault="008F20CD" w:rsidP="00D05EEE">
      <w:pPr>
        <w:spacing w:line="480" w:lineRule="auto"/>
        <w:ind w:left="-142"/>
        <w:jc w:val="both"/>
        <w:rPr>
          <w:rFonts w:ascii="Times New Roman" w:hAnsi="Times New Roman" w:cs="Times New Roman"/>
          <w:color w:val="000000" w:themeColor="text1"/>
          <w:sz w:val="24"/>
          <w:szCs w:val="24"/>
        </w:rPr>
      </w:pPr>
      <w:r w:rsidRPr="00D05EEE">
        <w:rPr>
          <w:rFonts w:ascii="Times New Roman" w:hAnsi="Times New Roman" w:cs="Times New Roman"/>
          <w:sz w:val="24"/>
          <w:szCs w:val="24"/>
          <w:lang w:val="es-ES"/>
        </w:rPr>
        <w:t>La dimensión</w:t>
      </w:r>
      <w:r w:rsidRPr="001305FD">
        <w:rPr>
          <w:rFonts w:ascii="Times New Roman" w:hAnsi="Times New Roman" w:cs="Times New Roman"/>
          <w:sz w:val="24"/>
          <w:szCs w:val="24"/>
          <w:lang w:val="es-ES"/>
        </w:rPr>
        <w:t xml:space="preserve"> </w:t>
      </w:r>
      <w:r w:rsidR="00D05EEE">
        <w:rPr>
          <w:rFonts w:ascii="Times New Roman" w:hAnsi="Times New Roman" w:cs="Times New Roman"/>
          <w:sz w:val="24"/>
          <w:szCs w:val="24"/>
          <w:lang w:val="es-ES"/>
        </w:rPr>
        <w:t>externa</w:t>
      </w:r>
      <w:r w:rsidRPr="001305FD">
        <w:rPr>
          <w:rFonts w:ascii="Times New Roman" w:hAnsi="Times New Roman" w:cs="Times New Roman"/>
          <w:sz w:val="24"/>
          <w:szCs w:val="24"/>
          <w:lang w:val="es-ES"/>
        </w:rPr>
        <w:t xml:space="preserve"> </w:t>
      </w:r>
      <w:r w:rsidR="00D05EEE">
        <w:rPr>
          <w:rFonts w:ascii="Times New Roman" w:hAnsi="Times New Roman" w:cs="Times New Roman"/>
          <w:sz w:val="24"/>
          <w:szCs w:val="24"/>
          <w:lang w:val="es-ES"/>
        </w:rPr>
        <w:t xml:space="preserve">consiste en la </w:t>
      </w:r>
      <w:r w:rsidRPr="001305FD">
        <w:rPr>
          <w:rFonts w:ascii="Times New Roman" w:hAnsi="Times New Roman" w:cs="Times New Roman"/>
          <w:sz w:val="24"/>
          <w:szCs w:val="24"/>
          <w:lang w:val="es-ES"/>
        </w:rPr>
        <w:t>difusión de</w:t>
      </w:r>
      <w:r w:rsidR="00D05EEE">
        <w:rPr>
          <w:rFonts w:ascii="Times New Roman" w:hAnsi="Times New Roman" w:cs="Times New Roman"/>
          <w:sz w:val="24"/>
          <w:szCs w:val="24"/>
          <w:lang w:val="es-ES"/>
        </w:rPr>
        <w:t xml:space="preserve"> los</w:t>
      </w:r>
      <w:r w:rsidRPr="001305FD">
        <w:rPr>
          <w:rFonts w:ascii="Times New Roman" w:hAnsi="Times New Roman" w:cs="Times New Roman"/>
          <w:sz w:val="24"/>
          <w:szCs w:val="24"/>
          <w:lang w:val="es-ES"/>
        </w:rPr>
        <w:t xml:space="preserve"> acuerdos </w:t>
      </w:r>
      <w:r w:rsidR="00D05EEE">
        <w:rPr>
          <w:rFonts w:ascii="Times New Roman" w:hAnsi="Times New Roman" w:cs="Times New Roman"/>
          <w:sz w:val="24"/>
          <w:szCs w:val="24"/>
          <w:lang w:val="es-ES"/>
        </w:rPr>
        <w:t xml:space="preserve">– y </w:t>
      </w:r>
      <w:r w:rsidRPr="001305FD">
        <w:rPr>
          <w:rFonts w:ascii="Times New Roman" w:hAnsi="Times New Roman" w:cs="Times New Roman"/>
          <w:sz w:val="24"/>
          <w:szCs w:val="24"/>
          <w:lang w:val="es-ES"/>
        </w:rPr>
        <w:t>en términos de derechos a los ciudadanos del MERCOSUR</w:t>
      </w:r>
      <w:r w:rsidR="00D05EEE">
        <w:rPr>
          <w:rFonts w:ascii="Times New Roman" w:hAnsi="Times New Roman" w:cs="Times New Roman"/>
          <w:sz w:val="24"/>
          <w:szCs w:val="24"/>
          <w:lang w:val="es-ES"/>
        </w:rPr>
        <w:t>-</w:t>
      </w:r>
      <w:r w:rsidRPr="001305FD">
        <w:rPr>
          <w:rFonts w:ascii="Times New Roman" w:hAnsi="Times New Roman" w:cs="Times New Roman"/>
          <w:sz w:val="24"/>
          <w:szCs w:val="24"/>
          <w:lang w:val="es-ES"/>
        </w:rPr>
        <w:t xml:space="preserve">, y la necesidad de generar información estratégica e instrumentos de comunicación. Esto permite </w:t>
      </w:r>
      <w:r w:rsidR="0092499F">
        <w:rPr>
          <w:rFonts w:ascii="Times New Roman" w:hAnsi="Times New Roman" w:cs="Times New Roman"/>
          <w:sz w:val="24"/>
          <w:szCs w:val="24"/>
          <w:lang w:val="es-ES"/>
        </w:rPr>
        <w:t xml:space="preserve">unan </w:t>
      </w:r>
      <w:r w:rsidRPr="001305FD">
        <w:rPr>
          <w:rFonts w:ascii="Times New Roman" w:hAnsi="Times New Roman" w:cs="Times New Roman"/>
          <w:sz w:val="24"/>
          <w:szCs w:val="24"/>
          <w:lang w:val="es-ES"/>
        </w:rPr>
        <w:t>mayor reflexión sobre la escala de los derechos logrados en la región en las últimas décadas. Además, espacios disponibles para fortalecer lo</w:t>
      </w:r>
      <w:r w:rsidR="0092499F">
        <w:rPr>
          <w:rFonts w:ascii="Times New Roman" w:hAnsi="Times New Roman" w:cs="Times New Roman"/>
          <w:sz w:val="24"/>
          <w:szCs w:val="24"/>
          <w:lang w:val="es-ES"/>
        </w:rPr>
        <w:t>s flujos de demandas entre E</w:t>
      </w:r>
      <w:r w:rsidRPr="001305FD">
        <w:rPr>
          <w:rFonts w:ascii="Times New Roman" w:hAnsi="Times New Roman" w:cs="Times New Roman"/>
          <w:sz w:val="24"/>
          <w:szCs w:val="24"/>
          <w:lang w:val="es-ES"/>
        </w:rPr>
        <w:t xml:space="preserve">stados y la agenda de sus ciudadanos son cruciales junto </w:t>
      </w:r>
      <w:r w:rsidR="0092499F">
        <w:rPr>
          <w:rFonts w:ascii="Times New Roman" w:hAnsi="Times New Roman" w:cs="Times New Roman"/>
          <w:sz w:val="24"/>
          <w:szCs w:val="24"/>
          <w:lang w:val="es-ES"/>
        </w:rPr>
        <w:t xml:space="preserve">para </w:t>
      </w:r>
      <w:r w:rsidRPr="001305FD">
        <w:rPr>
          <w:rFonts w:ascii="Times New Roman" w:hAnsi="Times New Roman" w:cs="Times New Roman"/>
          <w:sz w:val="24"/>
          <w:szCs w:val="24"/>
          <w:lang w:val="es-ES"/>
        </w:rPr>
        <w:t>la consolidación de la identidad regional del bloque. La profundización de las herramientas para mejorar la capacidad institucional de algunos de sus órganos será vi</w:t>
      </w:r>
      <w:r w:rsidR="0092499F">
        <w:rPr>
          <w:rFonts w:ascii="Times New Roman" w:hAnsi="Times New Roman" w:cs="Times New Roman"/>
          <w:sz w:val="24"/>
          <w:szCs w:val="24"/>
          <w:lang w:val="es-ES"/>
        </w:rPr>
        <w:t>tal para que</w:t>
      </w:r>
      <w:r w:rsidRPr="001305FD">
        <w:rPr>
          <w:rFonts w:ascii="Times New Roman" w:hAnsi="Times New Roman" w:cs="Times New Roman"/>
          <w:sz w:val="24"/>
          <w:szCs w:val="24"/>
          <w:lang w:val="es-ES"/>
        </w:rPr>
        <w:t xml:space="preserve"> MERCOSUR</w:t>
      </w:r>
      <w:r w:rsidR="0092499F">
        <w:rPr>
          <w:rFonts w:ascii="Times New Roman" w:hAnsi="Times New Roman" w:cs="Times New Roman"/>
          <w:sz w:val="24"/>
          <w:szCs w:val="24"/>
          <w:lang w:val="es-ES"/>
        </w:rPr>
        <w:t xml:space="preserve"> gane legitimidad como bloque;</w:t>
      </w:r>
      <w:r w:rsidRPr="001305FD">
        <w:rPr>
          <w:rFonts w:ascii="Times New Roman" w:hAnsi="Times New Roman" w:cs="Times New Roman"/>
          <w:sz w:val="24"/>
          <w:szCs w:val="24"/>
          <w:lang w:val="es-ES"/>
        </w:rPr>
        <w:t xml:space="preserve"> esto incluye aspectos relacionados con la capacidad del nivel técnico y operativo de incidencia </w:t>
      </w:r>
      <w:r w:rsidR="0092499F">
        <w:rPr>
          <w:rFonts w:ascii="Times New Roman" w:hAnsi="Times New Roman" w:cs="Times New Roman"/>
          <w:sz w:val="24"/>
          <w:szCs w:val="24"/>
          <w:lang w:val="es-ES"/>
        </w:rPr>
        <w:t>territorial</w:t>
      </w:r>
      <w:r w:rsidRPr="001305FD">
        <w:rPr>
          <w:rFonts w:ascii="Times New Roman" w:hAnsi="Times New Roman" w:cs="Times New Roman"/>
          <w:sz w:val="24"/>
          <w:szCs w:val="24"/>
          <w:lang w:val="es-ES"/>
        </w:rPr>
        <w:t xml:space="preserve">. FOCEM, por ejemplo, ha contribuido significativamente al desarrollo de herramientas que permiten el seguimiento </w:t>
      </w:r>
      <w:r w:rsidR="00D05EEE">
        <w:rPr>
          <w:rFonts w:ascii="Times New Roman" w:hAnsi="Times New Roman" w:cs="Times New Roman"/>
          <w:sz w:val="24"/>
          <w:szCs w:val="24"/>
          <w:lang w:val="es-ES"/>
        </w:rPr>
        <w:t>en la</w:t>
      </w:r>
      <w:r w:rsidRPr="001305FD">
        <w:rPr>
          <w:rFonts w:ascii="Times New Roman" w:hAnsi="Times New Roman" w:cs="Times New Roman"/>
          <w:sz w:val="24"/>
          <w:szCs w:val="24"/>
          <w:lang w:val="es-ES"/>
        </w:rPr>
        <w:t xml:space="preserve"> implementación del Plan de Acción</w:t>
      </w:r>
      <w:r w:rsidR="00E21EE2" w:rsidRPr="001305FD">
        <w:rPr>
          <w:rStyle w:val="Refdenotaalpie"/>
          <w:rFonts w:ascii="Times New Roman" w:hAnsi="Times New Roman" w:cs="Times New Roman"/>
          <w:sz w:val="24"/>
          <w:szCs w:val="24"/>
          <w:lang w:val="es-ES"/>
        </w:rPr>
        <w:footnoteReference w:id="28"/>
      </w:r>
      <w:r w:rsidRPr="001305FD">
        <w:rPr>
          <w:rFonts w:ascii="Times New Roman" w:hAnsi="Times New Roman" w:cs="Times New Roman"/>
          <w:sz w:val="24"/>
          <w:szCs w:val="24"/>
          <w:lang w:val="es-ES"/>
        </w:rPr>
        <w:t>, dejando de lado la tensión perpetua entre instituciones políticas</w:t>
      </w:r>
      <w:r w:rsidR="00D05EEE">
        <w:rPr>
          <w:rFonts w:ascii="Times New Roman" w:hAnsi="Times New Roman" w:cs="Times New Roman"/>
          <w:sz w:val="24"/>
          <w:szCs w:val="24"/>
          <w:lang w:val="es-ES"/>
        </w:rPr>
        <w:t xml:space="preserve"> nacionales</w:t>
      </w:r>
      <w:r w:rsidRPr="001305FD">
        <w:rPr>
          <w:rFonts w:ascii="Times New Roman" w:hAnsi="Times New Roman" w:cs="Times New Roman"/>
          <w:sz w:val="24"/>
          <w:szCs w:val="24"/>
          <w:lang w:val="es-ES"/>
        </w:rPr>
        <w:t xml:space="preserve"> débiles que reproducen conflictos y desigualdades</w:t>
      </w:r>
      <w:r w:rsidR="00E21EE2" w:rsidRPr="001305FD">
        <w:rPr>
          <w:rFonts w:ascii="Times New Roman" w:hAnsi="Times New Roman" w:cs="Times New Roman"/>
          <w:sz w:val="24"/>
          <w:szCs w:val="24"/>
          <w:lang w:val="es-ES"/>
        </w:rPr>
        <w:t xml:space="preserve"> sobre reconocimiento político.</w:t>
      </w:r>
    </w:p>
    <w:p w:rsidR="0055396A" w:rsidRPr="001305FD" w:rsidRDefault="008F20CD" w:rsidP="001305FD">
      <w:pPr>
        <w:spacing w:line="480" w:lineRule="auto"/>
        <w:ind w:left="-142"/>
        <w:jc w:val="both"/>
        <w:rPr>
          <w:rFonts w:ascii="Times New Roman" w:hAnsi="Times New Roman" w:cs="Times New Roman"/>
          <w:color w:val="000000" w:themeColor="text1"/>
          <w:sz w:val="24"/>
          <w:szCs w:val="24"/>
        </w:rPr>
      </w:pPr>
      <w:r w:rsidRPr="00F950A2">
        <w:rPr>
          <w:rFonts w:ascii="Times New Roman" w:hAnsi="Times New Roman" w:cs="Times New Roman"/>
          <w:sz w:val="24"/>
          <w:szCs w:val="24"/>
          <w:lang w:val="es-ES"/>
        </w:rPr>
        <w:t>La tercera dimensión</w:t>
      </w:r>
      <w:r w:rsidRPr="001305FD">
        <w:rPr>
          <w:rFonts w:ascii="Times New Roman" w:hAnsi="Times New Roman" w:cs="Times New Roman"/>
          <w:sz w:val="24"/>
          <w:szCs w:val="24"/>
          <w:lang w:val="es-ES"/>
        </w:rPr>
        <w:t xml:space="preserve"> se relaciona con la trayectoria socio</w:t>
      </w:r>
      <w:r w:rsidR="00E21EE2" w:rsidRPr="001305FD">
        <w:rPr>
          <w:rFonts w:ascii="Times New Roman" w:hAnsi="Times New Roman" w:cs="Times New Roman"/>
          <w:sz w:val="24"/>
          <w:szCs w:val="24"/>
          <w:lang w:val="es-ES"/>
        </w:rPr>
        <w:t>-</w:t>
      </w:r>
      <w:r w:rsidRPr="001305FD">
        <w:rPr>
          <w:rFonts w:ascii="Times New Roman" w:hAnsi="Times New Roman" w:cs="Times New Roman"/>
          <w:sz w:val="24"/>
          <w:szCs w:val="24"/>
          <w:lang w:val="es-ES"/>
        </w:rPr>
        <w:t>laboral en la región, y la deuda histórica de los países de la región, que consagra</w:t>
      </w:r>
      <w:r w:rsidR="00E21EE2" w:rsidRPr="001305FD">
        <w:rPr>
          <w:rFonts w:ascii="Times New Roman" w:hAnsi="Times New Roman" w:cs="Times New Roman"/>
          <w:sz w:val="24"/>
          <w:szCs w:val="24"/>
          <w:lang w:val="es-ES"/>
        </w:rPr>
        <w:t xml:space="preserve"> algunos</w:t>
      </w:r>
      <w:r w:rsidRPr="001305FD">
        <w:rPr>
          <w:rFonts w:ascii="Times New Roman" w:hAnsi="Times New Roman" w:cs="Times New Roman"/>
          <w:sz w:val="24"/>
          <w:szCs w:val="24"/>
          <w:lang w:val="es-ES"/>
        </w:rPr>
        <w:t xml:space="preserve"> principios universales, normas comunes y derechos mínimos. Esto es aún más </w:t>
      </w:r>
      <w:r w:rsidR="00D05EEE">
        <w:rPr>
          <w:rFonts w:ascii="Times New Roman" w:hAnsi="Times New Roman" w:cs="Times New Roman"/>
          <w:sz w:val="24"/>
          <w:szCs w:val="24"/>
          <w:lang w:val="es-ES"/>
        </w:rPr>
        <w:t>evidente</w:t>
      </w:r>
      <w:r w:rsidRPr="001305FD">
        <w:rPr>
          <w:rFonts w:ascii="Times New Roman" w:hAnsi="Times New Roman" w:cs="Times New Roman"/>
          <w:sz w:val="24"/>
          <w:szCs w:val="24"/>
          <w:lang w:val="es-ES"/>
        </w:rPr>
        <w:t xml:space="preserve"> en países como Paraguay, donde las condiciones de trabajo han sido históricamente muy </w:t>
      </w:r>
      <w:r w:rsidR="00E21EE2" w:rsidRPr="001305FD">
        <w:rPr>
          <w:rFonts w:ascii="Times New Roman" w:hAnsi="Times New Roman" w:cs="Times New Roman"/>
          <w:sz w:val="24"/>
          <w:szCs w:val="24"/>
          <w:lang w:val="es-ES"/>
        </w:rPr>
        <w:t>desiguales</w:t>
      </w:r>
      <w:r w:rsidRPr="001305FD">
        <w:rPr>
          <w:rFonts w:ascii="Times New Roman" w:hAnsi="Times New Roman" w:cs="Times New Roman"/>
          <w:sz w:val="24"/>
          <w:szCs w:val="24"/>
          <w:lang w:val="es-ES"/>
        </w:rPr>
        <w:t xml:space="preserve"> </w:t>
      </w:r>
      <w:r w:rsidR="00E21EE2" w:rsidRPr="001305FD">
        <w:rPr>
          <w:rFonts w:ascii="Times New Roman" w:hAnsi="Times New Roman" w:cs="Times New Roman"/>
          <w:sz w:val="24"/>
          <w:szCs w:val="24"/>
          <w:lang w:val="es-ES"/>
        </w:rPr>
        <w:t>y la tasa de migración es alta</w:t>
      </w:r>
      <w:r w:rsidR="00D05EEE">
        <w:rPr>
          <w:rFonts w:ascii="Times New Roman" w:hAnsi="Times New Roman" w:cs="Times New Roman"/>
          <w:sz w:val="24"/>
          <w:szCs w:val="24"/>
          <w:lang w:val="es-ES"/>
        </w:rPr>
        <w:t xml:space="preserve"> </w:t>
      </w:r>
      <w:r w:rsidRPr="001305FD">
        <w:rPr>
          <w:rFonts w:ascii="Times New Roman" w:hAnsi="Times New Roman" w:cs="Times New Roman"/>
          <w:sz w:val="24"/>
          <w:szCs w:val="24"/>
          <w:lang w:val="es-ES"/>
        </w:rPr>
        <w:t>Por lo tanto, la importancia de la trayectoria socio</w:t>
      </w:r>
      <w:r w:rsidR="00750769">
        <w:rPr>
          <w:rFonts w:ascii="Times New Roman" w:hAnsi="Times New Roman" w:cs="Times New Roman"/>
          <w:sz w:val="24"/>
          <w:szCs w:val="24"/>
          <w:lang w:val="es-ES"/>
        </w:rPr>
        <w:t>-</w:t>
      </w:r>
      <w:r w:rsidRPr="001305FD">
        <w:rPr>
          <w:rFonts w:ascii="Times New Roman" w:hAnsi="Times New Roman" w:cs="Times New Roman"/>
          <w:sz w:val="24"/>
          <w:szCs w:val="24"/>
          <w:lang w:val="es-ES"/>
        </w:rPr>
        <w:t xml:space="preserve">laboral y el flujo migratorio intra-MERCOSUR no puede minimizarse. </w:t>
      </w:r>
      <w:r w:rsidR="00F950A2">
        <w:rPr>
          <w:rFonts w:ascii="Times New Roman" w:hAnsi="Times New Roman" w:cs="Times New Roman"/>
          <w:sz w:val="24"/>
          <w:szCs w:val="24"/>
          <w:lang w:val="es-ES"/>
        </w:rPr>
        <w:t>Y</w:t>
      </w:r>
      <w:r w:rsidRPr="001305FD">
        <w:rPr>
          <w:rFonts w:ascii="Times New Roman" w:hAnsi="Times New Roman" w:cs="Times New Roman"/>
          <w:sz w:val="24"/>
          <w:szCs w:val="24"/>
          <w:lang w:val="es-ES"/>
        </w:rPr>
        <w:t xml:space="preserve"> podría resumirse en el informe del SELA </w:t>
      </w:r>
      <w:r w:rsidR="00F950A2">
        <w:rPr>
          <w:rFonts w:ascii="Times New Roman" w:hAnsi="Times New Roman" w:cs="Times New Roman"/>
          <w:sz w:val="24"/>
          <w:szCs w:val="24"/>
          <w:lang w:val="es-ES"/>
        </w:rPr>
        <w:t>(2015) sobre este</w:t>
      </w:r>
      <w:r w:rsidRPr="001305FD">
        <w:rPr>
          <w:rFonts w:ascii="Times New Roman" w:hAnsi="Times New Roman" w:cs="Times New Roman"/>
          <w:sz w:val="24"/>
          <w:szCs w:val="24"/>
          <w:lang w:val="es-ES"/>
        </w:rPr>
        <w:t xml:space="preserve"> tema:</w:t>
      </w:r>
      <w:r w:rsidR="0055396A" w:rsidRPr="001305FD">
        <w:rPr>
          <w:rFonts w:ascii="Times New Roman" w:hAnsi="Times New Roman" w:cs="Times New Roman"/>
          <w:color w:val="000000" w:themeColor="text1"/>
          <w:sz w:val="24"/>
          <w:szCs w:val="24"/>
        </w:rPr>
        <w:t xml:space="preserve"> </w:t>
      </w:r>
    </w:p>
    <w:p w:rsidR="004D16FF" w:rsidRPr="001305FD" w:rsidRDefault="000A04BB" w:rsidP="00F950A2">
      <w:pPr>
        <w:spacing w:line="360" w:lineRule="auto"/>
        <w:ind w:left="567" w:right="850"/>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t>…</w:t>
      </w:r>
      <w:r w:rsidR="0055396A" w:rsidRPr="001305FD">
        <w:rPr>
          <w:rFonts w:ascii="Times New Roman" w:hAnsi="Times New Roman" w:cs="Times New Roman"/>
          <w:color w:val="000000" w:themeColor="text1"/>
          <w:sz w:val="24"/>
          <w:szCs w:val="24"/>
        </w:rPr>
        <w:t>refleja la importancia de trabajar en aspectos regulatorios que hacen de este tema en el campo de las negociaciones regionales. No solo para generar un trato equivalente a los migrantes en relación con el ciudadano nacional, sino también para proporcionar un escenario de mayor simetría de los países en relación con las condiciones de ingreso requeridas para esos migrantes. (SELA 2015: 149)</w:t>
      </w:r>
    </w:p>
    <w:p w:rsidR="0055396A" w:rsidRPr="001305FD" w:rsidRDefault="0055396A" w:rsidP="00750769">
      <w:pPr>
        <w:spacing w:line="480" w:lineRule="auto"/>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lastRenderedPageBreak/>
        <w:t>Además, el artículo 4 de la Declaración de Trabajo Social (2015) destaca la situación de los trabajadores migra</w:t>
      </w:r>
      <w:r w:rsidR="00E248FD" w:rsidRPr="001305FD">
        <w:rPr>
          <w:rFonts w:ascii="Times New Roman" w:hAnsi="Times New Roman" w:cs="Times New Roman"/>
          <w:color w:val="000000" w:themeColor="text1"/>
          <w:sz w:val="24"/>
          <w:szCs w:val="24"/>
        </w:rPr>
        <w:t>ntes y las agencias de frontera. Esto</w:t>
      </w:r>
      <w:r w:rsidRPr="001305FD">
        <w:rPr>
          <w:rFonts w:ascii="Times New Roman" w:hAnsi="Times New Roman" w:cs="Times New Roman"/>
          <w:color w:val="000000" w:themeColor="text1"/>
          <w:sz w:val="24"/>
          <w:szCs w:val="24"/>
        </w:rPr>
        <w:t xml:space="preserve"> proporciona un acuerdo marco que establece la protección y la igualdad de derechos, y especialmente las condiciones de trabajo otorgadas a los nacionales del país en el ejercicio de sus actividades. </w:t>
      </w:r>
    </w:p>
    <w:p w:rsidR="00E248FD" w:rsidRPr="001305FD" w:rsidRDefault="00E248FD" w:rsidP="009C4350">
      <w:pPr>
        <w:spacing w:after="0" w:line="480" w:lineRule="auto"/>
        <w:rPr>
          <w:rFonts w:ascii="Times New Roman" w:eastAsia="Times New Roman" w:hAnsi="Times New Roman" w:cs="Times New Roman"/>
          <w:sz w:val="24"/>
          <w:szCs w:val="24"/>
          <w:lang w:val="es-ES" w:eastAsia="es-UY"/>
        </w:rPr>
      </w:pPr>
      <w:r w:rsidRPr="001305FD">
        <w:rPr>
          <w:rFonts w:ascii="Times New Roman" w:eastAsia="Times New Roman" w:hAnsi="Times New Roman" w:cs="Times New Roman"/>
          <w:b/>
          <w:sz w:val="24"/>
          <w:szCs w:val="24"/>
          <w:lang w:val="es-ES" w:eastAsia="es-UY"/>
        </w:rPr>
        <w:t>Comentarios finales</w:t>
      </w:r>
    </w:p>
    <w:p w:rsidR="00F950A2" w:rsidRDefault="00E248FD" w:rsidP="009C4350">
      <w:pPr>
        <w:spacing w:after="0" w:line="480" w:lineRule="auto"/>
        <w:jc w:val="both"/>
        <w:rPr>
          <w:rFonts w:ascii="Times New Roman" w:eastAsia="Times New Roman" w:hAnsi="Times New Roman" w:cs="Times New Roman"/>
          <w:sz w:val="24"/>
          <w:szCs w:val="24"/>
          <w:lang w:val="es-ES" w:eastAsia="es-UY"/>
        </w:rPr>
      </w:pPr>
      <w:r w:rsidRPr="001305FD">
        <w:rPr>
          <w:rFonts w:ascii="Times New Roman" w:eastAsia="Times New Roman" w:hAnsi="Times New Roman" w:cs="Times New Roman"/>
          <w:sz w:val="24"/>
          <w:szCs w:val="24"/>
          <w:lang w:val="es-ES" w:eastAsia="es-UY"/>
        </w:rPr>
        <w:t xml:space="preserve">Este </w:t>
      </w:r>
      <w:r w:rsidR="00750769">
        <w:rPr>
          <w:rFonts w:ascii="Times New Roman" w:eastAsia="Times New Roman" w:hAnsi="Times New Roman" w:cs="Times New Roman"/>
          <w:sz w:val="24"/>
          <w:szCs w:val="24"/>
          <w:lang w:val="es-ES" w:eastAsia="es-UY"/>
        </w:rPr>
        <w:t>texto</w:t>
      </w:r>
      <w:r w:rsidRPr="001305FD">
        <w:rPr>
          <w:rFonts w:ascii="Times New Roman" w:eastAsia="Times New Roman" w:hAnsi="Times New Roman" w:cs="Times New Roman"/>
          <w:sz w:val="24"/>
          <w:szCs w:val="24"/>
          <w:lang w:val="es-ES" w:eastAsia="es-UY"/>
        </w:rPr>
        <w:t xml:space="preserve"> ha identificado</w:t>
      </w:r>
      <w:r w:rsidR="00750769">
        <w:rPr>
          <w:rFonts w:ascii="Times New Roman" w:eastAsia="Times New Roman" w:hAnsi="Times New Roman" w:cs="Times New Roman"/>
          <w:sz w:val="24"/>
          <w:szCs w:val="24"/>
          <w:lang w:val="es-ES" w:eastAsia="es-UY"/>
        </w:rPr>
        <w:t xml:space="preserve"> de forma acotada</w:t>
      </w:r>
      <w:r w:rsidRPr="001305FD">
        <w:rPr>
          <w:rFonts w:ascii="Times New Roman" w:eastAsia="Times New Roman" w:hAnsi="Times New Roman" w:cs="Times New Roman"/>
          <w:sz w:val="24"/>
          <w:szCs w:val="24"/>
          <w:lang w:val="es-ES" w:eastAsia="es-UY"/>
        </w:rPr>
        <w:t xml:space="preserve"> los principales aspectos normativos e institucionales que conforman el 'nuevo léxico de los derechos civiles' (Riggirozzi y Wylde, 2018) asociados con la agenda social y ciudadana del MERCOSUR. La discusión sobre el alcance y prioridades que sustentaron las agendas, conforma algunos de los planes más ambiciosos desarrollados durante la última década en la región. </w:t>
      </w:r>
      <w:r w:rsidR="00750769">
        <w:rPr>
          <w:rFonts w:ascii="Times New Roman" w:eastAsia="Times New Roman" w:hAnsi="Times New Roman" w:cs="Times New Roman"/>
          <w:sz w:val="24"/>
          <w:szCs w:val="24"/>
          <w:lang w:val="es-ES" w:eastAsia="es-UY"/>
        </w:rPr>
        <w:t>También</w:t>
      </w:r>
      <w:r w:rsidRPr="001305FD">
        <w:rPr>
          <w:rFonts w:ascii="Times New Roman" w:eastAsia="Times New Roman" w:hAnsi="Times New Roman" w:cs="Times New Roman"/>
          <w:sz w:val="24"/>
          <w:szCs w:val="24"/>
          <w:lang w:val="es-ES" w:eastAsia="es-UY"/>
        </w:rPr>
        <w:t xml:space="preserve"> s</w:t>
      </w:r>
      <w:r w:rsidR="0055396A" w:rsidRPr="001305FD">
        <w:rPr>
          <w:rFonts w:ascii="Times New Roman" w:eastAsia="Times New Roman" w:hAnsi="Times New Roman" w:cs="Times New Roman"/>
          <w:sz w:val="24"/>
          <w:szCs w:val="24"/>
          <w:lang w:val="es-ES" w:eastAsia="es-UY"/>
        </w:rPr>
        <w:t xml:space="preserve">e discutieron las complejidades de la gobernanza en la coordinación en múltiples niveles de acción, los desafíos relacionados con la gobernanza regional y los actores que conforman las instituciones sociales a nivel interestatal. </w:t>
      </w:r>
    </w:p>
    <w:p w:rsidR="00F950A2" w:rsidRDefault="00F950A2" w:rsidP="009C4350">
      <w:pPr>
        <w:spacing w:after="0" w:line="480" w:lineRule="auto"/>
        <w:jc w:val="both"/>
        <w:rPr>
          <w:rFonts w:ascii="Times New Roman" w:eastAsia="Times New Roman" w:hAnsi="Times New Roman" w:cs="Times New Roman"/>
          <w:sz w:val="24"/>
          <w:szCs w:val="24"/>
          <w:lang w:val="es-ES" w:eastAsia="es-UY"/>
        </w:rPr>
      </w:pPr>
    </w:p>
    <w:p w:rsidR="0055396A" w:rsidRPr="0092499F" w:rsidRDefault="00750769" w:rsidP="009C4350">
      <w:pPr>
        <w:spacing w:after="0" w:line="480" w:lineRule="auto"/>
        <w:jc w:val="both"/>
        <w:rPr>
          <w:rFonts w:ascii="Times New Roman" w:eastAsia="Times New Roman" w:hAnsi="Times New Roman" w:cs="Times New Roman"/>
          <w:sz w:val="24"/>
          <w:szCs w:val="24"/>
          <w:lang w:val="es-ES" w:eastAsia="es-UY"/>
        </w:rPr>
      </w:pPr>
      <w:r>
        <w:rPr>
          <w:rFonts w:ascii="Times New Roman" w:eastAsia="Times New Roman" w:hAnsi="Times New Roman" w:cs="Times New Roman"/>
          <w:sz w:val="24"/>
          <w:szCs w:val="24"/>
          <w:lang w:val="es-ES" w:eastAsia="es-UY"/>
        </w:rPr>
        <w:t>Finalmente, se destacaron</w:t>
      </w:r>
      <w:r w:rsidR="0055396A" w:rsidRPr="001305FD">
        <w:rPr>
          <w:rFonts w:ascii="Times New Roman" w:eastAsia="Times New Roman" w:hAnsi="Times New Roman" w:cs="Times New Roman"/>
          <w:sz w:val="24"/>
          <w:szCs w:val="24"/>
          <w:lang w:val="es-ES" w:eastAsia="es-UY"/>
        </w:rPr>
        <w:t xml:space="preserve"> temas y agendas sectoriales promovidos en las áreas de libre circulación, trabajo y empleo, seguridad social, educación, etc.</w:t>
      </w:r>
      <w:r>
        <w:rPr>
          <w:rFonts w:ascii="Times New Roman" w:eastAsia="Times New Roman" w:hAnsi="Times New Roman" w:cs="Times New Roman"/>
          <w:sz w:val="24"/>
          <w:szCs w:val="24"/>
          <w:lang w:val="es-ES" w:eastAsia="es-UY"/>
        </w:rPr>
        <w:t xml:space="preserve"> </w:t>
      </w:r>
      <w:r w:rsidR="0055396A" w:rsidRPr="001305FD">
        <w:rPr>
          <w:rFonts w:ascii="Times New Roman" w:eastAsia="Times New Roman" w:hAnsi="Times New Roman" w:cs="Times New Roman"/>
          <w:sz w:val="24"/>
          <w:szCs w:val="24"/>
          <w:lang w:val="es-ES" w:eastAsia="es-UY"/>
        </w:rPr>
        <w:t xml:space="preserve">En este contexto, la idea de un enfoque basado en los derechos para la ciudadanía regional presenta amplios desafíos territoriales e institucionales. Si bien los avances en los aspectos normativos son parte de las características particulares de una región que se </w:t>
      </w:r>
      <w:r w:rsidR="00E248FD" w:rsidRPr="001305FD">
        <w:rPr>
          <w:rFonts w:ascii="Times New Roman" w:eastAsia="Times New Roman" w:hAnsi="Times New Roman" w:cs="Times New Roman"/>
          <w:sz w:val="24"/>
          <w:szCs w:val="24"/>
          <w:lang w:val="es-ES" w:eastAsia="es-UY"/>
        </w:rPr>
        <w:t xml:space="preserve">posiciona a la vanguardia en ese </w:t>
      </w:r>
      <w:r w:rsidR="0055396A" w:rsidRPr="001305FD">
        <w:rPr>
          <w:rFonts w:ascii="Times New Roman" w:eastAsia="Times New Roman" w:hAnsi="Times New Roman" w:cs="Times New Roman"/>
          <w:sz w:val="24"/>
          <w:szCs w:val="24"/>
          <w:lang w:val="es-ES" w:eastAsia="es-UY"/>
        </w:rPr>
        <w:t>campo, los desafíos son enormes en términos de reducir la brecha en sus etapas de implementación a nivel nacional</w:t>
      </w:r>
      <w:r w:rsidR="00E248FD" w:rsidRPr="001305FD">
        <w:rPr>
          <w:rFonts w:ascii="Times New Roman" w:eastAsia="Times New Roman" w:hAnsi="Times New Roman" w:cs="Times New Roman"/>
          <w:sz w:val="24"/>
          <w:szCs w:val="24"/>
          <w:lang w:val="es-ES" w:eastAsia="es-UY"/>
        </w:rPr>
        <w:t>/ territorial</w:t>
      </w:r>
      <w:r w:rsidR="0055396A" w:rsidRPr="001305FD">
        <w:rPr>
          <w:rFonts w:ascii="Times New Roman" w:eastAsia="Times New Roman" w:hAnsi="Times New Roman" w:cs="Times New Roman"/>
          <w:sz w:val="24"/>
          <w:szCs w:val="24"/>
          <w:lang w:val="es-ES" w:eastAsia="es-UY"/>
        </w:rPr>
        <w:t>.</w:t>
      </w:r>
      <w:r w:rsidR="0092499F">
        <w:rPr>
          <w:rFonts w:ascii="Times New Roman" w:eastAsia="Times New Roman" w:hAnsi="Times New Roman" w:cs="Times New Roman"/>
          <w:sz w:val="24"/>
          <w:szCs w:val="24"/>
          <w:lang w:val="es-ES" w:eastAsia="es-UY"/>
        </w:rPr>
        <w:t xml:space="preserve"> </w:t>
      </w:r>
      <w:r w:rsidR="0055396A" w:rsidRPr="001305FD">
        <w:rPr>
          <w:rFonts w:ascii="Times New Roman" w:eastAsia="Times New Roman" w:hAnsi="Times New Roman" w:cs="Times New Roman"/>
          <w:sz w:val="24"/>
          <w:szCs w:val="24"/>
          <w:lang w:val="es-ES" w:eastAsia="es-UY"/>
        </w:rPr>
        <w:t>De hecho, para poder enfrentar los desafíos de la ciudadanía a lo largo del siglo XXI, el argumento central expuesto aquí ha sido consistente con la profundización de la integración a nivel continental desde una perspectiva de derechos; y por lo tanto, estos son temas centrales en el cumplimiento de los objetivos del 'Estatuto de Ciudadanía del MERCOSUR' como herramienta fundamental, como estratégica y muy necesaria para avanzar en esta dirección.</w:t>
      </w:r>
    </w:p>
    <w:p w:rsidR="009C4350" w:rsidRPr="001305FD" w:rsidRDefault="009C4350" w:rsidP="001305FD">
      <w:pPr>
        <w:spacing w:line="480" w:lineRule="auto"/>
        <w:jc w:val="both"/>
        <w:rPr>
          <w:rFonts w:ascii="Times New Roman" w:hAnsi="Times New Roman" w:cs="Times New Roman"/>
          <w:color w:val="000000" w:themeColor="text1"/>
          <w:sz w:val="24"/>
          <w:szCs w:val="24"/>
        </w:rPr>
      </w:pPr>
    </w:p>
    <w:p w:rsidR="004D16FF" w:rsidRPr="001305FD" w:rsidRDefault="000A04BB" w:rsidP="001305FD">
      <w:pPr>
        <w:spacing w:line="480" w:lineRule="auto"/>
        <w:ind w:left="426" w:hanging="568"/>
        <w:jc w:val="both"/>
        <w:rPr>
          <w:rFonts w:ascii="Times New Roman" w:hAnsi="Times New Roman" w:cs="Times New Roman"/>
          <w:b/>
          <w:color w:val="000000" w:themeColor="text1"/>
          <w:sz w:val="24"/>
          <w:szCs w:val="24"/>
          <w:u w:val="single"/>
          <w:lang w:val="en-US"/>
        </w:rPr>
      </w:pPr>
      <w:r w:rsidRPr="001305FD">
        <w:rPr>
          <w:rFonts w:ascii="Times New Roman" w:hAnsi="Times New Roman" w:cs="Times New Roman"/>
          <w:b/>
          <w:color w:val="000000" w:themeColor="text1"/>
          <w:sz w:val="24"/>
          <w:szCs w:val="24"/>
          <w:u w:val="single"/>
          <w:lang w:val="en-US"/>
        </w:rPr>
        <w:lastRenderedPageBreak/>
        <w:t>Bibliografía</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1305FD">
        <w:rPr>
          <w:rFonts w:ascii="Times New Roman" w:hAnsi="Times New Roman" w:cs="Times New Roman"/>
          <w:color w:val="000000" w:themeColor="text1"/>
          <w:sz w:val="24"/>
          <w:szCs w:val="24"/>
          <w:lang w:val="en-US"/>
        </w:rPr>
        <w:t>Acosta, D. (2015) ‘Toward a South American Citizenship? Journal of International Affairs, 68(2) Spring/Summer: 213–221.</w:t>
      </w:r>
    </w:p>
    <w:p w:rsidR="004D16FF" w:rsidRPr="00750769"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750769">
        <w:rPr>
          <w:rFonts w:ascii="Times New Roman" w:hAnsi="Times New Roman" w:cs="Times New Roman"/>
          <w:color w:val="000000" w:themeColor="text1"/>
          <w:sz w:val="24"/>
          <w:szCs w:val="24"/>
          <w:lang w:val="en-US"/>
        </w:rPr>
        <w:t xml:space="preserve">Acosta, D. </w:t>
      </w:r>
      <w:r w:rsidR="00750769" w:rsidRPr="00750769">
        <w:rPr>
          <w:rFonts w:ascii="Times New Roman" w:hAnsi="Times New Roman" w:cs="Times New Roman"/>
          <w:color w:val="000000" w:themeColor="text1"/>
          <w:sz w:val="24"/>
          <w:szCs w:val="24"/>
          <w:lang w:val="en-US"/>
        </w:rPr>
        <w:t xml:space="preserve">and </w:t>
      </w:r>
      <w:r w:rsidRPr="00750769">
        <w:rPr>
          <w:rFonts w:ascii="Times New Roman" w:hAnsi="Times New Roman" w:cs="Times New Roman"/>
          <w:color w:val="000000" w:themeColor="text1"/>
          <w:sz w:val="24"/>
          <w:szCs w:val="24"/>
          <w:lang w:val="en-US"/>
        </w:rPr>
        <w:t>Freier</w:t>
      </w:r>
      <w:r w:rsidR="00750769">
        <w:rPr>
          <w:rFonts w:ascii="Times New Roman" w:hAnsi="Times New Roman" w:cs="Times New Roman"/>
          <w:color w:val="000000" w:themeColor="text1"/>
          <w:sz w:val="24"/>
          <w:szCs w:val="24"/>
          <w:lang w:val="en-US"/>
        </w:rPr>
        <w:t>, L.</w:t>
      </w:r>
      <w:r w:rsidRPr="00750769">
        <w:rPr>
          <w:rFonts w:ascii="Times New Roman" w:hAnsi="Times New Roman" w:cs="Times New Roman"/>
          <w:color w:val="000000" w:themeColor="text1"/>
          <w:sz w:val="24"/>
          <w:szCs w:val="24"/>
          <w:lang w:val="en-US"/>
        </w:rPr>
        <w:t xml:space="preserve"> (2015) ‘Discursos y políticas de inmigración en Sudamérica’, REMHU – Revista Interdisciplinar da Mobilidade Humana, Brasília, XXIII(44): 171–189.</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lang w:val="pt-BR"/>
        </w:rPr>
        <w:t xml:space="preserve">Almeida, Paulo Roberto de (2003) ‘O MERCOSUL em crise: que fazer?’, Tempo Exterior. </w:t>
      </w:r>
      <w:r w:rsidRPr="001305FD">
        <w:rPr>
          <w:rFonts w:ascii="Times New Roman" w:hAnsi="Times New Roman" w:cs="Times New Roman"/>
          <w:color w:val="000000" w:themeColor="text1"/>
          <w:sz w:val="24"/>
          <w:szCs w:val="24"/>
        </w:rPr>
        <w:t>Revista de análise e estudios internacionales, 4(6): 111–122.</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t>Artola, Juan and Leiza Brumat (2015) ‘Circulación de personas e integración regional: ¿dónde está el MERCOSUR?’ ARI 43/2015. Real Instituto Elcano, 1–17. www.realinstitutoelcano.org.</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1305FD">
        <w:rPr>
          <w:rFonts w:ascii="Times New Roman" w:hAnsi="Times New Roman" w:cs="Times New Roman"/>
          <w:color w:val="000000" w:themeColor="text1"/>
          <w:sz w:val="24"/>
          <w:szCs w:val="24"/>
        </w:rPr>
        <w:t xml:space="preserve">Bouzas, Roberto (2002) ‘MERCOSUR: ¿Crisis económica o crisis de la integración?’. Delivered at Foro de Política ‘Los nuevos desafíos para la integración regional’, 2–3 October. </w:t>
      </w:r>
      <w:r w:rsidRPr="001305FD">
        <w:rPr>
          <w:rFonts w:ascii="Times New Roman" w:hAnsi="Times New Roman" w:cs="Times New Roman"/>
          <w:color w:val="000000" w:themeColor="text1"/>
          <w:sz w:val="24"/>
          <w:szCs w:val="24"/>
          <w:lang w:val="en-US"/>
        </w:rPr>
        <w:t>Buenos Aires, Bolsa de Comercio de Buenos Aires, CEI-INTAL.</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1305FD">
        <w:rPr>
          <w:rFonts w:ascii="Times New Roman" w:hAnsi="Times New Roman" w:cs="Times New Roman"/>
          <w:color w:val="000000" w:themeColor="text1"/>
          <w:sz w:val="24"/>
          <w:szCs w:val="24"/>
          <w:lang w:val="en-US"/>
        </w:rPr>
        <w:t>Bouzas, Roberto, Pedro Da Motta Veiga and Ramón Torrent (2002) ‘In-Depth Analysis of MERCOSUR Integration, its Prospectives and the Effects Thereof on the Market Access of EU Goods, Services and Investment’. Report presented to the Commission of the European Communities, Barcelona, Observatory of Globalization. Available at http://mkaccdb.eu.-int/study/studies/32.doc (accessed 28 August 2017).</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t>Ceriani Cernadas, Pablo (2011) ‘Luces y sombras en la legislación migratoria latinoamericana’, Nueva Sociedad, 233: 68–86.</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1305FD">
        <w:rPr>
          <w:rFonts w:ascii="Times New Roman" w:hAnsi="Times New Roman" w:cs="Times New Roman"/>
          <w:color w:val="000000" w:themeColor="text1"/>
          <w:sz w:val="24"/>
          <w:szCs w:val="24"/>
          <w:lang w:val="en-US"/>
        </w:rPr>
        <w:t xml:space="preserve">Ceriani Cernadas, Pablo (2013) ‘Migration, Citizenship and Free Movement in South America: A Rights-based Analysis of Regional Initiatives’, </w:t>
      </w:r>
      <w:r w:rsidR="00750769">
        <w:rPr>
          <w:rFonts w:ascii="Times New Roman" w:hAnsi="Times New Roman" w:cs="Times New Roman"/>
          <w:color w:val="000000" w:themeColor="text1"/>
          <w:sz w:val="24"/>
          <w:szCs w:val="24"/>
          <w:lang w:val="en-US"/>
        </w:rPr>
        <w:t>UNRISD</w:t>
      </w:r>
      <w:r w:rsidRPr="001305FD">
        <w:rPr>
          <w:rFonts w:ascii="Times New Roman" w:hAnsi="Times New Roman" w:cs="Times New Roman"/>
          <w:color w:val="000000" w:themeColor="text1"/>
          <w:sz w:val="24"/>
          <w:szCs w:val="24"/>
          <w:lang w:val="en-US"/>
        </w:rPr>
        <w:t xml:space="preserve"> Conference, Regional Governance </w:t>
      </w:r>
      <w:r w:rsidRPr="001305FD">
        <w:rPr>
          <w:rFonts w:ascii="Times New Roman" w:hAnsi="Times New Roman" w:cs="Times New Roman"/>
          <w:color w:val="000000" w:themeColor="text1"/>
          <w:sz w:val="24"/>
          <w:szCs w:val="24"/>
          <w:lang w:val="en-US"/>
        </w:rPr>
        <w:lastRenderedPageBreak/>
        <w:t>of Migration and Socio-Political Rights: Institutions, Actors and Processes, 14–15 January, Geneva, Switzerland. www.unrisd.org/migrationgovernance.</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1305FD">
        <w:rPr>
          <w:rFonts w:ascii="Times New Roman" w:hAnsi="Times New Roman" w:cs="Times New Roman"/>
          <w:color w:val="000000" w:themeColor="text1"/>
          <w:sz w:val="24"/>
          <w:szCs w:val="24"/>
          <w:lang w:val="en-US"/>
        </w:rPr>
        <w:t>Deacon, B. (2007) Global Social Policy and Governance. London: Sage.</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1305FD">
        <w:rPr>
          <w:rFonts w:ascii="Times New Roman" w:hAnsi="Times New Roman" w:cs="Times New Roman"/>
          <w:color w:val="000000" w:themeColor="text1"/>
          <w:sz w:val="24"/>
          <w:szCs w:val="24"/>
          <w:lang w:val="en-US"/>
        </w:rPr>
        <w:t>Deacon, B. (2013): Global Social Policy in the Making: The Foundations of the Social Protection Floor. Bristol: Policy Press.</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1305FD">
        <w:rPr>
          <w:rFonts w:ascii="Times New Roman" w:hAnsi="Times New Roman" w:cs="Times New Roman"/>
          <w:color w:val="000000" w:themeColor="text1"/>
          <w:sz w:val="24"/>
          <w:szCs w:val="24"/>
          <w:lang w:val="en-US"/>
        </w:rPr>
        <w:t xml:space="preserve">Deacon, B. and S. Nita (2013) ‘Regions, Migration, Social Policy: What are and what could be the linkages?’ </w:t>
      </w:r>
      <w:r w:rsidR="00750769">
        <w:rPr>
          <w:rFonts w:ascii="Times New Roman" w:hAnsi="Times New Roman" w:cs="Times New Roman"/>
          <w:color w:val="000000" w:themeColor="text1"/>
          <w:sz w:val="24"/>
          <w:szCs w:val="24"/>
          <w:lang w:val="en-US"/>
        </w:rPr>
        <w:t>UNRISD</w:t>
      </w:r>
      <w:r w:rsidRPr="001305FD">
        <w:rPr>
          <w:rFonts w:ascii="Times New Roman" w:hAnsi="Times New Roman" w:cs="Times New Roman"/>
          <w:color w:val="000000" w:themeColor="text1"/>
          <w:sz w:val="24"/>
          <w:szCs w:val="24"/>
          <w:lang w:val="en-US"/>
        </w:rPr>
        <w:t xml:space="preserve"> Conference on Regional Governance of Migration and Socio-Political Rights: Institutions, Actors and Processes, 14–15 January 2013, Geneva, Switzerland.</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1305FD">
        <w:rPr>
          <w:rFonts w:ascii="Times New Roman" w:hAnsi="Times New Roman" w:cs="Times New Roman"/>
          <w:color w:val="000000" w:themeColor="text1"/>
          <w:sz w:val="24"/>
          <w:szCs w:val="24"/>
          <w:lang w:val="en-US"/>
        </w:rPr>
        <w:t>Ferrer, Aldo (2001) ‘Los cuatro pecados originales del MERCOSUR’, Encrucijadas, 1(4): 8–18.</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1305FD">
        <w:rPr>
          <w:rFonts w:ascii="Times New Roman" w:hAnsi="Times New Roman" w:cs="Times New Roman"/>
          <w:color w:val="000000" w:themeColor="text1"/>
          <w:sz w:val="24"/>
          <w:szCs w:val="24"/>
          <w:lang w:val="en-US"/>
        </w:rPr>
        <w:t>Grugel, J. (2005) ‘Citizenship and Governance in MERCOSUR: Arguments for a Social Agenda’, Third World Quarterly, 26(7): 1061–1076.</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1305FD">
        <w:rPr>
          <w:rFonts w:ascii="Times New Roman" w:hAnsi="Times New Roman" w:cs="Times New Roman"/>
          <w:color w:val="000000" w:themeColor="text1"/>
          <w:sz w:val="24"/>
          <w:szCs w:val="24"/>
          <w:lang w:val="en-US"/>
        </w:rPr>
        <w:t>Grugel, J. and N. Piper (2011) ‘Global Governance, Economic Migration and the Difficulties of Social Activism’, International Sociology, 26(4): 435–454.</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t>Jaguaribe, Helio (2001) ‘La opción de hierro. Consolidar y expandir el Mercado Común del Sur’, Encrucijadas, 1(4): 26–39.</w:t>
      </w:r>
    </w:p>
    <w:p w:rsidR="004D16FF" w:rsidRPr="004457C9" w:rsidRDefault="004D16FF" w:rsidP="001305FD">
      <w:pPr>
        <w:spacing w:line="480" w:lineRule="auto"/>
        <w:ind w:left="426" w:hanging="568"/>
        <w:jc w:val="both"/>
        <w:rPr>
          <w:rFonts w:ascii="Times New Roman" w:hAnsi="Times New Roman" w:cs="Times New Roman"/>
          <w:color w:val="000000" w:themeColor="text1"/>
          <w:sz w:val="24"/>
          <w:szCs w:val="24"/>
          <w:lang w:val="pt-BR"/>
        </w:rPr>
      </w:pPr>
      <w:r w:rsidRPr="001305FD">
        <w:rPr>
          <w:rFonts w:ascii="Times New Roman" w:hAnsi="Times New Roman" w:cs="Times New Roman"/>
          <w:color w:val="000000" w:themeColor="text1"/>
          <w:sz w:val="24"/>
          <w:szCs w:val="24"/>
          <w:lang w:val="en-US"/>
        </w:rPr>
        <w:t>Malamud, A. and P. Castro (2007) ‘Are Regional Blocs Leading from Nation States to Global Governance?</w:t>
      </w:r>
      <w:r w:rsidR="00750769">
        <w:rPr>
          <w:rFonts w:ascii="Times New Roman" w:hAnsi="Times New Roman" w:cs="Times New Roman"/>
          <w:color w:val="000000" w:themeColor="text1"/>
          <w:sz w:val="24"/>
          <w:szCs w:val="24"/>
          <w:lang w:val="en-US"/>
        </w:rPr>
        <w:t xml:space="preserve"> </w:t>
      </w:r>
      <w:r w:rsidRPr="004457C9">
        <w:rPr>
          <w:rFonts w:ascii="Times New Roman" w:hAnsi="Times New Roman" w:cs="Times New Roman"/>
          <w:color w:val="000000" w:themeColor="text1"/>
          <w:sz w:val="24"/>
          <w:szCs w:val="24"/>
          <w:lang w:val="pt-BR"/>
        </w:rPr>
        <w:t>Nordic Journal of Latin American and Caribbean Studies, XXXVII(1): 111–130.</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lang w:val="pt-BR"/>
        </w:rPr>
      </w:pPr>
      <w:r w:rsidRPr="001305FD">
        <w:rPr>
          <w:rFonts w:ascii="Times New Roman" w:hAnsi="Times New Roman" w:cs="Times New Roman"/>
          <w:color w:val="000000" w:themeColor="text1"/>
          <w:sz w:val="24"/>
          <w:szCs w:val="24"/>
          <w:lang w:val="pt-BR"/>
        </w:rPr>
        <w:t>Neto, Desiderá W. and B. Penha (2016) ‘As regiões de fronteira como laboratório da integração regional no MERCOSUL’, Boletim de Economia e Política Internacional, 22, January/April: 33–50.</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rPr>
      </w:pPr>
      <w:r w:rsidRPr="001305FD">
        <w:rPr>
          <w:rFonts w:ascii="Times New Roman" w:hAnsi="Times New Roman" w:cs="Times New Roman"/>
          <w:color w:val="000000" w:themeColor="text1"/>
          <w:sz w:val="24"/>
          <w:szCs w:val="24"/>
        </w:rPr>
        <w:lastRenderedPageBreak/>
        <w:t>OIM (2014) ‘Estudio sobre experiencias en la implementación del Acuerdo de Residencia del MERCOSUR y Asociados. Documento de Referencia’, XIV Conferencia Suramericana sobre Migraciones. Lima, Perú, 16/17 October.</w:t>
      </w:r>
    </w:p>
    <w:p w:rsidR="005F3BF0" w:rsidRPr="001305FD"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1305FD">
        <w:rPr>
          <w:rFonts w:ascii="Times New Roman" w:hAnsi="Times New Roman" w:cs="Times New Roman"/>
          <w:color w:val="000000" w:themeColor="text1"/>
          <w:sz w:val="24"/>
          <w:szCs w:val="24"/>
        </w:rPr>
        <w:t xml:space="preserve">Ramírez, Jacques (2016) Hacia el Sur. La Construcción de la Ciudadanía Suramericana y la Movilidad Intrarregional (1st edn). </w:t>
      </w:r>
      <w:r w:rsidRPr="001305FD">
        <w:rPr>
          <w:rFonts w:ascii="Times New Roman" w:hAnsi="Times New Roman" w:cs="Times New Roman"/>
          <w:color w:val="000000" w:themeColor="text1"/>
          <w:sz w:val="24"/>
          <w:szCs w:val="24"/>
          <w:lang w:val="en-US"/>
        </w:rPr>
        <w:t>Quito: CELAG.</w:t>
      </w:r>
    </w:p>
    <w:p w:rsidR="005F3BF0" w:rsidRPr="001305FD" w:rsidRDefault="005F3BF0" w:rsidP="001305FD">
      <w:pPr>
        <w:spacing w:line="480" w:lineRule="auto"/>
        <w:ind w:left="426" w:hanging="568"/>
        <w:jc w:val="both"/>
        <w:rPr>
          <w:rFonts w:ascii="Times New Roman" w:hAnsi="Times New Roman" w:cs="Times New Roman"/>
          <w:color w:val="000000" w:themeColor="text1"/>
          <w:sz w:val="24"/>
          <w:szCs w:val="24"/>
        </w:rPr>
      </w:pPr>
      <w:r w:rsidRPr="001305FD">
        <w:rPr>
          <w:rFonts w:ascii="Times New Roman" w:eastAsia="Times New Roman" w:hAnsi="Times New Roman" w:cs="Times New Roman"/>
          <w:sz w:val="24"/>
          <w:szCs w:val="24"/>
          <w:lang w:val="en-US" w:eastAsia="es-UY"/>
        </w:rPr>
        <w:t>Riggirozzi</w:t>
      </w:r>
      <w:r w:rsidR="0092499F">
        <w:rPr>
          <w:rFonts w:ascii="Times New Roman" w:eastAsia="Times New Roman" w:hAnsi="Times New Roman" w:cs="Times New Roman"/>
          <w:sz w:val="24"/>
          <w:szCs w:val="24"/>
          <w:lang w:val="en-US" w:eastAsia="es-UY"/>
        </w:rPr>
        <w:t>, P</w:t>
      </w:r>
      <w:r w:rsidRPr="001305FD">
        <w:rPr>
          <w:rFonts w:ascii="Times New Roman" w:eastAsia="Times New Roman" w:hAnsi="Times New Roman" w:cs="Times New Roman"/>
          <w:sz w:val="24"/>
          <w:szCs w:val="24"/>
          <w:lang w:val="en-US" w:eastAsia="es-UY"/>
        </w:rPr>
        <w:t xml:space="preserve"> y Wylde</w:t>
      </w:r>
      <w:r w:rsidR="0092499F">
        <w:rPr>
          <w:rFonts w:ascii="Times New Roman" w:eastAsia="Times New Roman" w:hAnsi="Times New Roman" w:cs="Times New Roman"/>
          <w:sz w:val="24"/>
          <w:szCs w:val="24"/>
          <w:lang w:val="en-US" w:eastAsia="es-UY"/>
        </w:rPr>
        <w:t>, C</w:t>
      </w:r>
      <w:r w:rsidRPr="001305FD">
        <w:rPr>
          <w:rFonts w:ascii="Times New Roman" w:eastAsia="Times New Roman" w:hAnsi="Times New Roman" w:cs="Times New Roman"/>
          <w:sz w:val="24"/>
          <w:szCs w:val="24"/>
          <w:lang w:val="en-US" w:eastAsia="es-UY"/>
        </w:rPr>
        <w:t xml:space="preserve"> (2018)</w:t>
      </w:r>
      <w:r w:rsidRPr="001305FD">
        <w:rPr>
          <w:rFonts w:ascii="Times New Roman" w:hAnsi="Times New Roman" w:cs="Times New Roman"/>
          <w:color w:val="000000"/>
          <w:sz w:val="24"/>
          <w:szCs w:val="24"/>
          <w:lang w:val="en-US"/>
        </w:rPr>
        <w:t xml:space="preserve"> Handbook of South American Governance. </w:t>
      </w:r>
      <w:r w:rsidRPr="001305FD">
        <w:rPr>
          <w:rFonts w:ascii="Times New Roman" w:hAnsi="Times New Roman" w:cs="Times New Roman"/>
          <w:color w:val="000000"/>
          <w:sz w:val="24"/>
          <w:szCs w:val="24"/>
        </w:rPr>
        <w:t>London: Routledge.</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1305FD">
        <w:rPr>
          <w:rFonts w:ascii="Times New Roman" w:hAnsi="Times New Roman" w:cs="Times New Roman"/>
          <w:color w:val="000000" w:themeColor="text1"/>
          <w:sz w:val="24"/>
          <w:szCs w:val="24"/>
        </w:rPr>
        <w:t xml:space="preserve">SELA (2015) SP/RRACCC-ALC: LCMR DT N° 2–15 ‘Marcos Regulatorios en los mecanismos de integración subregional en América Latina y el Caribe: Armonización y Convergencia’ Dic. </w:t>
      </w:r>
      <w:r w:rsidRPr="001305FD">
        <w:rPr>
          <w:rFonts w:ascii="Times New Roman" w:hAnsi="Times New Roman" w:cs="Times New Roman"/>
          <w:color w:val="000000" w:themeColor="text1"/>
          <w:sz w:val="24"/>
          <w:szCs w:val="24"/>
          <w:lang w:val="en-US"/>
        </w:rPr>
        <w:t>Caracas, Venezuela.</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1305FD">
        <w:rPr>
          <w:rFonts w:ascii="Times New Roman" w:hAnsi="Times New Roman" w:cs="Times New Roman"/>
          <w:color w:val="000000" w:themeColor="text1"/>
          <w:sz w:val="24"/>
          <w:szCs w:val="24"/>
          <w:lang w:val="en-US"/>
        </w:rPr>
        <w:t>UNRISD (2013) ‘South-South Migration and Socio-political Rights: What Role for Regional Governance?’ By Katja Huj. International Metropolis Conference. Panel: Transnational Migration of Care Workers: Challenges &amp; Outcomes Milan, 5 November 2014, http://sites.utoronto.ca/sociology/cgsp/metropolis2014hujo.pdf (accessed 31 August 2017).</w:t>
      </w:r>
    </w:p>
    <w:p w:rsidR="004D16FF" w:rsidRPr="001305FD" w:rsidRDefault="004D16FF" w:rsidP="001305FD">
      <w:pPr>
        <w:spacing w:line="480" w:lineRule="auto"/>
        <w:ind w:left="426" w:hanging="568"/>
        <w:jc w:val="both"/>
        <w:rPr>
          <w:rFonts w:ascii="Times New Roman" w:hAnsi="Times New Roman" w:cs="Times New Roman"/>
          <w:color w:val="000000" w:themeColor="text1"/>
          <w:sz w:val="24"/>
          <w:szCs w:val="24"/>
          <w:lang w:val="en-US"/>
        </w:rPr>
      </w:pPr>
      <w:r w:rsidRPr="001305FD">
        <w:rPr>
          <w:rFonts w:ascii="Times New Roman" w:hAnsi="Times New Roman" w:cs="Times New Roman"/>
          <w:color w:val="000000" w:themeColor="text1"/>
          <w:sz w:val="24"/>
          <w:szCs w:val="24"/>
          <w:lang w:val="en-US"/>
        </w:rPr>
        <w:t>Vivares, Ernesto and Michele Dolcetti-Marcolini (2015) ‘Two Regionalisms, Two Latin Americas or beyond Latin America? Third World Quarterly, 37(5): 866–882.</w:t>
      </w:r>
    </w:p>
    <w:sectPr w:rsidR="004D16FF" w:rsidRPr="001305FD" w:rsidSect="0061262A">
      <w:footerReference w:type="default" r:id="rId11"/>
      <w:pgSz w:w="11906" w:h="16838"/>
      <w:pgMar w:top="993" w:right="1416" w:bottom="1417"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C3CE8" w:rsidRDefault="000C3CE8" w:rsidP="00E35744">
      <w:pPr>
        <w:spacing w:after="0" w:line="240" w:lineRule="auto"/>
      </w:pPr>
      <w:r>
        <w:separator/>
      </w:r>
    </w:p>
  </w:endnote>
  <w:endnote w:type="continuationSeparator" w:id="1">
    <w:p w:rsidR="000C3CE8" w:rsidRDefault="000C3CE8" w:rsidP="00E3574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A00002EF" w:usb1="420020EB" w:usb2="00000000" w:usb3="00000000" w:csb0="0000019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4351834"/>
      <w:docPartObj>
        <w:docPartGallery w:val="Page Numbers (Bottom of Page)"/>
        <w:docPartUnique/>
      </w:docPartObj>
    </w:sdtPr>
    <w:sdtContent>
      <w:p w:rsidR="00D05EEE" w:rsidRDefault="00D05EEE">
        <w:pPr>
          <w:pStyle w:val="Piedepgina"/>
          <w:jc w:val="right"/>
        </w:pPr>
        <w:fldSimple w:instr=" PAGE   \* MERGEFORMAT ">
          <w:r w:rsidR="004457C9">
            <w:rPr>
              <w:noProof/>
            </w:rPr>
            <w:t>1</w:t>
          </w:r>
        </w:fldSimple>
      </w:p>
    </w:sdtContent>
  </w:sdt>
  <w:p w:rsidR="00D05EEE" w:rsidRDefault="00D05EEE">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C3CE8" w:rsidRDefault="000C3CE8" w:rsidP="00E35744">
      <w:pPr>
        <w:spacing w:after="0" w:line="240" w:lineRule="auto"/>
      </w:pPr>
      <w:r>
        <w:separator/>
      </w:r>
    </w:p>
  </w:footnote>
  <w:footnote w:type="continuationSeparator" w:id="1">
    <w:p w:rsidR="000C3CE8" w:rsidRDefault="000C3CE8" w:rsidP="00E35744">
      <w:pPr>
        <w:spacing w:after="0" w:line="240" w:lineRule="auto"/>
      </w:pPr>
      <w:r>
        <w:continuationSeparator/>
      </w:r>
    </w:p>
  </w:footnote>
  <w:footnote w:id="2">
    <w:p w:rsidR="00D05EEE" w:rsidRPr="0081701C" w:rsidRDefault="00D05EEE" w:rsidP="00556425">
      <w:pPr>
        <w:spacing w:after="0" w:line="240" w:lineRule="auto"/>
        <w:jc w:val="both"/>
        <w:rPr>
          <w:rFonts w:ascii="Palatino Linotype" w:eastAsia="Times New Roman" w:hAnsi="Palatino Linotype" w:cs="Times New Roman"/>
          <w:b/>
          <w:sz w:val="16"/>
          <w:szCs w:val="16"/>
          <w:lang w:val="en-US" w:eastAsia="es-UY"/>
        </w:rPr>
      </w:pPr>
      <w:r w:rsidRPr="0081701C">
        <w:rPr>
          <w:rStyle w:val="Refdenotaalpie"/>
          <w:rFonts w:ascii="Palatino Linotype" w:hAnsi="Palatino Linotype"/>
          <w:sz w:val="16"/>
          <w:szCs w:val="16"/>
        </w:rPr>
        <w:footnoteRef/>
      </w:r>
      <w:r w:rsidRPr="0081701C">
        <w:rPr>
          <w:rFonts w:ascii="Palatino Linotype" w:hAnsi="Palatino Linotype"/>
          <w:sz w:val="16"/>
          <w:szCs w:val="16"/>
        </w:rPr>
        <w:t xml:space="preserve"> Una </w:t>
      </w:r>
      <w:r w:rsidR="00D27AB3" w:rsidRPr="0081701C">
        <w:rPr>
          <w:rFonts w:ascii="Palatino Linotype" w:hAnsi="Palatino Linotype"/>
          <w:sz w:val="16"/>
          <w:szCs w:val="16"/>
        </w:rPr>
        <w:t>versión</w:t>
      </w:r>
      <w:r w:rsidRPr="0081701C">
        <w:rPr>
          <w:rFonts w:ascii="Palatino Linotype" w:hAnsi="Palatino Linotype"/>
          <w:sz w:val="16"/>
          <w:szCs w:val="16"/>
        </w:rPr>
        <w:t xml:space="preserve"> más extensa del </w:t>
      </w:r>
      <w:r>
        <w:rPr>
          <w:rFonts w:ascii="Palatino Linotype" w:hAnsi="Palatino Linotype"/>
          <w:sz w:val="16"/>
          <w:szCs w:val="16"/>
        </w:rPr>
        <w:t>texto</w:t>
      </w:r>
      <w:r w:rsidRPr="0081701C">
        <w:rPr>
          <w:rFonts w:ascii="Palatino Linotype" w:hAnsi="Palatino Linotype"/>
          <w:sz w:val="16"/>
          <w:szCs w:val="16"/>
        </w:rPr>
        <w:t xml:space="preserve"> fue publicado</w:t>
      </w:r>
      <w:r>
        <w:rPr>
          <w:rFonts w:ascii="Palatino Linotype" w:hAnsi="Palatino Linotype"/>
          <w:sz w:val="16"/>
          <w:szCs w:val="16"/>
        </w:rPr>
        <w:t xml:space="preserve"> </w:t>
      </w:r>
      <w:r w:rsidR="0092499F">
        <w:rPr>
          <w:rFonts w:ascii="Palatino Linotype" w:hAnsi="Palatino Linotype"/>
          <w:sz w:val="16"/>
          <w:szCs w:val="16"/>
        </w:rPr>
        <w:t>como</w:t>
      </w:r>
      <w:r>
        <w:rPr>
          <w:rFonts w:ascii="Palatino Linotype" w:hAnsi="Palatino Linotype"/>
          <w:sz w:val="16"/>
          <w:szCs w:val="16"/>
        </w:rPr>
        <w:t xml:space="preserve"> </w:t>
      </w:r>
      <w:r w:rsidRPr="0081701C">
        <w:rPr>
          <w:rFonts w:ascii="Palatino Linotype" w:hAnsi="Palatino Linotype"/>
          <w:sz w:val="16"/>
          <w:szCs w:val="16"/>
        </w:rPr>
        <w:t xml:space="preserve">capítulo </w:t>
      </w:r>
      <w:r>
        <w:rPr>
          <w:rFonts w:ascii="Palatino Linotype" w:hAnsi="Palatino Linotype"/>
          <w:sz w:val="16"/>
          <w:szCs w:val="16"/>
        </w:rPr>
        <w:t>del libro "</w:t>
      </w:r>
      <w:r w:rsidRPr="0081701C">
        <w:rPr>
          <w:rFonts w:ascii="Palatino Linotype" w:hAnsi="Palatino Linotype" w:cs="Arial"/>
          <w:color w:val="000000"/>
          <w:sz w:val="16"/>
          <w:szCs w:val="16"/>
        </w:rPr>
        <w:t>Handbook of South American Governance</w:t>
      </w:r>
      <w:r>
        <w:rPr>
          <w:rFonts w:ascii="Palatino Linotype" w:hAnsi="Palatino Linotype" w:cs="Arial"/>
          <w:color w:val="000000"/>
          <w:sz w:val="16"/>
          <w:szCs w:val="16"/>
        </w:rPr>
        <w:t>"</w:t>
      </w:r>
      <w:r w:rsidRPr="0081701C">
        <w:rPr>
          <w:rFonts w:ascii="Palatino Linotype" w:hAnsi="Palatino Linotype" w:cs="Arial"/>
          <w:color w:val="000000"/>
          <w:sz w:val="16"/>
          <w:szCs w:val="16"/>
        </w:rPr>
        <w:t xml:space="preserve">. </w:t>
      </w:r>
      <w:r w:rsidRPr="0092499F">
        <w:rPr>
          <w:rFonts w:ascii="Palatino Linotype" w:hAnsi="Palatino Linotype" w:cs="Arial"/>
          <w:color w:val="000000"/>
          <w:sz w:val="16"/>
          <w:szCs w:val="16"/>
          <w:lang w:val="en-US"/>
        </w:rPr>
        <w:t>London: Routledge (2018)</w:t>
      </w:r>
      <w:r w:rsidRPr="0092499F">
        <w:rPr>
          <w:rFonts w:ascii="Palatino Linotype" w:hAnsi="Palatino Linotype" w:cs="Arial"/>
          <w:color w:val="000000"/>
          <w:sz w:val="20"/>
          <w:szCs w:val="20"/>
          <w:lang w:val="en-US"/>
        </w:rPr>
        <w:t xml:space="preserve"> </w:t>
      </w:r>
      <w:r w:rsidRPr="0092499F">
        <w:rPr>
          <w:rFonts w:ascii="Palatino Linotype" w:hAnsi="Palatino Linotype" w:cs="Arial"/>
          <w:color w:val="000000"/>
          <w:sz w:val="16"/>
          <w:szCs w:val="16"/>
          <w:lang w:val="en-US"/>
        </w:rPr>
        <w:t xml:space="preserve">en idioma </w:t>
      </w:r>
      <w:r w:rsidR="0092499F">
        <w:rPr>
          <w:rFonts w:ascii="Palatino Linotype" w:hAnsi="Palatino Linotype" w:cs="Arial"/>
          <w:color w:val="000000"/>
          <w:sz w:val="16"/>
          <w:szCs w:val="16"/>
          <w:lang w:val="en-US"/>
        </w:rPr>
        <w:t>ingles</w:t>
      </w:r>
      <w:r w:rsidRPr="0092499F">
        <w:rPr>
          <w:rFonts w:ascii="Palatino Linotype" w:hAnsi="Palatino Linotype" w:cs="Arial"/>
          <w:color w:val="000000"/>
          <w:sz w:val="16"/>
          <w:szCs w:val="16"/>
          <w:lang w:val="en-US"/>
        </w:rPr>
        <w:t xml:space="preserve"> </w:t>
      </w:r>
      <w:r w:rsidR="0092499F">
        <w:rPr>
          <w:rFonts w:ascii="Palatino Linotype" w:hAnsi="Palatino Linotype" w:cs="Arial"/>
          <w:color w:val="000000"/>
          <w:sz w:val="16"/>
          <w:szCs w:val="16"/>
          <w:lang w:val="en-US"/>
        </w:rPr>
        <w:t>y títulado</w:t>
      </w:r>
      <w:r w:rsidRPr="0092499F">
        <w:rPr>
          <w:rFonts w:ascii="Palatino Linotype" w:hAnsi="Palatino Linotype" w:cs="Arial"/>
          <w:color w:val="000000"/>
          <w:sz w:val="16"/>
          <w:szCs w:val="16"/>
          <w:lang w:val="en-US"/>
        </w:rPr>
        <w:t xml:space="preserve"> "</w:t>
      </w:r>
      <w:r w:rsidRPr="0092499F">
        <w:rPr>
          <w:rFonts w:ascii="Palatino Linotype" w:eastAsia="Times New Roman" w:hAnsi="Palatino Linotype" w:cs="Times New Roman"/>
          <w:sz w:val="16"/>
          <w:szCs w:val="16"/>
          <w:lang w:val="en-US" w:eastAsia="es-UY"/>
        </w:rPr>
        <w:t xml:space="preserve">Scaling up citizenship. </w:t>
      </w:r>
      <w:r w:rsidRPr="0081701C">
        <w:rPr>
          <w:rFonts w:ascii="Palatino Linotype" w:eastAsia="Times New Roman" w:hAnsi="Palatino Linotype" w:cs="Times New Roman"/>
          <w:sz w:val="16"/>
          <w:szCs w:val="16"/>
          <w:lang w:val="en-US" w:eastAsia="es-UY"/>
        </w:rPr>
        <w:t>The case of the Statute of MERCOSUR Citizenship</w:t>
      </w:r>
      <w:r w:rsidRPr="0081701C">
        <w:rPr>
          <w:rFonts w:ascii="Palatino Linotype" w:eastAsia="Times New Roman" w:hAnsi="Palatino Linotype" w:cs="Times New Roman"/>
          <w:b/>
          <w:sz w:val="16"/>
          <w:szCs w:val="16"/>
          <w:lang w:val="en-US" w:eastAsia="es-UY"/>
        </w:rPr>
        <w:t>"</w:t>
      </w:r>
      <w:r w:rsidR="0092499F">
        <w:rPr>
          <w:rFonts w:ascii="Palatino Linotype" w:eastAsia="Times New Roman" w:hAnsi="Palatino Linotype" w:cs="Times New Roman"/>
          <w:b/>
          <w:sz w:val="16"/>
          <w:szCs w:val="16"/>
          <w:lang w:val="en-US" w:eastAsia="es-UY"/>
        </w:rPr>
        <w:t>.</w:t>
      </w:r>
    </w:p>
  </w:footnote>
  <w:footnote w:id="3">
    <w:p w:rsidR="00D05EEE" w:rsidRDefault="00D05EEE">
      <w:pPr>
        <w:pStyle w:val="Textonotapie"/>
      </w:pPr>
      <w:r w:rsidRPr="0081701C">
        <w:rPr>
          <w:rStyle w:val="Refdenotaalpie"/>
          <w:rFonts w:ascii="Palatino Linotype" w:hAnsi="Palatino Linotype"/>
          <w:sz w:val="16"/>
          <w:szCs w:val="16"/>
        </w:rPr>
        <w:footnoteRef/>
      </w:r>
      <w:r w:rsidRPr="0081701C">
        <w:rPr>
          <w:rFonts w:ascii="Palatino Linotype" w:hAnsi="Palatino Linotype"/>
          <w:sz w:val="16"/>
          <w:szCs w:val="16"/>
        </w:rPr>
        <w:t xml:space="preserve"> </w:t>
      </w:r>
      <w:r w:rsidRPr="0081701C">
        <w:rPr>
          <w:rFonts w:ascii="Palatino Linotype" w:hAnsi="Palatino Linotype"/>
          <w:sz w:val="16"/>
          <w:szCs w:val="16"/>
          <w:lang w:val="es-ES"/>
        </w:rPr>
        <w:t>Para el sector educativo en el MERCOSUR, ver http://www.edu.mercosur.int/es-ES/</w:t>
      </w:r>
    </w:p>
  </w:footnote>
  <w:footnote w:id="4">
    <w:p w:rsidR="00D05EEE" w:rsidRPr="00556425" w:rsidRDefault="00D05EEE">
      <w:pPr>
        <w:pStyle w:val="Textonotapie"/>
        <w:rPr>
          <w:color w:val="000000" w:themeColor="text1"/>
          <w:lang w:val="en-US"/>
        </w:rPr>
      </w:pPr>
      <w:r w:rsidRPr="00556425">
        <w:rPr>
          <w:rStyle w:val="Refdenotaalpie"/>
          <w:color w:val="000000" w:themeColor="text1"/>
        </w:rPr>
        <w:footnoteRef/>
      </w:r>
      <w:r w:rsidRPr="00556425">
        <w:rPr>
          <w:color w:val="000000" w:themeColor="text1"/>
        </w:rPr>
        <w:t xml:space="preserve">  </w:t>
      </w:r>
      <w:r w:rsidRPr="00556425">
        <w:rPr>
          <w:rFonts w:ascii="Palatino Linotype" w:hAnsi="Palatino Linotype"/>
          <w:color w:val="000000" w:themeColor="text1"/>
          <w:sz w:val="16"/>
          <w:szCs w:val="16"/>
        </w:rPr>
        <w:t xml:space="preserve">Sader, Emir (2017) ‘El Gabo y el Che’. </w:t>
      </w:r>
      <w:r w:rsidRPr="00556425">
        <w:rPr>
          <w:rFonts w:ascii="Palatino Linotype" w:hAnsi="Palatino Linotype"/>
          <w:color w:val="000000" w:themeColor="text1"/>
          <w:sz w:val="16"/>
          <w:szCs w:val="16"/>
          <w:lang w:val="en-US"/>
        </w:rPr>
        <w:t>Available at www.pagina12.com.ar/35927-el-gabo-y-el-che</w:t>
      </w:r>
    </w:p>
  </w:footnote>
  <w:footnote w:id="5">
    <w:p w:rsidR="00D05EEE" w:rsidRPr="00556425" w:rsidRDefault="00D05EEE" w:rsidP="004E65A1">
      <w:pPr>
        <w:jc w:val="both"/>
        <w:rPr>
          <w:rFonts w:ascii="Palatino Linotype" w:hAnsi="Palatino Linotype"/>
          <w:color w:val="000000" w:themeColor="text1"/>
          <w:sz w:val="16"/>
          <w:szCs w:val="16"/>
          <w:lang w:val="en-US"/>
        </w:rPr>
      </w:pPr>
      <w:r w:rsidRPr="00556425">
        <w:rPr>
          <w:rStyle w:val="Refdenotaalpie"/>
          <w:color w:val="000000" w:themeColor="text1"/>
          <w:sz w:val="16"/>
          <w:szCs w:val="16"/>
        </w:rPr>
        <w:footnoteRef/>
      </w:r>
      <w:r w:rsidRPr="00556425">
        <w:rPr>
          <w:color w:val="000000" w:themeColor="text1"/>
          <w:sz w:val="16"/>
          <w:szCs w:val="16"/>
          <w:lang w:val="en-US"/>
        </w:rPr>
        <w:t xml:space="preserve"> </w:t>
      </w:r>
      <w:r w:rsidRPr="00556425">
        <w:rPr>
          <w:rFonts w:ascii="Palatino Linotype" w:hAnsi="Palatino Linotype"/>
          <w:color w:val="000000" w:themeColor="text1"/>
          <w:sz w:val="16"/>
          <w:szCs w:val="16"/>
          <w:lang w:val="en-US"/>
        </w:rPr>
        <w:t>De acuerdo a Malamud and Castro (2007), esto ha sido expresado por académicos como Paulo Roberto de Almeida (2003), Roberto Bouzas (2002), Bouzas, Pedro da Motta Veiga and Ramón Torrent (2002) y encontraron afinidad con la previa administración Brasileña, liderada por Fernando Henrique Cardoso.</w:t>
      </w:r>
    </w:p>
  </w:footnote>
  <w:footnote w:id="6">
    <w:p w:rsidR="00D05EEE" w:rsidRPr="00556425" w:rsidRDefault="00D05EEE">
      <w:pPr>
        <w:pStyle w:val="Textonotapie"/>
      </w:pPr>
      <w:r w:rsidRPr="00556425">
        <w:rPr>
          <w:rStyle w:val="Refdenotaalpie"/>
          <w:color w:val="000000" w:themeColor="text1"/>
        </w:rPr>
        <w:footnoteRef/>
      </w:r>
      <w:r w:rsidRPr="00556425">
        <w:rPr>
          <w:color w:val="000000" w:themeColor="text1"/>
        </w:rPr>
        <w:t xml:space="preserve"> </w:t>
      </w:r>
      <w:r w:rsidRPr="00556425">
        <w:rPr>
          <w:rFonts w:ascii="Palatino Linotype" w:hAnsi="Palatino Linotype"/>
          <w:color w:val="000000" w:themeColor="text1"/>
          <w:sz w:val="16"/>
          <w:szCs w:val="16"/>
        </w:rPr>
        <w:t>De acuerdo a Malamud and Castro (2007) intelectuales como Hélio Jaguaribe (2001) y Aldo Ferrer (2001), así como altos oficiales de la Administración Lula ha expresado su simpatía con esa línea de pensamiento.</w:t>
      </w:r>
      <w:r>
        <w:rPr>
          <w:rFonts w:ascii="Palatino Linotype" w:hAnsi="Palatino Linotype"/>
          <w:color w:val="C00000"/>
          <w:sz w:val="16"/>
          <w:szCs w:val="16"/>
        </w:rPr>
        <w:t xml:space="preserve"> </w:t>
      </w:r>
    </w:p>
  </w:footnote>
  <w:footnote w:id="7">
    <w:p w:rsidR="00D05EEE" w:rsidRPr="002B6F28" w:rsidRDefault="00D05EEE">
      <w:pPr>
        <w:pStyle w:val="Textonotapie"/>
        <w:rPr>
          <w:rFonts w:ascii="Times New Roman" w:hAnsi="Times New Roman" w:cs="Times New Roman"/>
          <w:color w:val="000000" w:themeColor="text1"/>
          <w:sz w:val="16"/>
          <w:szCs w:val="16"/>
        </w:rPr>
      </w:pPr>
      <w:r w:rsidRPr="002B6F28">
        <w:rPr>
          <w:rStyle w:val="Refdenotaalpie"/>
          <w:rFonts w:ascii="Times New Roman" w:hAnsi="Times New Roman" w:cs="Times New Roman"/>
          <w:color w:val="000000" w:themeColor="text1"/>
          <w:sz w:val="16"/>
          <w:szCs w:val="16"/>
        </w:rPr>
        <w:footnoteRef/>
      </w:r>
      <w:r w:rsidRPr="002B6F28">
        <w:rPr>
          <w:rFonts w:ascii="Times New Roman" w:hAnsi="Times New Roman" w:cs="Times New Roman"/>
          <w:color w:val="000000" w:themeColor="text1"/>
          <w:sz w:val="16"/>
          <w:szCs w:val="16"/>
        </w:rPr>
        <w:t xml:space="preserve"> CMC Dec. N° 07/12 – ‘ACUERDO DE RECIFE’.</w:t>
      </w:r>
    </w:p>
  </w:footnote>
  <w:footnote w:id="8">
    <w:p w:rsidR="00D05EEE" w:rsidRPr="002B6F28" w:rsidRDefault="00D05EEE">
      <w:pPr>
        <w:pStyle w:val="Textonotapie"/>
        <w:rPr>
          <w:rFonts w:ascii="Times New Roman" w:hAnsi="Times New Roman" w:cs="Times New Roman"/>
          <w:color w:val="000000" w:themeColor="text1"/>
          <w:sz w:val="16"/>
          <w:szCs w:val="16"/>
        </w:rPr>
      </w:pPr>
      <w:r w:rsidRPr="002B6F28">
        <w:rPr>
          <w:rStyle w:val="Refdenotaalpie"/>
          <w:rFonts w:ascii="Times New Roman" w:hAnsi="Times New Roman" w:cs="Times New Roman"/>
          <w:color w:val="000000" w:themeColor="text1"/>
          <w:sz w:val="16"/>
          <w:szCs w:val="16"/>
        </w:rPr>
        <w:footnoteRef/>
      </w:r>
      <w:r w:rsidRPr="002B6F28">
        <w:rPr>
          <w:rFonts w:ascii="Times New Roman" w:hAnsi="Times New Roman" w:cs="Times New Roman"/>
          <w:color w:val="000000" w:themeColor="text1"/>
          <w:sz w:val="16"/>
          <w:szCs w:val="16"/>
        </w:rPr>
        <w:t xml:space="preserve"> Decisión CMC No. 28/02 (XXIII Reunión del CMC).</w:t>
      </w:r>
    </w:p>
  </w:footnote>
  <w:footnote w:id="9">
    <w:p w:rsidR="00D05EEE" w:rsidRPr="00556425" w:rsidRDefault="00D05EEE">
      <w:pPr>
        <w:pStyle w:val="Textonotapie"/>
        <w:rPr>
          <w:rFonts w:ascii="Palatino Linotype" w:hAnsi="Palatino Linotype"/>
          <w:color w:val="000000" w:themeColor="text1"/>
        </w:rPr>
      </w:pPr>
      <w:r w:rsidRPr="002B6F28">
        <w:rPr>
          <w:rStyle w:val="Refdenotaalpie"/>
          <w:rFonts w:ascii="Times New Roman" w:hAnsi="Times New Roman" w:cs="Times New Roman"/>
          <w:color w:val="000000" w:themeColor="text1"/>
          <w:sz w:val="16"/>
          <w:szCs w:val="16"/>
        </w:rPr>
        <w:footnoteRef/>
      </w:r>
      <w:r w:rsidRPr="002B6F28">
        <w:rPr>
          <w:rFonts w:ascii="Times New Roman" w:hAnsi="Times New Roman" w:cs="Times New Roman"/>
          <w:color w:val="000000" w:themeColor="text1"/>
          <w:sz w:val="16"/>
          <w:szCs w:val="16"/>
        </w:rPr>
        <w:t xml:space="preserve"> MERCOSUR/CMC/DEC N° 32/17 - EC: actualización de la decisión CMC N° 64/10</w:t>
      </w:r>
      <w:r w:rsidRPr="00556425">
        <w:rPr>
          <w:rFonts w:ascii="Palatino Linotype" w:hAnsi="Palatino Linotype" w:cs="Arial"/>
          <w:color w:val="000000" w:themeColor="text1"/>
          <w:sz w:val="16"/>
          <w:szCs w:val="16"/>
        </w:rPr>
        <w:t xml:space="preserve"> </w:t>
      </w:r>
    </w:p>
  </w:footnote>
  <w:footnote w:id="10">
    <w:p w:rsidR="00F950A2" w:rsidRPr="00F950A2" w:rsidRDefault="00F950A2">
      <w:pPr>
        <w:pStyle w:val="Textonotapie"/>
        <w:rPr>
          <w:lang w:val="pt-BR"/>
        </w:rPr>
      </w:pPr>
      <w:r>
        <w:rPr>
          <w:rStyle w:val="Refdenotaalpie"/>
        </w:rPr>
        <w:footnoteRef/>
      </w:r>
      <w:r w:rsidRPr="00F950A2">
        <w:rPr>
          <w:lang w:val="pt-BR"/>
        </w:rPr>
        <w:t xml:space="preserve"> </w:t>
      </w:r>
      <w:r w:rsidRPr="00F950A2">
        <w:rPr>
          <w:rFonts w:ascii="Times New Roman" w:hAnsi="Times New Roman" w:cs="Times New Roman"/>
          <w:lang w:val="pt-BR"/>
        </w:rPr>
        <w:t xml:space="preserve">Fuente: </w:t>
      </w:r>
      <w:r w:rsidRPr="00F950A2">
        <w:rPr>
          <w:rFonts w:ascii="Times New Roman" w:eastAsia="Calibri" w:hAnsi="Times New Roman" w:cs="Times New Roman"/>
          <w:sz w:val="16"/>
          <w:szCs w:val="16"/>
          <w:lang w:val="pt-BR"/>
        </w:rPr>
        <w:t>Desiderá Neto,W. and Penha, B.(2016)</w:t>
      </w:r>
    </w:p>
  </w:footnote>
  <w:footnote w:id="11">
    <w:p w:rsidR="00D05EEE" w:rsidRPr="002B6F28" w:rsidRDefault="00D05EEE" w:rsidP="00493855">
      <w:pPr>
        <w:pStyle w:val="Textonotapie"/>
        <w:jc w:val="both"/>
        <w:rPr>
          <w:rFonts w:ascii="Times New Roman" w:hAnsi="Times New Roman" w:cs="Times New Roman"/>
        </w:rPr>
      </w:pPr>
      <w:r w:rsidRPr="002B6F28">
        <w:rPr>
          <w:rStyle w:val="Refdenotaalpie"/>
          <w:rFonts w:ascii="Times New Roman" w:hAnsi="Times New Roman" w:cs="Times New Roman"/>
          <w:color w:val="000000" w:themeColor="text1"/>
        </w:rPr>
        <w:footnoteRef/>
      </w:r>
      <w:r w:rsidRPr="002B6F28">
        <w:rPr>
          <w:rFonts w:ascii="Times New Roman" w:hAnsi="Times New Roman" w:cs="Times New Roman"/>
          <w:color w:val="000000" w:themeColor="text1"/>
        </w:rPr>
        <w:t xml:space="preserve"> </w:t>
      </w:r>
      <w:r w:rsidRPr="002B6F28">
        <w:rPr>
          <w:rFonts w:ascii="Times New Roman" w:hAnsi="Times New Roman" w:cs="Times New Roman"/>
          <w:color w:val="000000" w:themeColor="text1"/>
          <w:sz w:val="16"/>
          <w:szCs w:val="16"/>
        </w:rPr>
        <w:t>Acuerdo de Residencia para Nacionales de los Estados Partes del MERCOSUR—(AR)</w:t>
      </w:r>
    </w:p>
  </w:footnote>
  <w:footnote w:id="12">
    <w:p w:rsidR="00D05EEE" w:rsidRPr="00016077" w:rsidRDefault="00D05EEE" w:rsidP="00953102">
      <w:pPr>
        <w:pStyle w:val="Textonotapie"/>
        <w:jc w:val="both"/>
        <w:rPr>
          <w:rFonts w:ascii="Palatino Linotype" w:hAnsi="Palatino Linotype"/>
          <w:color w:val="C00000"/>
          <w:sz w:val="16"/>
          <w:szCs w:val="16"/>
        </w:rPr>
      </w:pPr>
      <w:r>
        <w:rPr>
          <w:rStyle w:val="Refdenotaalpie"/>
        </w:rPr>
        <w:footnoteRef/>
      </w:r>
      <w:r w:rsidRPr="00016077">
        <w:t xml:space="preserve"> </w:t>
      </w:r>
      <w:r w:rsidRPr="00016077">
        <w:rPr>
          <w:rFonts w:ascii="Times New Roman" w:hAnsi="Times New Roman" w:cs="Times New Roman"/>
          <w:sz w:val="18"/>
          <w:szCs w:val="18"/>
          <w:lang w:val="es-ES"/>
        </w:rPr>
        <w:t xml:space="preserve">Argentina acepta aproximadamente 1.9 millones de inmigrantes </w:t>
      </w:r>
      <w:r>
        <w:rPr>
          <w:rFonts w:ascii="Times New Roman" w:hAnsi="Times New Roman" w:cs="Times New Roman"/>
          <w:sz w:val="18"/>
          <w:szCs w:val="18"/>
          <w:lang w:val="es-ES"/>
        </w:rPr>
        <w:t xml:space="preserve">y </w:t>
      </w:r>
      <w:r w:rsidRPr="00016077">
        <w:rPr>
          <w:rFonts w:ascii="Times New Roman" w:hAnsi="Times New Roman" w:cs="Times New Roman"/>
          <w:sz w:val="18"/>
          <w:szCs w:val="18"/>
          <w:lang w:val="es-ES"/>
        </w:rPr>
        <w:t xml:space="preserve">representan el 4.4% de su población total. Paraguay es el principal generador de emigración en términos relativos, que supera los 770 mil, lo que equivale al 11.9% de su población. </w:t>
      </w:r>
      <w:r>
        <w:rPr>
          <w:rFonts w:ascii="Times New Roman" w:hAnsi="Times New Roman" w:cs="Times New Roman"/>
          <w:sz w:val="18"/>
          <w:szCs w:val="18"/>
          <w:lang w:val="es-ES"/>
        </w:rPr>
        <w:t>U</w:t>
      </w:r>
      <w:r w:rsidRPr="00016077">
        <w:rPr>
          <w:rFonts w:ascii="Times New Roman" w:hAnsi="Times New Roman" w:cs="Times New Roman"/>
          <w:sz w:val="18"/>
          <w:szCs w:val="18"/>
          <w:lang w:val="es-ES"/>
        </w:rPr>
        <w:t>na cantidad considerable de uruguayos (equivalente al 9,9% de la población) vive en otro pa</w:t>
      </w:r>
      <w:r>
        <w:rPr>
          <w:rFonts w:ascii="Times New Roman" w:hAnsi="Times New Roman" w:cs="Times New Roman"/>
          <w:sz w:val="18"/>
          <w:szCs w:val="18"/>
          <w:lang w:val="es-ES"/>
        </w:rPr>
        <w:t>ís. E</w:t>
      </w:r>
      <w:r w:rsidRPr="00016077">
        <w:rPr>
          <w:rFonts w:ascii="Times New Roman" w:hAnsi="Times New Roman" w:cs="Times New Roman"/>
          <w:sz w:val="18"/>
          <w:szCs w:val="18"/>
          <w:lang w:val="es-ES"/>
        </w:rPr>
        <w:t>l caso de Brasil</w:t>
      </w:r>
      <w:r>
        <w:rPr>
          <w:rFonts w:ascii="Times New Roman" w:hAnsi="Times New Roman" w:cs="Times New Roman"/>
          <w:sz w:val="18"/>
          <w:szCs w:val="18"/>
          <w:lang w:val="es-ES"/>
        </w:rPr>
        <w:t xml:space="preserve"> es particular, y su</w:t>
      </w:r>
      <w:r w:rsidRPr="00016077">
        <w:rPr>
          <w:rFonts w:ascii="Times New Roman" w:hAnsi="Times New Roman" w:cs="Times New Roman"/>
          <w:sz w:val="18"/>
          <w:szCs w:val="18"/>
          <w:lang w:val="es-ES"/>
        </w:rPr>
        <w:t xml:space="preserve"> dinámica de migración es pequeña </w:t>
      </w:r>
      <w:r>
        <w:rPr>
          <w:rFonts w:ascii="Times New Roman" w:hAnsi="Times New Roman" w:cs="Times New Roman"/>
          <w:sz w:val="18"/>
          <w:szCs w:val="18"/>
          <w:lang w:val="es-ES"/>
        </w:rPr>
        <w:t>-</w:t>
      </w:r>
      <w:r w:rsidRPr="00016077">
        <w:rPr>
          <w:rFonts w:ascii="Times New Roman" w:hAnsi="Times New Roman" w:cs="Times New Roman"/>
          <w:sz w:val="18"/>
          <w:szCs w:val="18"/>
          <w:lang w:val="es-ES"/>
        </w:rPr>
        <w:t>en términos de su población total</w:t>
      </w:r>
      <w:r>
        <w:rPr>
          <w:rFonts w:ascii="Times New Roman" w:hAnsi="Times New Roman" w:cs="Times New Roman"/>
          <w:sz w:val="18"/>
          <w:szCs w:val="18"/>
          <w:lang w:val="es-ES"/>
        </w:rPr>
        <w:t xml:space="preserve">- solo alcanza </w:t>
      </w:r>
      <w:r w:rsidRPr="00016077">
        <w:rPr>
          <w:rFonts w:ascii="Times New Roman" w:hAnsi="Times New Roman" w:cs="Times New Roman"/>
          <w:sz w:val="18"/>
          <w:szCs w:val="18"/>
          <w:lang w:val="es-ES"/>
        </w:rPr>
        <w:t>(0,9%) (SELA 2015).</w:t>
      </w:r>
    </w:p>
  </w:footnote>
  <w:footnote w:id="13">
    <w:p w:rsidR="00D05EEE" w:rsidRPr="00F950A2" w:rsidRDefault="00D05EEE">
      <w:pPr>
        <w:pStyle w:val="Textonotapie"/>
        <w:rPr>
          <w:rFonts w:ascii="Times New Roman" w:hAnsi="Times New Roman" w:cs="Times New Roman"/>
          <w:color w:val="000000" w:themeColor="text1"/>
          <w:sz w:val="16"/>
          <w:szCs w:val="16"/>
          <w:lang w:val="en-US"/>
        </w:rPr>
      </w:pPr>
      <w:r w:rsidRPr="00F950A2">
        <w:rPr>
          <w:rStyle w:val="Refdenotaalpie"/>
          <w:rFonts w:ascii="Times New Roman" w:hAnsi="Times New Roman" w:cs="Times New Roman"/>
          <w:color w:val="000000" w:themeColor="text1"/>
          <w:sz w:val="16"/>
          <w:szCs w:val="16"/>
        </w:rPr>
        <w:footnoteRef/>
      </w:r>
      <w:r w:rsidRPr="00F950A2">
        <w:rPr>
          <w:rFonts w:ascii="Times New Roman" w:hAnsi="Times New Roman" w:cs="Times New Roman"/>
          <w:color w:val="000000" w:themeColor="text1"/>
          <w:sz w:val="16"/>
          <w:szCs w:val="16"/>
          <w:lang w:val="en-US"/>
        </w:rPr>
        <w:t xml:space="preserve"> The Economist. (2016) ‘MERCOSUR’s Missed Boat’. UK, 14 May. </w:t>
      </w:r>
    </w:p>
  </w:footnote>
  <w:footnote w:id="14">
    <w:p w:rsidR="00F950A2" w:rsidRPr="00F950A2" w:rsidRDefault="00F950A2">
      <w:pPr>
        <w:pStyle w:val="Textonotapie"/>
        <w:rPr>
          <w:lang w:val="pt-BR"/>
        </w:rPr>
      </w:pPr>
      <w:r w:rsidRPr="00F950A2">
        <w:rPr>
          <w:rStyle w:val="Refdenotaalpie"/>
          <w:rFonts w:ascii="Times New Roman" w:hAnsi="Times New Roman" w:cs="Times New Roman"/>
          <w:sz w:val="16"/>
          <w:szCs w:val="16"/>
        </w:rPr>
        <w:footnoteRef/>
      </w:r>
      <w:r w:rsidRPr="00F950A2">
        <w:rPr>
          <w:rFonts w:ascii="Times New Roman" w:hAnsi="Times New Roman" w:cs="Times New Roman"/>
          <w:sz w:val="16"/>
          <w:szCs w:val="16"/>
          <w:lang w:val="pt-BR"/>
        </w:rPr>
        <w:t xml:space="preserve"> Fuente: </w:t>
      </w:r>
      <w:r w:rsidRPr="00F950A2">
        <w:rPr>
          <w:rFonts w:ascii="Times New Roman" w:eastAsia="Calibri" w:hAnsi="Times New Roman" w:cs="Times New Roman"/>
          <w:sz w:val="16"/>
          <w:szCs w:val="16"/>
          <w:lang w:val="pt-BR"/>
        </w:rPr>
        <w:t>Desiderá Neto,W. and Penha, B.(2016)</w:t>
      </w:r>
    </w:p>
  </w:footnote>
  <w:footnote w:id="15">
    <w:p w:rsidR="00D05EEE" w:rsidRPr="00D27AB3" w:rsidRDefault="00D05EEE">
      <w:pPr>
        <w:pStyle w:val="Textonotapie"/>
        <w:rPr>
          <w:rFonts w:ascii="Times New Roman" w:hAnsi="Times New Roman" w:cs="Times New Roman"/>
          <w:color w:val="000000" w:themeColor="text1"/>
          <w:sz w:val="16"/>
          <w:szCs w:val="16"/>
        </w:rPr>
      </w:pPr>
      <w:r w:rsidRPr="00D27AB3">
        <w:rPr>
          <w:rStyle w:val="Refdenotaalpie"/>
          <w:rFonts w:ascii="Times New Roman" w:hAnsi="Times New Roman" w:cs="Times New Roman"/>
          <w:color w:val="000000" w:themeColor="text1"/>
          <w:sz w:val="16"/>
          <w:szCs w:val="16"/>
        </w:rPr>
        <w:footnoteRef/>
      </w:r>
      <w:r w:rsidRPr="00D27AB3">
        <w:rPr>
          <w:rFonts w:ascii="Times New Roman" w:hAnsi="Times New Roman" w:cs="Times New Roman"/>
          <w:color w:val="000000" w:themeColor="text1"/>
          <w:sz w:val="16"/>
          <w:szCs w:val="16"/>
        </w:rPr>
        <w:t xml:space="preserve"> GMC,CCM – CT No. 2 Asuntos Aduaneros; CT No. 7 ‘Defensa del Consumidor’ </w:t>
      </w:r>
    </w:p>
  </w:footnote>
  <w:footnote w:id="16">
    <w:p w:rsidR="00D05EEE" w:rsidRPr="00D27AB3" w:rsidRDefault="00D05EEE">
      <w:pPr>
        <w:pStyle w:val="Textonotapie"/>
        <w:rPr>
          <w:rFonts w:ascii="Times New Roman" w:hAnsi="Times New Roman" w:cs="Times New Roman"/>
          <w:color w:val="000000" w:themeColor="text1"/>
          <w:sz w:val="16"/>
          <w:szCs w:val="16"/>
        </w:rPr>
      </w:pPr>
      <w:r w:rsidRPr="00D27AB3">
        <w:rPr>
          <w:rStyle w:val="Refdenotaalpie"/>
          <w:rFonts w:ascii="Times New Roman" w:hAnsi="Times New Roman" w:cs="Times New Roman"/>
          <w:color w:val="000000" w:themeColor="text1"/>
          <w:sz w:val="16"/>
          <w:szCs w:val="16"/>
        </w:rPr>
        <w:footnoteRef/>
      </w:r>
      <w:r w:rsidRPr="00D27AB3">
        <w:rPr>
          <w:rFonts w:ascii="Times New Roman" w:hAnsi="Times New Roman" w:cs="Times New Roman"/>
          <w:color w:val="000000" w:themeColor="text1"/>
          <w:sz w:val="16"/>
          <w:szCs w:val="16"/>
        </w:rPr>
        <w:t xml:space="preserve"> Reunión de Ministros de Justicia; Interior; y Educación.</w:t>
      </w:r>
    </w:p>
  </w:footnote>
  <w:footnote w:id="17">
    <w:p w:rsidR="00D05EEE" w:rsidRPr="00D27AB3" w:rsidRDefault="00D05EEE">
      <w:pPr>
        <w:pStyle w:val="Textonotapie"/>
        <w:rPr>
          <w:rFonts w:ascii="Times New Roman" w:hAnsi="Times New Roman" w:cs="Times New Roman"/>
          <w:color w:val="000000" w:themeColor="text1"/>
        </w:rPr>
      </w:pPr>
      <w:r w:rsidRPr="00D27AB3">
        <w:rPr>
          <w:rStyle w:val="Refdenotaalpie"/>
          <w:rFonts w:ascii="Times New Roman" w:hAnsi="Times New Roman" w:cs="Times New Roman"/>
          <w:color w:val="000000" w:themeColor="text1"/>
          <w:sz w:val="16"/>
          <w:szCs w:val="16"/>
        </w:rPr>
        <w:footnoteRef/>
      </w:r>
      <w:r w:rsidRPr="00D27AB3">
        <w:rPr>
          <w:rFonts w:ascii="Times New Roman" w:hAnsi="Times New Roman" w:cs="Times New Roman"/>
          <w:color w:val="000000" w:themeColor="text1"/>
          <w:sz w:val="16"/>
          <w:szCs w:val="16"/>
        </w:rPr>
        <w:t xml:space="preserve"> Foro Especializado Migratorio; FCCP; Grupo de Trabajo sobre Asuntos Jurídicos y Consulares.</w:t>
      </w:r>
    </w:p>
  </w:footnote>
  <w:footnote w:id="18">
    <w:p w:rsidR="00D05EEE" w:rsidRPr="00D27AB3" w:rsidRDefault="00D05EEE">
      <w:pPr>
        <w:pStyle w:val="Textonotapie"/>
        <w:rPr>
          <w:rFonts w:ascii="Times New Roman" w:hAnsi="Times New Roman" w:cs="Times New Roman"/>
          <w:color w:val="000000" w:themeColor="text1"/>
        </w:rPr>
      </w:pPr>
      <w:r w:rsidRPr="00D27AB3">
        <w:rPr>
          <w:rStyle w:val="Refdenotaalpie"/>
          <w:rFonts w:ascii="Times New Roman" w:hAnsi="Times New Roman" w:cs="Times New Roman"/>
          <w:color w:val="000000" w:themeColor="text1"/>
        </w:rPr>
        <w:footnoteRef/>
      </w:r>
      <w:r w:rsidRPr="00D27AB3">
        <w:rPr>
          <w:rFonts w:ascii="Times New Roman" w:hAnsi="Times New Roman" w:cs="Times New Roman"/>
          <w:color w:val="000000" w:themeColor="text1"/>
        </w:rPr>
        <w:t xml:space="preserve"> </w:t>
      </w:r>
      <w:r w:rsidRPr="00D27AB3">
        <w:rPr>
          <w:rFonts w:ascii="Times New Roman" w:hAnsi="Times New Roman" w:cs="Times New Roman"/>
          <w:color w:val="000000" w:themeColor="text1"/>
          <w:sz w:val="16"/>
          <w:szCs w:val="16"/>
        </w:rPr>
        <w:t>PEAS CMC Dec. No. (13/11) http://ismercosur.org/el-instituto-social-del-mercosur-lanzo-la-primera-edicion-del-peas/.</w:t>
      </w:r>
    </w:p>
  </w:footnote>
  <w:footnote w:id="19">
    <w:p w:rsidR="00D05EEE" w:rsidRPr="00D27AB3" w:rsidRDefault="00D05EEE" w:rsidP="00B9496D">
      <w:pPr>
        <w:jc w:val="both"/>
        <w:rPr>
          <w:rFonts w:ascii="Times New Roman" w:hAnsi="Times New Roman" w:cs="Times New Roman"/>
          <w:color w:val="000000" w:themeColor="text1"/>
        </w:rPr>
      </w:pPr>
      <w:r w:rsidRPr="00D27AB3">
        <w:rPr>
          <w:rStyle w:val="Refdenotaalpie"/>
          <w:rFonts w:ascii="Times New Roman" w:hAnsi="Times New Roman" w:cs="Times New Roman"/>
          <w:color w:val="000000" w:themeColor="text1"/>
          <w:sz w:val="16"/>
          <w:szCs w:val="16"/>
        </w:rPr>
        <w:footnoteRef/>
      </w:r>
      <w:r w:rsidRPr="00D27AB3">
        <w:rPr>
          <w:rFonts w:ascii="Times New Roman" w:hAnsi="Times New Roman" w:cs="Times New Roman"/>
          <w:color w:val="000000" w:themeColor="text1"/>
          <w:sz w:val="16"/>
          <w:szCs w:val="16"/>
        </w:rPr>
        <w:t xml:space="preserve"> Declaración Socio-Laboral (DSL 2015). </w:t>
      </w:r>
    </w:p>
  </w:footnote>
  <w:footnote w:id="20">
    <w:p w:rsidR="00D05EEE" w:rsidRPr="00556425" w:rsidRDefault="00D05EEE">
      <w:pPr>
        <w:pStyle w:val="Textonotapie"/>
        <w:rPr>
          <w:color w:val="000000" w:themeColor="text1"/>
        </w:rPr>
      </w:pPr>
      <w:r w:rsidRPr="00D27AB3">
        <w:rPr>
          <w:rStyle w:val="Refdenotaalpie"/>
          <w:rFonts w:ascii="Times New Roman" w:hAnsi="Times New Roman" w:cs="Times New Roman"/>
          <w:color w:val="000000" w:themeColor="text1"/>
        </w:rPr>
        <w:footnoteRef/>
      </w:r>
      <w:r w:rsidRPr="00D27AB3">
        <w:rPr>
          <w:rFonts w:ascii="Times New Roman" w:hAnsi="Times New Roman" w:cs="Times New Roman"/>
          <w:color w:val="000000" w:themeColor="text1"/>
        </w:rPr>
        <w:t xml:space="preserve"> </w:t>
      </w:r>
      <w:r w:rsidRPr="00D27AB3">
        <w:rPr>
          <w:rFonts w:ascii="Times New Roman" w:hAnsi="Times New Roman" w:cs="Times New Roman"/>
          <w:color w:val="000000" w:themeColor="text1"/>
          <w:sz w:val="16"/>
          <w:szCs w:val="16"/>
        </w:rPr>
        <w:t>PEAS CMC Dec. No. 13/11, EC CMC Dec. No. 64/10, Plan de Libre Circulación de Trabajadores GMC Res. No. 21/15), Evolución de la Integración (CMC Dec. No. 22/06).</w:t>
      </w:r>
    </w:p>
  </w:footnote>
  <w:footnote w:id="21">
    <w:p w:rsidR="00D05EEE" w:rsidRPr="00D27AB3" w:rsidRDefault="00D05EEE">
      <w:pPr>
        <w:pStyle w:val="Textonotapie"/>
        <w:rPr>
          <w:rFonts w:ascii="Times New Roman" w:hAnsi="Times New Roman" w:cs="Times New Roman"/>
        </w:rPr>
      </w:pPr>
      <w:r w:rsidRPr="00D27AB3">
        <w:rPr>
          <w:rStyle w:val="Refdenotaalpie"/>
          <w:rFonts w:ascii="Times New Roman" w:hAnsi="Times New Roman" w:cs="Times New Roman"/>
        </w:rPr>
        <w:footnoteRef/>
      </w:r>
      <w:r w:rsidRPr="00D27AB3">
        <w:rPr>
          <w:rFonts w:ascii="Times New Roman" w:hAnsi="Times New Roman" w:cs="Times New Roman"/>
          <w:color w:val="000000" w:themeColor="text1"/>
          <w:sz w:val="16"/>
          <w:szCs w:val="16"/>
        </w:rPr>
        <w:t xml:space="preserve"> MERCOSUR/SGTNo.18/ActaNo.01/16</w:t>
      </w:r>
      <w:hyperlink r:id="rId1" w:history="1">
        <w:r w:rsidRPr="00D27AB3">
          <w:rPr>
            <w:rStyle w:val="Hipervnculo"/>
            <w:rFonts w:ascii="Times New Roman" w:hAnsi="Times New Roman" w:cs="Times New Roman"/>
            <w:color w:val="000000" w:themeColor="text1"/>
            <w:sz w:val="16"/>
            <w:szCs w:val="16"/>
          </w:rPr>
          <w:t>www.mercosur.int/innovaportal/file/7421/1/sgt18_2016_acta01_es.pdf</w:t>
        </w:r>
      </w:hyperlink>
      <w:r w:rsidRPr="00D27AB3">
        <w:rPr>
          <w:rFonts w:ascii="Times New Roman" w:hAnsi="Times New Roman" w:cs="Times New Roman"/>
          <w:color w:val="000000" w:themeColor="text1"/>
          <w:sz w:val="16"/>
          <w:szCs w:val="16"/>
        </w:rPr>
        <w:t>.</w:t>
      </w:r>
    </w:p>
  </w:footnote>
  <w:footnote w:id="22">
    <w:p w:rsidR="00D05EEE" w:rsidRPr="00D27AB3" w:rsidRDefault="00D05EEE" w:rsidP="00E656F0">
      <w:pPr>
        <w:pStyle w:val="Textonotapie"/>
        <w:jc w:val="both"/>
        <w:rPr>
          <w:rFonts w:ascii="Times New Roman" w:hAnsi="Times New Roman" w:cs="Times New Roman"/>
          <w:color w:val="000000" w:themeColor="text1"/>
        </w:rPr>
      </w:pPr>
      <w:r w:rsidRPr="00D27AB3">
        <w:rPr>
          <w:rStyle w:val="Refdenotaalpie"/>
          <w:rFonts w:ascii="Times New Roman" w:hAnsi="Times New Roman" w:cs="Times New Roman"/>
          <w:color w:val="000000" w:themeColor="text1"/>
        </w:rPr>
        <w:footnoteRef/>
      </w:r>
      <w:r w:rsidRPr="00D27AB3">
        <w:rPr>
          <w:rFonts w:ascii="Times New Roman" w:hAnsi="Times New Roman" w:cs="Times New Roman"/>
          <w:color w:val="000000" w:themeColor="text1"/>
        </w:rPr>
        <w:t xml:space="preserve"> </w:t>
      </w:r>
      <w:r w:rsidRPr="00D27AB3">
        <w:rPr>
          <w:rFonts w:ascii="Times New Roman" w:hAnsi="Times New Roman" w:cs="Times New Roman"/>
          <w:color w:val="000000" w:themeColor="text1"/>
          <w:sz w:val="16"/>
          <w:szCs w:val="16"/>
        </w:rPr>
        <w:t>www.ultimahora.com/en-2016-encarnacion-recibiria-10-millones-argentinos-n1028958.html.</w:t>
      </w:r>
    </w:p>
  </w:footnote>
  <w:footnote w:id="23">
    <w:p w:rsidR="00D05EEE" w:rsidRPr="00D27AB3" w:rsidRDefault="00D05EEE">
      <w:pPr>
        <w:pStyle w:val="Textonotapie"/>
        <w:rPr>
          <w:rFonts w:ascii="Times New Roman" w:hAnsi="Times New Roman" w:cs="Times New Roman"/>
          <w:color w:val="000000" w:themeColor="text1"/>
        </w:rPr>
      </w:pPr>
      <w:r w:rsidRPr="00D27AB3">
        <w:rPr>
          <w:rStyle w:val="Refdenotaalpie"/>
          <w:rFonts w:ascii="Times New Roman" w:hAnsi="Times New Roman" w:cs="Times New Roman"/>
          <w:color w:val="000000" w:themeColor="text1"/>
        </w:rPr>
        <w:footnoteRef/>
      </w:r>
      <w:r w:rsidRPr="00D27AB3">
        <w:rPr>
          <w:rFonts w:ascii="Times New Roman" w:hAnsi="Times New Roman" w:cs="Times New Roman"/>
          <w:color w:val="000000" w:themeColor="text1"/>
        </w:rPr>
        <w:t xml:space="preserve"> </w:t>
      </w:r>
      <w:r w:rsidRPr="00D27AB3">
        <w:rPr>
          <w:rFonts w:ascii="Times New Roman" w:hAnsi="Times New Roman" w:cs="Times New Roman"/>
          <w:color w:val="000000" w:themeColor="text1"/>
          <w:sz w:val="16"/>
          <w:szCs w:val="16"/>
        </w:rPr>
        <w:t xml:space="preserve">SGT 18 </w:t>
      </w:r>
      <w:hyperlink r:id="rId2" w:history="1">
        <w:r w:rsidRPr="00D27AB3">
          <w:rPr>
            <w:rStyle w:val="Hipervnculo"/>
            <w:rFonts w:ascii="Times New Roman" w:hAnsi="Times New Roman" w:cs="Times New Roman"/>
            <w:color w:val="000000" w:themeColor="text1"/>
            <w:sz w:val="16"/>
            <w:szCs w:val="16"/>
          </w:rPr>
          <w:t>www.mercosur.int/innovaportal/v/7420/2/innova.front/creacion-del-subgrupo-de-trabajo-sobre-integracion-fronteriza</w:t>
        </w:r>
      </w:hyperlink>
      <w:r w:rsidRPr="00D27AB3">
        <w:rPr>
          <w:rFonts w:ascii="Times New Roman" w:hAnsi="Times New Roman" w:cs="Times New Roman"/>
          <w:color w:val="000000" w:themeColor="text1"/>
          <w:sz w:val="16"/>
          <w:szCs w:val="16"/>
        </w:rPr>
        <w:t>.</w:t>
      </w:r>
    </w:p>
  </w:footnote>
  <w:footnote w:id="24">
    <w:p w:rsidR="00D05EEE" w:rsidRDefault="00D05EEE">
      <w:pPr>
        <w:pStyle w:val="Textonotapie"/>
      </w:pPr>
      <w:r w:rsidRPr="00D27AB3">
        <w:rPr>
          <w:rStyle w:val="Refdenotaalpie"/>
          <w:rFonts w:ascii="Times New Roman" w:hAnsi="Times New Roman" w:cs="Times New Roman"/>
          <w:color w:val="000000" w:themeColor="text1"/>
        </w:rPr>
        <w:footnoteRef/>
      </w:r>
      <w:r w:rsidRPr="00D27AB3">
        <w:rPr>
          <w:rFonts w:ascii="Times New Roman" w:hAnsi="Times New Roman" w:cs="Times New Roman"/>
          <w:color w:val="000000" w:themeColor="text1"/>
        </w:rPr>
        <w:t xml:space="preserve"> </w:t>
      </w:r>
      <w:r w:rsidRPr="00D27AB3">
        <w:rPr>
          <w:rFonts w:ascii="Times New Roman" w:hAnsi="Times New Roman" w:cs="Times New Roman"/>
          <w:color w:val="000000" w:themeColor="text1"/>
          <w:sz w:val="16"/>
          <w:szCs w:val="16"/>
        </w:rPr>
        <w:t>Una mirada tripartita sobre la Declaración Socio</w:t>
      </w:r>
      <w:r w:rsidR="004457C9">
        <w:rPr>
          <w:rFonts w:ascii="Times New Roman" w:hAnsi="Times New Roman" w:cs="Times New Roman"/>
          <w:color w:val="000000" w:themeColor="text1"/>
          <w:sz w:val="16"/>
          <w:szCs w:val="16"/>
        </w:rPr>
        <w:t>-</w:t>
      </w:r>
      <w:r w:rsidRPr="00D27AB3">
        <w:rPr>
          <w:rFonts w:ascii="Times New Roman" w:hAnsi="Times New Roman" w:cs="Times New Roman"/>
          <w:color w:val="000000" w:themeColor="text1"/>
          <w:sz w:val="16"/>
          <w:szCs w:val="16"/>
        </w:rPr>
        <w:t>laboral del MERCOSUR’. www.mercosur.int/innovaportal/v/7302/2/innova.front/una-mirada-tripartita-sobre-la-declaracion-sociolaboral-del-mercosur</w:t>
      </w:r>
    </w:p>
  </w:footnote>
  <w:footnote w:id="25">
    <w:p w:rsidR="00D05EEE" w:rsidRPr="00F950A2" w:rsidRDefault="00D05EEE">
      <w:pPr>
        <w:pStyle w:val="Textonotapie"/>
        <w:rPr>
          <w:rFonts w:ascii="Times New Roman" w:hAnsi="Times New Roman" w:cs="Times New Roman"/>
          <w:color w:val="000000" w:themeColor="text1"/>
        </w:rPr>
      </w:pPr>
      <w:r w:rsidRPr="00F950A2">
        <w:rPr>
          <w:rStyle w:val="Refdenotaalpie"/>
          <w:rFonts w:ascii="Times New Roman" w:hAnsi="Times New Roman" w:cs="Times New Roman"/>
          <w:color w:val="000000" w:themeColor="text1"/>
        </w:rPr>
        <w:footnoteRef/>
      </w:r>
      <w:r w:rsidRPr="00F950A2">
        <w:rPr>
          <w:rFonts w:ascii="Times New Roman" w:hAnsi="Times New Roman" w:cs="Times New Roman"/>
          <w:color w:val="000000" w:themeColor="text1"/>
        </w:rPr>
        <w:t xml:space="preserve"> </w:t>
      </w:r>
      <w:r w:rsidRPr="00F950A2">
        <w:rPr>
          <w:rFonts w:ascii="Times New Roman" w:hAnsi="Times New Roman" w:cs="Times New Roman"/>
          <w:color w:val="000000" w:themeColor="text1"/>
          <w:sz w:val="16"/>
          <w:szCs w:val="16"/>
        </w:rPr>
        <w:t>Instituto Social del MERCOSUR/Fondo para la Convergencia Estructural del MERCOSUR.</w:t>
      </w:r>
    </w:p>
  </w:footnote>
  <w:footnote w:id="26">
    <w:p w:rsidR="00F950A2" w:rsidRPr="00F950A2" w:rsidRDefault="00D05EEE">
      <w:pPr>
        <w:pStyle w:val="Textonotapie"/>
        <w:rPr>
          <w:rFonts w:ascii="Times New Roman" w:hAnsi="Times New Roman" w:cs="Times New Roman"/>
          <w:color w:val="000000" w:themeColor="text1"/>
          <w:sz w:val="16"/>
          <w:szCs w:val="16"/>
        </w:rPr>
      </w:pPr>
      <w:r w:rsidRPr="00F950A2">
        <w:rPr>
          <w:rStyle w:val="Refdenotaalpie"/>
          <w:rFonts w:ascii="Times New Roman" w:hAnsi="Times New Roman" w:cs="Times New Roman"/>
          <w:color w:val="000000" w:themeColor="text1"/>
        </w:rPr>
        <w:footnoteRef/>
      </w:r>
      <w:r w:rsidRPr="00F950A2">
        <w:rPr>
          <w:rFonts w:ascii="Times New Roman" w:hAnsi="Times New Roman" w:cs="Times New Roman"/>
          <w:color w:val="000000" w:themeColor="text1"/>
        </w:rPr>
        <w:t xml:space="preserve"> </w:t>
      </w:r>
      <w:r w:rsidRPr="00F950A2">
        <w:rPr>
          <w:rFonts w:ascii="Times New Roman" w:hAnsi="Times New Roman" w:cs="Times New Roman"/>
          <w:color w:val="000000" w:themeColor="text1"/>
          <w:sz w:val="16"/>
          <w:szCs w:val="16"/>
        </w:rPr>
        <w:t xml:space="preserve">Instituto Políticas Públicas en Derechos Humanos. </w:t>
      </w:r>
      <w:hyperlink r:id="rId3" w:history="1">
        <w:r w:rsidR="00F950A2" w:rsidRPr="005D0186">
          <w:rPr>
            <w:rStyle w:val="Hipervnculo"/>
            <w:rFonts w:ascii="Times New Roman" w:hAnsi="Times New Roman" w:cs="Times New Roman"/>
            <w:sz w:val="16"/>
            <w:szCs w:val="16"/>
          </w:rPr>
          <w:t>www.ippdh.mercosur.int/wp-content/uploads/2016/09/TDR-ProdutosTr%C3%A1fico-de-Pessoas.pdf</w:t>
        </w:r>
      </w:hyperlink>
    </w:p>
  </w:footnote>
  <w:footnote w:id="27">
    <w:p w:rsidR="00D05EEE" w:rsidRPr="001305FD" w:rsidRDefault="00D05EEE">
      <w:pPr>
        <w:pStyle w:val="Textonotapie"/>
      </w:pPr>
      <w:r w:rsidRPr="00F950A2">
        <w:rPr>
          <w:rStyle w:val="Refdenotaalpie"/>
          <w:rFonts w:ascii="Times New Roman" w:hAnsi="Times New Roman" w:cs="Times New Roman"/>
          <w:color w:val="000000" w:themeColor="text1"/>
        </w:rPr>
        <w:footnoteRef/>
      </w:r>
      <w:r w:rsidRPr="00F950A2">
        <w:rPr>
          <w:rFonts w:ascii="Times New Roman" w:hAnsi="Times New Roman" w:cs="Times New Roman"/>
          <w:color w:val="000000" w:themeColor="text1"/>
        </w:rPr>
        <w:t xml:space="preserve"> </w:t>
      </w:r>
      <w:r w:rsidRPr="00F950A2">
        <w:rPr>
          <w:rFonts w:ascii="Times New Roman" w:hAnsi="Times New Roman" w:cs="Times New Roman"/>
          <w:color w:val="000000" w:themeColor="text1"/>
          <w:sz w:val="16"/>
          <w:szCs w:val="16"/>
        </w:rPr>
        <w:t>Projecto RMAAM/AECID para el apoyo en la implementación de políticas de igualdad de Género en MERCOSUR,</w:t>
      </w:r>
      <w:r w:rsidRPr="001305FD">
        <w:rPr>
          <w:rFonts w:ascii="Palatino Linotype" w:hAnsi="Palatino Linotype"/>
          <w:color w:val="C00000"/>
          <w:sz w:val="16"/>
          <w:szCs w:val="16"/>
        </w:rPr>
        <w:t xml:space="preserve"> </w:t>
      </w:r>
    </w:p>
  </w:footnote>
  <w:footnote w:id="28">
    <w:p w:rsidR="00D05EEE" w:rsidRPr="004457C9" w:rsidRDefault="00D05EEE">
      <w:pPr>
        <w:pStyle w:val="Textonotapie"/>
        <w:rPr>
          <w:rFonts w:ascii="Times New Roman" w:hAnsi="Times New Roman" w:cs="Times New Roman"/>
          <w:color w:val="000000" w:themeColor="text1"/>
          <w:sz w:val="16"/>
          <w:szCs w:val="16"/>
          <w:lang w:val="en-US"/>
        </w:rPr>
      </w:pPr>
      <w:r w:rsidRPr="004457C9">
        <w:rPr>
          <w:rStyle w:val="Refdenotaalpie"/>
          <w:rFonts w:ascii="Times New Roman" w:hAnsi="Times New Roman" w:cs="Times New Roman"/>
          <w:color w:val="000000" w:themeColor="text1"/>
          <w:sz w:val="16"/>
          <w:szCs w:val="16"/>
        </w:rPr>
        <w:footnoteRef/>
      </w:r>
      <w:r w:rsidRPr="004457C9">
        <w:rPr>
          <w:rFonts w:ascii="Times New Roman" w:hAnsi="Times New Roman" w:cs="Times New Roman"/>
          <w:color w:val="000000" w:themeColor="text1"/>
          <w:sz w:val="16"/>
          <w:szCs w:val="16"/>
          <w:lang w:val="en-US"/>
        </w:rPr>
        <w:t xml:space="preserve"> </w:t>
      </w:r>
      <w:hyperlink r:id="rId4" w:history="1">
        <w:r w:rsidRPr="004457C9">
          <w:rPr>
            <w:rStyle w:val="Hipervnculo"/>
            <w:rFonts w:ascii="Times New Roman" w:hAnsi="Times New Roman" w:cs="Times New Roman"/>
            <w:color w:val="000000" w:themeColor="text1"/>
            <w:sz w:val="16"/>
            <w:szCs w:val="16"/>
            <w:lang w:val="en-US"/>
          </w:rPr>
          <w:t>www.mercosur.int/innovaportal/v/7395/2/innova.front/mercosur-social:-fortalecimientodel-instituto-social-del-mercosur-y-consolidacion-del-plan-estrategico-de-accion-social</w:t>
        </w:r>
      </w:hyperlink>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23E78D5"/>
    <w:multiLevelType w:val="hybridMultilevel"/>
    <w:tmpl w:val="217ABBB0"/>
    <w:lvl w:ilvl="0" w:tplc="380A000F">
      <w:start w:val="1"/>
      <w:numFmt w:val="decimal"/>
      <w:lvlText w:val="%1."/>
      <w:lvlJc w:val="left"/>
      <w:pPr>
        <w:ind w:left="720" w:hanging="360"/>
      </w:pPr>
    </w:lvl>
    <w:lvl w:ilvl="1" w:tplc="380A0019" w:tentative="1">
      <w:start w:val="1"/>
      <w:numFmt w:val="lowerLetter"/>
      <w:lvlText w:val="%2."/>
      <w:lvlJc w:val="left"/>
      <w:pPr>
        <w:ind w:left="1440" w:hanging="360"/>
      </w:pPr>
    </w:lvl>
    <w:lvl w:ilvl="2" w:tplc="380A001B" w:tentative="1">
      <w:start w:val="1"/>
      <w:numFmt w:val="lowerRoman"/>
      <w:lvlText w:val="%3."/>
      <w:lvlJc w:val="right"/>
      <w:pPr>
        <w:ind w:left="2160" w:hanging="180"/>
      </w:pPr>
    </w:lvl>
    <w:lvl w:ilvl="3" w:tplc="380A000F" w:tentative="1">
      <w:start w:val="1"/>
      <w:numFmt w:val="decimal"/>
      <w:lvlText w:val="%4."/>
      <w:lvlJc w:val="left"/>
      <w:pPr>
        <w:ind w:left="2880" w:hanging="360"/>
      </w:pPr>
    </w:lvl>
    <w:lvl w:ilvl="4" w:tplc="380A0019" w:tentative="1">
      <w:start w:val="1"/>
      <w:numFmt w:val="lowerLetter"/>
      <w:lvlText w:val="%5."/>
      <w:lvlJc w:val="left"/>
      <w:pPr>
        <w:ind w:left="3600" w:hanging="360"/>
      </w:pPr>
    </w:lvl>
    <w:lvl w:ilvl="5" w:tplc="380A001B" w:tentative="1">
      <w:start w:val="1"/>
      <w:numFmt w:val="lowerRoman"/>
      <w:lvlText w:val="%6."/>
      <w:lvlJc w:val="right"/>
      <w:pPr>
        <w:ind w:left="4320" w:hanging="180"/>
      </w:pPr>
    </w:lvl>
    <w:lvl w:ilvl="6" w:tplc="380A000F" w:tentative="1">
      <w:start w:val="1"/>
      <w:numFmt w:val="decimal"/>
      <w:lvlText w:val="%7."/>
      <w:lvlJc w:val="left"/>
      <w:pPr>
        <w:ind w:left="5040" w:hanging="360"/>
      </w:pPr>
    </w:lvl>
    <w:lvl w:ilvl="7" w:tplc="380A0019" w:tentative="1">
      <w:start w:val="1"/>
      <w:numFmt w:val="lowerLetter"/>
      <w:lvlText w:val="%8."/>
      <w:lvlJc w:val="left"/>
      <w:pPr>
        <w:ind w:left="5760" w:hanging="360"/>
      </w:pPr>
    </w:lvl>
    <w:lvl w:ilvl="8" w:tplc="380A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efaultTabStop w:val="708"/>
  <w:hyphenationZone w:val="425"/>
  <w:characterSpacingControl w:val="doNotCompress"/>
  <w:footnotePr>
    <w:footnote w:id="0"/>
    <w:footnote w:id="1"/>
  </w:footnotePr>
  <w:endnotePr>
    <w:endnote w:id="0"/>
    <w:endnote w:id="1"/>
  </w:endnotePr>
  <w:compat/>
  <w:rsids>
    <w:rsidRoot w:val="00E35744"/>
    <w:rsid w:val="00016077"/>
    <w:rsid w:val="0003798B"/>
    <w:rsid w:val="00097FE5"/>
    <w:rsid w:val="000A04BB"/>
    <w:rsid w:val="000C3CE8"/>
    <w:rsid w:val="001225A9"/>
    <w:rsid w:val="001249FF"/>
    <w:rsid w:val="001305FD"/>
    <w:rsid w:val="00133916"/>
    <w:rsid w:val="001B681D"/>
    <w:rsid w:val="001F4071"/>
    <w:rsid w:val="00206CF3"/>
    <w:rsid w:val="0022300F"/>
    <w:rsid w:val="00250A0E"/>
    <w:rsid w:val="002772A9"/>
    <w:rsid w:val="002A5767"/>
    <w:rsid w:val="002B6F28"/>
    <w:rsid w:val="002C00FF"/>
    <w:rsid w:val="002D45C5"/>
    <w:rsid w:val="002F0F79"/>
    <w:rsid w:val="00392E7C"/>
    <w:rsid w:val="003A23E1"/>
    <w:rsid w:val="004457C9"/>
    <w:rsid w:val="004566C4"/>
    <w:rsid w:val="00493855"/>
    <w:rsid w:val="004A757C"/>
    <w:rsid w:val="004D16FF"/>
    <w:rsid w:val="004E65A1"/>
    <w:rsid w:val="00506464"/>
    <w:rsid w:val="0051645B"/>
    <w:rsid w:val="0055396A"/>
    <w:rsid w:val="00556425"/>
    <w:rsid w:val="005637DD"/>
    <w:rsid w:val="005C4AF1"/>
    <w:rsid w:val="005F3BF0"/>
    <w:rsid w:val="00610D24"/>
    <w:rsid w:val="0061262A"/>
    <w:rsid w:val="006C5443"/>
    <w:rsid w:val="00750769"/>
    <w:rsid w:val="007550EB"/>
    <w:rsid w:val="00770DA2"/>
    <w:rsid w:val="007C0762"/>
    <w:rsid w:val="007E3521"/>
    <w:rsid w:val="00804A57"/>
    <w:rsid w:val="0081701C"/>
    <w:rsid w:val="00824156"/>
    <w:rsid w:val="008C4C83"/>
    <w:rsid w:val="008D57B3"/>
    <w:rsid w:val="008F20CD"/>
    <w:rsid w:val="008F4550"/>
    <w:rsid w:val="00903672"/>
    <w:rsid w:val="009121BC"/>
    <w:rsid w:val="0092499F"/>
    <w:rsid w:val="00953102"/>
    <w:rsid w:val="009A0326"/>
    <w:rsid w:val="009A491E"/>
    <w:rsid w:val="009C4350"/>
    <w:rsid w:val="00A52C93"/>
    <w:rsid w:val="00A67EC8"/>
    <w:rsid w:val="00AB08C5"/>
    <w:rsid w:val="00AE0BC4"/>
    <w:rsid w:val="00B9496D"/>
    <w:rsid w:val="00BE40C0"/>
    <w:rsid w:val="00C80C62"/>
    <w:rsid w:val="00C97E68"/>
    <w:rsid w:val="00CA3A17"/>
    <w:rsid w:val="00D05EEE"/>
    <w:rsid w:val="00D27AB3"/>
    <w:rsid w:val="00DF7E54"/>
    <w:rsid w:val="00E21EE2"/>
    <w:rsid w:val="00E22C48"/>
    <w:rsid w:val="00E248FD"/>
    <w:rsid w:val="00E35744"/>
    <w:rsid w:val="00E656F0"/>
    <w:rsid w:val="00E715E7"/>
    <w:rsid w:val="00EA07CE"/>
    <w:rsid w:val="00EC4AC9"/>
    <w:rsid w:val="00EF61BE"/>
    <w:rsid w:val="00F071F8"/>
    <w:rsid w:val="00F43C40"/>
    <w:rsid w:val="00F6071A"/>
    <w:rsid w:val="00F950A2"/>
    <w:rsid w:val="00FD04D3"/>
    <w:rsid w:val="00FE238B"/>
  </w:rsids>
  <m:mathPr>
    <m:mathFont m:val="Cambria Math"/>
    <m:brkBin m:val="before"/>
    <m:brkBinSub m:val="--"/>
    <m:smallFrac m:val="off"/>
    <m:dispDef/>
    <m:lMargin m:val="0"/>
    <m:rMargin m:val="0"/>
    <m:defJc m:val="centerGroup"/>
    <m:wrapIndent m:val="1440"/>
    <m:intLim m:val="subSup"/>
    <m:naryLim m:val="undOvr"/>
  </m:mathPr>
  <w:themeFontLang w:val="es-UY"/>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UY"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3672"/>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semiHidden/>
    <w:unhideWhenUsed/>
    <w:rsid w:val="00E3574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semiHidden/>
    <w:rsid w:val="00E35744"/>
  </w:style>
  <w:style w:type="paragraph" w:styleId="Piedepgina">
    <w:name w:val="footer"/>
    <w:basedOn w:val="Normal"/>
    <w:link w:val="PiedepginaCar"/>
    <w:uiPriority w:val="99"/>
    <w:unhideWhenUsed/>
    <w:rsid w:val="00E3574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E35744"/>
  </w:style>
  <w:style w:type="paragraph" w:styleId="Textodeglobo">
    <w:name w:val="Balloon Text"/>
    <w:basedOn w:val="Normal"/>
    <w:link w:val="TextodegloboCar"/>
    <w:uiPriority w:val="99"/>
    <w:semiHidden/>
    <w:unhideWhenUsed/>
    <w:rsid w:val="008F455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F4550"/>
    <w:rPr>
      <w:rFonts w:ascii="Tahoma" w:hAnsi="Tahoma" w:cs="Tahoma"/>
      <w:sz w:val="16"/>
      <w:szCs w:val="16"/>
    </w:rPr>
  </w:style>
  <w:style w:type="character" w:styleId="Hipervnculo">
    <w:name w:val="Hyperlink"/>
    <w:basedOn w:val="Fuentedeprrafopredeter"/>
    <w:uiPriority w:val="99"/>
    <w:unhideWhenUsed/>
    <w:rsid w:val="004D16FF"/>
    <w:rPr>
      <w:color w:val="0000FF" w:themeColor="hyperlink"/>
      <w:u w:val="single"/>
    </w:rPr>
  </w:style>
  <w:style w:type="paragraph" w:styleId="Textonotapie">
    <w:name w:val="footnote text"/>
    <w:basedOn w:val="Normal"/>
    <w:link w:val="TextonotapieCar"/>
    <w:uiPriority w:val="99"/>
    <w:semiHidden/>
    <w:unhideWhenUsed/>
    <w:rsid w:val="00A52C93"/>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A52C93"/>
    <w:rPr>
      <w:sz w:val="20"/>
      <w:szCs w:val="20"/>
    </w:rPr>
  </w:style>
  <w:style w:type="character" w:styleId="Refdenotaalpie">
    <w:name w:val="footnote reference"/>
    <w:basedOn w:val="Fuentedeprrafopredeter"/>
    <w:uiPriority w:val="99"/>
    <w:semiHidden/>
    <w:unhideWhenUsed/>
    <w:rsid w:val="00A52C93"/>
    <w:rPr>
      <w:vertAlign w:val="superscript"/>
    </w:rPr>
  </w:style>
  <w:style w:type="paragraph" w:styleId="Prrafodelista">
    <w:name w:val="List Paragraph"/>
    <w:basedOn w:val="Normal"/>
    <w:uiPriority w:val="34"/>
    <w:qFormat/>
    <w:rsid w:val="00E715E7"/>
    <w:pPr>
      <w:ind w:left="720"/>
      <w:contextualSpacing/>
    </w:pPr>
  </w:style>
  <w:style w:type="character" w:styleId="Textodelmarcadordeposicin">
    <w:name w:val="Placeholder Text"/>
    <w:basedOn w:val="Fuentedeprrafopredeter"/>
    <w:uiPriority w:val="99"/>
    <w:semiHidden/>
    <w:rsid w:val="00F071F8"/>
    <w:rPr>
      <w:color w:val="808080"/>
    </w:rPr>
  </w:style>
</w:styles>
</file>

<file path=word/webSettings.xml><?xml version="1.0" encoding="utf-8"?>
<w:webSettings xmlns:r="http://schemas.openxmlformats.org/officeDocument/2006/relationships" xmlns:w="http://schemas.openxmlformats.org/wordprocessingml/2006/main">
  <w:divs>
    <w:div w:id="227306800">
      <w:bodyDiv w:val="1"/>
      <w:marLeft w:val="0"/>
      <w:marRight w:val="0"/>
      <w:marTop w:val="0"/>
      <w:marBottom w:val="0"/>
      <w:divBdr>
        <w:top w:val="none" w:sz="0" w:space="0" w:color="auto"/>
        <w:left w:val="none" w:sz="0" w:space="0" w:color="auto"/>
        <w:bottom w:val="none" w:sz="0" w:space="0" w:color="auto"/>
        <w:right w:val="none" w:sz="0" w:space="0" w:color="auto"/>
      </w:divBdr>
      <w:divsChild>
        <w:div w:id="1901473673">
          <w:marLeft w:val="0"/>
          <w:marRight w:val="0"/>
          <w:marTop w:val="0"/>
          <w:marBottom w:val="0"/>
          <w:divBdr>
            <w:top w:val="none" w:sz="0" w:space="0" w:color="auto"/>
            <w:left w:val="none" w:sz="0" w:space="0" w:color="auto"/>
            <w:bottom w:val="none" w:sz="0" w:space="0" w:color="auto"/>
            <w:right w:val="none" w:sz="0" w:space="0" w:color="auto"/>
          </w:divBdr>
          <w:divsChild>
            <w:div w:id="1631283654">
              <w:marLeft w:val="0"/>
              <w:marRight w:val="0"/>
              <w:marTop w:val="0"/>
              <w:marBottom w:val="0"/>
              <w:divBdr>
                <w:top w:val="none" w:sz="0" w:space="0" w:color="auto"/>
                <w:left w:val="none" w:sz="0" w:space="0" w:color="auto"/>
                <w:bottom w:val="none" w:sz="0" w:space="0" w:color="auto"/>
                <w:right w:val="none" w:sz="0" w:space="0" w:color="auto"/>
              </w:divBdr>
              <w:divsChild>
                <w:div w:id="1944338702">
                  <w:marLeft w:val="0"/>
                  <w:marRight w:val="0"/>
                  <w:marTop w:val="0"/>
                  <w:marBottom w:val="0"/>
                  <w:divBdr>
                    <w:top w:val="none" w:sz="0" w:space="0" w:color="auto"/>
                    <w:left w:val="none" w:sz="0" w:space="0" w:color="auto"/>
                    <w:bottom w:val="none" w:sz="0" w:space="0" w:color="auto"/>
                    <w:right w:val="none" w:sz="0" w:space="0" w:color="auto"/>
                  </w:divBdr>
                  <w:divsChild>
                    <w:div w:id="1853258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998567">
          <w:marLeft w:val="0"/>
          <w:marRight w:val="0"/>
          <w:marTop w:val="0"/>
          <w:marBottom w:val="0"/>
          <w:divBdr>
            <w:top w:val="none" w:sz="0" w:space="0" w:color="auto"/>
            <w:left w:val="none" w:sz="0" w:space="0" w:color="auto"/>
            <w:bottom w:val="none" w:sz="0" w:space="0" w:color="auto"/>
            <w:right w:val="none" w:sz="0" w:space="0" w:color="auto"/>
          </w:divBdr>
        </w:div>
        <w:div w:id="2028676927">
          <w:marLeft w:val="0"/>
          <w:marRight w:val="0"/>
          <w:marTop w:val="0"/>
          <w:marBottom w:val="0"/>
          <w:divBdr>
            <w:top w:val="none" w:sz="0" w:space="0" w:color="auto"/>
            <w:left w:val="none" w:sz="0" w:space="0" w:color="auto"/>
            <w:bottom w:val="none" w:sz="0" w:space="0" w:color="auto"/>
            <w:right w:val="none" w:sz="0" w:space="0" w:color="auto"/>
          </w:divBdr>
          <w:divsChild>
            <w:div w:id="2093232792">
              <w:marLeft w:val="0"/>
              <w:marRight w:val="0"/>
              <w:marTop w:val="0"/>
              <w:marBottom w:val="0"/>
              <w:divBdr>
                <w:top w:val="none" w:sz="0" w:space="0" w:color="auto"/>
                <w:left w:val="none" w:sz="0" w:space="0" w:color="auto"/>
                <w:bottom w:val="none" w:sz="0" w:space="0" w:color="auto"/>
                <w:right w:val="none" w:sz="0" w:space="0" w:color="auto"/>
              </w:divBdr>
              <w:divsChild>
                <w:div w:id="401760913">
                  <w:marLeft w:val="0"/>
                  <w:marRight w:val="0"/>
                  <w:marTop w:val="0"/>
                  <w:marBottom w:val="0"/>
                  <w:divBdr>
                    <w:top w:val="none" w:sz="0" w:space="0" w:color="auto"/>
                    <w:left w:val="none" w:sz="0" w:space="0" w:color="auto"/>
                    <w:bottom w:val="none" w:sz="0" w:space="0" w:color="auto"/>
                    <w:right w:val="none" w:sz="0" w:space="0" w:color="auto"/>
                  </w:divBdr>
                  <w:divsChild>
                    <w:div w:id="1900240106">
                      <w:marLeft w:val="0"/>
                      <w:marRight w:val="0"/>
                      <w:marTop w:val="0"/>
                      <w:marBottom w:val="0"/>
                      <w:divBdr>
                        <w:top w:val="none" w:sz="0" w:space="0" w:color="auto"/>
                        <w:left w:val="none" w:sz="0" w:space="0" w:color="auto"/>
                        <w:bottom w:val="none" w:sz="0" w:space="0" w:color="auto"/>
                        <w:right w:val="none" w:sz="0" w:space="0" w:color="auto"/>
                      </w:divBdr>
                      <w:divsChild>
                        <w:div w:id="7614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954316">
          <w:marLeft w:val="0"/>
          <w:marRight w:val="0"/>
          <w:marTop w:val="0"/>
          <w:marBottom w:val="0"/>
          <w:divBdr>
            <w:top w:val="none" w:sz="0" w:space="0" w:color="auto"/>
            <w:left w:val="none" w:sz="0" w:space="0" w:color="auto"/>
            <w:bottom w:val="none" w:sz="0" w:space="0" w:color="auto"/>
            <w:right w:val="none" w:sz="0" w:space="0" w:color="auto"/>
          </w:divBdr>
          <w:divsChild>
            <w:div w:id="1374772976">
              <w:marLeft w:val="0"/>
              <w:marRight w:val="0"/>
              <w:marTop w:val="0"/>
              <w:marBottom w:val="0"/>
              <w:divBdr>
                <w:top w:val="none" w:sz="0" w:space="0" w:color="auto"/>
                <w:left w:val="none" w:sz="0" w:space="0" w:color="auto"/>
                <w:bottom w:val="none" w:sz="0" w:space="0" w:color="auto"/>
                <w:right w:val="none" w:sz="0" w:space="0" w:color="auto"/>
              </w:divBdr>
              <w:divsChild>
                <w:div w:id="638875852">
                  <w:marLeft w:val="0"/>
                  <w:marRight w:val="0"/>
                  <w:marTop w:val="0"/>
                  <w:marBottom w:val="0"/>
                  <w:divBdr>
                    <w:top w:val="none" w:sz="0" w:space="0" w:color="auto"/>
                    <w:left w:val="none" w:sz="0" w:space="0" w:color="auto"/>
                    <w:bottom w:val="none" w:sz="0" w:space="0" w:color="auto"/>
                    <w:right w:val="none" w:sz="0" w:space="0" w:color="auto"/>
                  </w:divBdr>
                  <w:divsChild>
                    <w:div w:id="258998319">
                      <w:marLeft w:val="0"/>
                      <w:marRight w:val="0"/>
                      <w:marTop w:val="0"/>
                      <w:marBottom w:val="0"/>
                      <w:divBdr>
                        <w:top w:val="none" w:sz="0" w:space="0" w:color="auto"/>
                        <w:left w:val="none" w:sz="0" w:space="0" w:color="auto"/>
                        <w:bottom w:val="none" w:sz="0" w:space="0" w:color="auto"/>
                        <w:right w:val="none" w:sz="0" w:space="0" w:color="auto"/>
                      </w:divBdr>
                      <w:divsChild>
                        <w:div w:id="2125735332">
                          <w:marLeft w:val="0"/>
                          <w:marRight w:val="0"/>
                          <w:marTop w:val="0"/>
                          <w:marBottom w:val="0"/>
                          <w:divBdr>
                            <w:top w:val="none" w:sz="0" w:space="0" w:color="auto"/>
                            <w:left w:val="none" w:sz="0" w:space="0" w:color="auto"/>
                            <w:bottom w:val="none" w:sz="0" w:space="0" w:color="auto"/>
                            <w:right w:val="none" w:sz="0" w:space="0" w:color="auto"/>
                          </w:divBdr>
                          <w:divsChild>
                            <w:div w:id="572352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11141659">
      <w:bodyDiv w:val="1"/>
      <w:marLeft w:val="0"/>
      <w:marRight w:val="0"/>
      <w:marTop w:val="0"/>
      <w:marBottom w:val="0"/>
      <w:divBdr>
        <w:top w:val="none" w:sz="0" w:space="0" w:color="auto"/>
        <w:left w:val="none" w:sz="0" w:space="0" w:color="auto"/>
        <w:bottom w:val="none" w:sz="0" w:space="0" w:color="auto"/>
        <w:right w:val="none" w:sz="0" w:space="0" w:color="auto"/>
      </w:divBdr>
      <w:divsChild>
        <w:div w:id="1829131738">
          <w:marLeft w:val="0"/>
          <w:marRight w:val="0"/>
          <w:marTop w:val="0"/>
          <w:marBottom w:val="0"/>
          <w:divBdr>
            <w:top w:val="none" w:sz="0" w:space="0" w:color="auto"/>
            <w:left w:val="none" w:sz="0" w:space="0" w:color="auto"/>
            <w:bottom w:val="none" w:sz="0" w:space="0" w:color="auto"/>
            <w:right w:val="none" w:sz="0" w:space="0" w:color="auto"/>
          </w:divBdr>
          <w:divsChild>
            <w:div w:id="218446738">
              <w:marLeft w:val="0"/>
              <w:marRight w:val="0"/>
              <w:marTop w:val="0"/>
              <w:marBottom w:val="0"/>
              <w:divBdr>
                <w:top w:val="none" w:sz="0" w:space="0" w:color="auto"/>
                <w:left w:val="none" w:sz="0" w:space="0" w:color="auto"/>
                <w:bottom w:val="none" w:sz="0" w:space="0" w:color="auto"/>
                <w:right w:val="none" w:sz="0" w:space="0" w:color="auto"/>
              </w:divBdr>
              <w:divsChild>
                <w:div w:id="909312374">
                  <w:marLeft w:val="0"/>
                  <w:marRight w:val="0"/>
                  <w:marTop w:val="0"/>
                  <w:marBottom w:val="0"/>
                  <w:divBdr>
                    <w:top w:val="none" w:sz="0" w:space="0" w:color="auto"/>
                    <w:left w:val="none" w:sz="0" w:space="0" w:color="auto"/>
                    <w:bottom w:val="none" w:sz="0" w:space="0" w:color="auto"/>
                    <w:right w:val="none" w:sz="0" w:space="0" w:color="auto"/>
                  </w:divBdr>
                  <w:divsChild>
                    <w:div w:id="280846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0234987">
          <w:marLeft w:val="0"/>
          <w:marRight w:val="0"/>
          <w:marTop w:val="0"/>
          <w:marBottom w:val="0"/>
          <w:divBdr>
            <w:top w:val="none" w:sz="0" w:space="0" w:color="auto"/>
            <w:left w:val="none" w:sz="0" w:space="0" w:color="auto"/>
            <w:bottom w:val="none" w:sz="0" w:space="0" w:color="auto"/>
            <w:right w:val="none" w:sz="0" w:space="0" w:color="auto"/>
          </w:divBdr>
        </w:div>
        <w:div w:id="580673781">
          <w:marLeft w:val="0"/>
          <w:marRight w:val="0"/>
          <w:marTop w:val="0"/>
          <w:marBottom w:val="0"/>
          <w:divBdr>
            <w:top w:val="none" w:sz="0" w:space="0" w:color="auto"/>
            <w:left w:val="none" w:sz="0" w:space="0" w:color="auto"/>
            <w:bottom w:val="none" w:sz="0" w:space="0" w:color="auto"/>
            <w:right w:val="none" w:sz="0" w:space="0" w:color="auto"/>
          </w:divBdr>
          <w:divsChild>
            <w:div w:id="1033338776">
              <w:marLeft w:val="0"/>
              <w:marRight w:val="0"/>
              <w:marTop w:val="0"/>
              <w:marBottom w:val="0"/>
              <w:divBdr>
                <w:top w:val="none" w:sz="0" w:space="0" w:color="auto"/>
                <w:left w:val="none" w:sz="0" w:space="0" w:color="auto"/>
                <w:bottom w:val="none" w:sz="0" w:space="0" w:color="auto"/>
                <w:right w:val="none" w:sz="0" w:space="0" w:color="auto"/>
              </w:divBdr>
              <w:divsChild>
                <w:div w:id="695934523">
                  <w:marLeft w:val="0"/>
                  <w:marRight w:val="0"/>
                  <w:marTop w:val="0"/>
                  <w:marBottom w:val="0"/>
                  <w:divBdr>
                    <w:top w:val="none" w:sz="0" w:space="0" w:color="auto"/>
                    <w:left w:val="none" w:sz="0" w:space="0" w:color="auto"/>
                    <w:bottom w:val="none" w:sz="0" w:space="0" w:color="auto"/>
                    <w:right w:val="none" w:sz="0" w:space="0" w:color="auto"/>
                  </w:divBdr>
                  <w:divsChild>
                    <w:div w:id="1691295750">
                      <w:marLeft w:val="0"/>
                      <w:marRight w:val="0"/>
                      <w:marTop w:val="0"/>
                      <w:marBottom w:val="0"/>
                      <w:divBdr>
                        <w:top w:val="none" w:sz="0" w:space="0" w:color="auto"/>
                        <w:left w:val="none" w:sz="0" w:space="0" w:color="auto"/>
                        <w:bottom w:val="none" w:sz="0" w:space="0" w:color="auto"/>
                        <w:right w:val="none" w:sz="0" w:space="0" w:color="auto"/>
                      </w:divBdr>
                      <w:divsChild>
                        <w:div w:id="135755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5242682">
          <w:marLeft w:val="0"/>
          <w:marRight w:val="0"/>
          <w:marTop w:val="0"/>
          <w:marBottom w:val="0"/>
          <w:divBdr>
            <w:top w:val="none" w:sz="0" w:space="0" w:color="auto"/>
            <w:left w:val="none" w:sz="0" w:space="0" w:color="auto"/>
            <w:bottom w:val="none" w:sz="0" w:space="0" w:color="auto"/>
            <w:right w:val="none" w:sz="0" w:space="0" w:color="auto"/>
          </w:divBdr>
          <w:divsChild>
            <w:div w:id="1879201310">
              <w:marLeft w:val="0"/>
              <w:marRight w:val="0"/>
              <w:marTop w:val="0"/>
              <w:marBottom w:val="0"/>
              <w:divBdr>
                <w:top w:val="none" w:sz="0" w:space="0" w:color="auto"/>
                <w:left w:val="none" w:sz="0" w:space="0" w:color="auto"/>
                <w:bottom w:val="none" w:sz="0" w:space="0" w:color="auto"/>
                <w:right w:val="none" w:sz="0" w:space="0" w:color="auto"/>
              </w:divBdr>
              <w:divsChild>
                <w:div w:id="54279031">
                  <w:marLeft w:val="0"/>
                  <w:marRight w:val="0"/>
                  <w:marTop w:val="0"/>
                  <w:marBottom w:val="0"/>
                  <w:divBdr>
                    <w:top w:val="none" w:sz="0" w:space="0" w:color="auto"/>
                    <w:left w:val="none" w:sz="0" w:space="0" w:color="auto"/>
                    <w:bottom w:val="none" w:sz="0" w:space="0" w:color="auto"/>
                    <w:right w:val="none" w:sz="0" w:space="0" w:color="auto"/>
                  </w:divBdr>
                  <w:divsChild>
                    <w:div w:id="1915823010">
                      <w:marLeft w:val="0"/>
                      <w:marRight w:val="0"/>
                      <w:marTop w:val="0"/>
                      <w:marBottom w:val="0"/>
                      <w:divBdr>
                        <w:top w:val="none" w:sz="0" w:space="0" w:color="auto"/>
                        <w:left w:val="none" w:sz="0" w:space="0" w:color="auto"/>
                        <w:bottom w:val="none" w:sz="0" w:space="0" w:color="auto"/>
                        <w:right w:val="none" w:sz="0" w:space="0" w:color="auto"/>
                      </w:divBdr>
                      <w:divsChild>
                        <w:div w:id="747187546">
                          <w:marLeft w:val="0"/>
                          <w:marRight w:val="0"/>
                          <w:marTop w:val="0"/>
                          <w:marBottom w:val="0"/>
                          <w:divBdr>
                            <w:top w:val="none" w:sz="0" w:space="0" w:color="auto"/>
                            <w:left w:val="none" w:sz="0" w:space="0" w:color="auto"/>
                            <w:bottom w:val="none" w:sz="0" w:space="0" w:color="auto"/>
                            <w:right w:val="none" w:sz="0" w:space="0" w:color="auto"/>
                          </w:divBdr>
                          <w:divsChild>
                            <w:div w:id="699623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67771065">
      <w:bodyDiv w:val="1"/>
      <w:marLeft w:val="0"/>
      <w:marRight w:val="0"/>
      <w:marTop w:val="0"/>
      <w:marBottom w:val="0"/>
      <w:divBdr>
        <w:top w:val="none" w:sz="0" w:space="0" w:color="auto"/>
        <w:left w:val="none" w:sz="0" w:space="0" w:color="auto"/>
        <w:bottom w:val="none" w:sz="0" w:space="0" w:color="auto"/>
        <w:right w:val="none" w:sz="0" w:space="0" w:color="auto"/>
      </w:divBdr>
      <w:divsChild>
        <w:div w:id="265387576">
          <w:marLeft w:val="0"/>
          <w:marRight w:val="0"/>
          <w:marTop w:val="0"/>
          <w:marBottom w:val="0"/>
          <w:divBdr>
            <w:top w:val="none" w:sz="0" w:space="0" w:color="auto"/>
            <w:left w:val="none" w:sz="0" w:space="0" w:color="auto"/>
            <w:bottom w:val="none" w:sz="0" w:space="0" w:color="auto"/>
            <w:right w:val="none" w:sz="0" w:space="0" w:color="auto"/>
          </w:divBdr>
          <w:divsChild>
            <w:div w:id="1110932292">
              <w:marLeft w:val="0"/>
              <w:marRight w:val="0"/>
              <w:marTop w:val="0"/>
              <w:marBottom w:val="0"/>
              <w:divBdr>
                <w:top w:val="none" w:sz="0" w:space="0" w:color="auto"/>
                <w:left w:val="none" w:sz="0" w:space="0" w:color="auto"/>
                <w:bottom w:val="none" w:sz="0" w:space="0" w:color="auto"/>
                <w:right w:val="none" w:sz="0" w:space="0" w:color="auto"/>
              </w:divBdr>
              <w:divsChild>
                <w:div w:id="940070002">
                  <w:marLeft w:val="0"/>
                  <w:marRight w:val="0"/>
                  <w:marTop w:val="0"/>
                  <w:marBottom w:val="0"/>
                  <w:divBdr>
                    <w:top w:val="none" w:sz="0" w:space="0" w:color="auto"/>
                    <w:left w:val="none" w:sz="0" w:space="0" w:color="auto"/>
                    <w:bottom w:val="none" w:sz="0" w:space="0" w:color="auto"/>
                    <w:right w:val="none" w:sz="0" w:space="0" w:color="auto"/>
                  </w:divBdr>
                  <w:divsChild>
                    <w:div w:id="1901011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532563">
          <w:marLeft w:val="0"/>
          <w:marRight w:val="0"/>
          <w:marTop w:val="0"/>
          <w:marBottom w:val="0"/>
          <w:divBdr>
            <w:top w:val="none" w:sz="0" w:space="0" w:color="auto"/>
            <w:left w:val="none" w:sz="0" w:space="0" w:color="auto"/>
            <w:bottom w:val="none" w:sz="0" w:space="0" w:color="auto"/>
            <w:right w:val="none" w:sz="0" w:space="0" w:color="auto"/>
          </w:divBdr>
        </w:div>
        <w:div w:id="324743239">
          <w:marLeft w:val="0"/>
          <w:marRight w:val="0"/>
          <w:marTop w:val="0"/>
          <w:marBottom w:val="0"/>
          <w:divBdr>
            <w:top w:val="none" w:sz="0" w:space="0" w:color="auto"/>
            <w:left w:val="none" w:sz="0" w:space="0" w:color="auto"/>
            <w:bottom w:val="none" w:sz="0" w:space="0" w:color="auto"/>
            <w:right w:val="none" w:sz="0" w:space="0" w:color="auto"/>
          </w:divBdr>
          <w:divsChild>
            <w:div w:id="299649513">
              <w:marLeft w:val="0"/>
              <w:marRight w:val="0"/>
              <w:marTop w:val="0"/>
              <w:marBottom w:val="0"/>
              <w:divBdr>
                <w:top w:val="none" w:sz="0" w:space="0" w:color="auto"/>
                <w:left w:val="none" w:sz="0" w:space="0" w:color="auto"/>
                <w:bottom w:val="none" w:sz="0" w:space="0" w:color="auto"/>
                <w:right w:val="none" w:sz="0" w:space="0" w:color="auto"/>
              </w:divBdr>
              <w:divsChild>
                <w:div w:id="77099543">
                  <w:marLeft w:val="0"/>
                  <w:marRight w:val="0"/>
                  <w:marTop w:val="0"/>
                  <w:marBottom w:val="0"/>
                  <w:divBdr>
                    <w:top w:val="none" w:sz="0" w:space="0" w:color="auto"/>
                    <w:left w:val="none" w:sz="0" w:space="0" w:color="auto"/>
                    <w:bottom w:val="none" w:sz="0" w:space="0" w:color="auto"/>
                    <w:right w:val="none" w:sz="0" w:space="0" w:color="auto"/>
                  </w:divBdr>
                  <w:divsChild>
                    <w:div w:id="1860703160">
                      <w:marLeft w:val="0"/>
                      <w:marRight w:val="0"/>
                      <w:marTop w:val="0"/>
                      <w:marBottom w:val="0"/>
                      <w:divBdr>
                        <w:top w:val="none" w:sz="0" w:space="0" w:color="auto"/>
                        <w:left w:val="none" w:sz="0" w:space="0" w:color="auto"/>
                        <w:bottom w:val="none" w:sz="0" w:space="0" w:color="auto"/>
                        <w:right w:val="none" w:sz="0" w:space="0" w:color="auto"/>
                      </w:divBdr>
                      <w:divsChild>
                        <w:div w:id="163278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9428800">
          <w:marLeft w:val="0"/>
          <w:marRight w:val="0"/>
          <w:marTop w:val="0"/>
          <w:marBottom w:val="0"/>
          <w:divBdr>
            <w:top w:val="none" w:sz="0" w:space="0" w:color="auto"/>
            <w:left w:val="none" w:sz="0" w:space="0" w:color="auto"/>
            <w:bottom w:val="none" w:sz="0" w:space="0" w:color="auto"/>
            <w:right w:val="none" w:sz="0" w:space="0" w:color="auto"/>
          </w:divBdr>
          <w:divsChild>
            <w:div w:id="249850969">
              <w:marLeft w:val="0"/>
              <w:marRight w:val="0"/>
              <w:marTop w:val="0"/>
              <w:marBottom w:val="0"/>
              <w:divBdr>
                <w:top w:val="none" w:sz="0" w:space="0" w:color="auto"/>
                <w:left w:val="none" w:sz="0" w:space="0" w:color="auto"/>
                <w:bottom w:val="none" w:sz="0" w:space="0" w:color="auto"/>
                <w:right w:val="none" w:sz="0" w:space="0" w:color="auto"/>
              </w:divBdr>
              <w:divsChild>
                <w:div w:id="822621795">
                  <w:marLeft w:val="0"/>
                  <w:marRight w:val="0"/>
                  <w:marTop w:val="0"/>
                  <w:marBottom w:val="0"/>
                  <w:divBdr>
                    <w:top w:val="none" w:sz="0" w:space="0" w:color="auto"/>
                    <w:left w:val="none" w:sz="0" w:space="0" w:color="auto"/>
                    <w:bottom w:val="none" w:sz="0" w:space="0" w:color="auto"/>
                    <w:right w:val="none" w:sz="0" w:space="0" w:color="auto"/>
                  </w:divBdr>
                  <w:divsChild>
                    <w:div w:id="850997009">
                      <w:marLeft w:val="0"/>
                      <w:marRight w:val="0"/>
                      <w:marTop w:val="0"/>
                      <w:marBottom w:val="0"/>
                      <w:divBdr>
                        <w:top w:val="none" w:sz="0" w:space="0" w:color="auto"/>
                        <w:left w:val="none" w:sz="0" w:space="0" w:color="auto"/>
                        <w:bottom w:val="none" w:sz="0" w:space="0" w:color="auto"/>
                        <w:right w:val="none" w:sz="0" w:space="0" w:color="auto"/>
                      </w:divBdr>
                      <w:divsChild>
                        <w:div w:id="1452163785">
                          <w:marLeft w:val="0"/>
                          <w:marRight w:val="0"/>
                          <w:marTop w:val="0"/>
                          <w:marBottom w:val="0"/>
                          <w:divBdr>
                            <w:top w:val="none" w:sz="0" w:space="0" w:color="auto"/>
                            <w:left w:val="none" w:sz="0" w:space="0" w:color="auto"/>
                            <w:bottom w:val="none" w:sz="0" w:space="0" w:color="auto"/>
                            <w:right w:val="none" w:sz="0" w:space="0" w:color="auto"/>
                          </w:divBdr>
                          <w:divsChild>
                            <w:div w:id="91698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08005001">
      <w:bodyDiv w:val="1"/>
      <w:marLeft w:val="0"/>
      <w:marRight w:val="0"/>
      <w:marTop w:val="0"/>
      <w:marBottom w:val="0"/>
      <w:divBdr>
        <w:top w:val="none" w:sz="0" w:space="0" w:color="auto"/>
        <w:left w:val="none" w:sz="0" w:space="0" w:color="auto"/>
        <w:bottom w:val="none" w:sz="0" w:space="0" w:color="auto"/>
        <w:right w:val="none" w:sz="0" w:space="0" w:color="auto"/>
      </w:divBdr>
      <w:divsChild>
        <w:div w:id="1373069620">
          <w:marLeft w:val="0"/>
          <w:marRight w:val="0"/>
          <w:marTop w:val="0"/>
          <w:marBottom w:val="0"/>
          <w:divBdr>
            <w:top w:val="none" w:sz="0" w:space="0" w:color="auto"/>
            <w:left w:val="none" w:sz="0" w:space="0" w:color="auto"/>
            <w:bottom w:val="none" w:sz="0" w:space="0" w:color="auto"/>
            <w:right w:val="none" w:sz="0" w:space="0" w:color="auto"/>
          </w:divBdr>
          <w:divsChild>
            <w:div w:id="1068261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2786142">
      <w:bodyDiv w:val="1"/>
      <w:marLeft w:val="0"/>
      <w:marRight w:val="0"/>
      <w:marTop w:val="0"/>
      <w:marBottom w:val="0"/>
      <w:divBdr>
        <w:top w:val="none" w:sz="0" w:space="0" w:color="auto"/>
        <w:left w:val="none" w:sz="0" w:space="0" w:color="auto"/>
        <w:bottom w:val="none" w:sz="0" w:space="0" w:color="auto"/>
        <w:right w:val="none" w:sz="0" w:space="0" w:color="auto"/>
      </w:divBdr>
      <w:divsChild>
        <w:div w:id="905261712">
          <w:marLeft w:val="0"/>
          <w:marRight w:val="0"/>
          <w:marTop w:val="0"/>
          <w:marBottom w:val="0"/>
          <w:divBdr>
            <w:top w:val="none" w:sz="0" w:space="0" w:color="auto"/>
            <w:left w:val="none" w:sz="0" w:space="0" w:color="auto"/>
            <w:bottom w:val="none" w:sz="0" w:space="0" w:color="auto"/>
            <w:right w:val="none" w:sz="0" w:space="0" w:color="auto"/>
          </w:divBdr>
        </w:div>
        <w:div w:id="456610788">
          <w:marLeft w:val="0"/>
          <w:marRight w:val="0"/>
          <w:marTop w:val="0"/>
          <w:marBottom w:val="0"/>
          <w:divBdr>
            <w:top w:val="none" w:sz="0" w:space="0" w:color="auto"/>
            <w:left w:val="none" w:sz="0" w:space="0" w:color="auto"/>
            <w:bottom w:val="none" w:sz="0" w:space="0" w:color="auto"/>
            <w:right w:val="none" w:sz="0" w:space="0" w:color="auto"/>
          </w:divBdr>
          <w:divsChild>
            <w:div w:id="559052032">
              <w:marLeft w:val="0"/>
              <w:marRight w:val="0"/>
              <w:marTop w:val="0"/>
              <w:marBottom w:val="0"/>
              <w:divBdr>
                <w:top w:val="none" w:sz="0" w:space="0" w:color="auto"/>
                <w:left w:val="none" w:sz="0" w:space="0" w:color="auto"/>
                <w:bottom w:val="none" w:sz="0" w:space="0" w:color="auto"/>
                <w:right w:val="none" w:sz="0" w:space="0" w:color="auto"/>
              </w:divBdr>
              <w:divsChild>
                <w:div w:id="1576276911">
                  <w:marLeft w:val="0"/>
                  <w:marRight w:val="0"/>
                  <w:marTop w:val="0"/>
                  <w:marBottom w:val="0"/>
                  <w:divBdr>
                    <w:top w:val="none" w:sz="0" w:space="0" w:color="auto"/>
                    <w:left w:val="none" w:sz="0" w:space="0" w:color="auto"/>
                    <w:bottom w:val="none" w:sz="0" w:space="0" w:color="auto"/>
                    <w:right w:val="none" w:sz="0" w:space="0" w:color="auto"/>
                  </w:divBdr>
                  <w:divsChild>
                    <w:div w:id="1632664644">
                      <w:marLeft w:val="0"/>
                      <w:marRight w:val="0"/>
                      <w:marTop w:val="0"/>
                      <w:marBottom w:val="0"/>
                      <w:divBdr>
                        <w:top w:val="none" w:sz="0" w:space="0" w:color="auto"/>
                        <w:left w:val="none" w:sz="0" w:space="0" w:color="auto"/>
                        <w:bottom w:val="none" w:sz="0" w:space="0" w:color="auto"/>
                        <w:right w:val="none" w:sz="0" w:space="0" w:color="auto"/>
                      </w:divBdr>
                      <w:divsChild>
                        <w:div w:id="1665813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6704174">
          <w:marLeft w:val="0"/>
          <w:marRight w:val="0"/>
          <w:marTop w:val="0"/>
          <w:marBottom w:val="0"/>
          <w:divBdr>
            <w:top w:val="none" w:sz="0" w:space="0" w:color="auto"/>
            <w:left w:val="none" w:sz="0" w:space="0" w:color="auto"/>
            <w:bottom w:val="none" w:sz="0" w:space="0" w:color="auto"/>
            <w:right w:val="none" w:sz="0" w:space="0" w:color="auto"/>
          </w:divBdr>
          <w:divsChild>
            <w:div w:id="511726842">
              <w:marLeft w:val="0"/>
              <w:marRight w:val="0"/>
              <w:marTop w:val="0"/>
              <w:marBottom w:val="0"/>
              <w:divBdr>
                <w:top w:val="none" w:sz="0" w:space="0" w:color="auto"/>
                <w:left w:val="none" w:sz="0" w:space="0" w:color="auto"/>
                <w:bottom w:val="none" w:sz="0" w:space="0" w:color="auto"/>
                <w:right w:val="none" w:sz="0" w:space="0" w:color="auto"/>
              </w:divBdr>
              <w:divsChild>
                <w:div w:id="202253338">
                  <w:marLeft w:val="0"/>
                  <w:marRight w:val="0"/>
                  <w:marTop w:val="0"/>
                  <w:marBottom w:val="0"/>
                  <w:divBdr>
                    <w:top w:val="none" w:sz="0" w:space="0" w:color="auto"/>
                    <w:left w:val="none" w:sz="0" w:space="0" w:color="auto"/>
                    <w:bottom w:val="none" w:sz="0" w:space="0" w:color="auto"/>
                    <w:right w:val="none" w:sz="0" w:space="0" w:color="auto"/>
                  </w:divBdr>
                  <w:divsChild>
                    <w:div w:id="1404134237">
                      <w:marLeft w:val="0"/>
                      <w:marRight w:val="0"/>
                      <w:marTop w:val="0"/>
                      <w:marBottom w:val="0"/>
                      <w:divBdr>
                        <w:top w:val="none" w:sz="0" w:space="0" w:color="auto"/>
                        <w:left w:val="none" w:sz="0" w:space="0" w:color="auto"/>
                        <w:bottom w:val="none" w:sz="0" w:space="0" w:color="auto"/>
                        <w:right w:val="none" w:sz="0" w:space="0" w:color="auto"/>
                      </w:divBdr>
                      <w:divsChild>
                        <w:div w:id="177157229">
                          <w:marLeft w:val="0"/>
                          <w:marRight w:val="0"/>
                          <w:marTop w:val="0"/>
                          <w:marBottom w:val="0"/>
                          <w:divBdr>
                            <w:top w:val="none" w:sz="0" w:space="0" w:color="auto"/>
                            <w:left w:val="none" w:sz="0" w:space="0" w:color="auto"/>
                            <w:bottom w:val="none" w:sz="0" w:space="0" w:color="auto"/>
                            <w:right w:val="none" w:sz="0" w:space="0" w:color="auto"/>
                          </w:divBdr>
                          <w:divsChild>
                            <w:div w:id="1909143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3969880">
      <w:bodyDiv w:val="1"/>
      <w:marLeft w:val="0"/>
      <w:marRight w:val="0"/>
      <w:marTop w:val="0"/>
      <w:marBottom w:val="0"/>
      <w:divBdr>
        <w:top w:val="none" w:sz="0" w:space="0" w:color="auto"/>
        <w:left w:val="none" w:sz="0" w:space="0" w:color="auto"/>
        <w:bottom w:val="none" w:sz="0" w:space="0" w:color="auto"/>
        <w:right w:val="none" w:sz="0" w:space="0" w:color="auto"/>
      </w:divBdr>
      <w:divsChild>
        <w:div w:id="44453348">
          <w:marLeft w:val="0"/>
          <w:marRight w:val="0"/>
          <w:marTop w:val="0"/>
          <w:marBottom w:val="0"/>
          <w:divBdr>
            <w:top w:val="none" w:sz="0" w:space="0" w:color="auto"/>
            <w:left w:val="none" w:sz="0" w:space="0" w:color="auto"/>
            <w:bottom w:val="none" w:sz="0" w:space="0" w:color="auto"/>
            <w:right w:val="none" w:sz="0" w:space="0" w:color="auto"/>
          </w:divBdr>
        </w:div>
        <w:div w:id="432674594">
          <w:marLeft w:val="0"/>
          <w:marRight w:val="0"/>
          <w:marTop w:val="0"/>
          <w:marBottom w:val="0"/>
          <w:divBdr>
            <w:top w:val="none" w:sz="0" w:space="0" w:color="auto"/>
            <w:left w:val="none" w:sz="0" w:space="0" w:color="auto"/>
            <w:bottom w:val="none" w:sz="0" w:space="0" w:color="auto"/>
            <w:right w:val="none" w:sz="0" w:space="0" w:color="auto"/>
          </w:divBdr>
          <w:divsChild>
            <w:div w:id="1544750985">
              <w:marLeft w:val="0"/>
              <w:marRight w:val="0"/>
              <w:marTop w:val="0"/>
              <w:marBottom w:val="0"/>
              <w:divBdr>
                <w:top w:val="none" w:sz="0" w:space="0" w:color="auto"/>
                <w:left w:val="none" w:sz="0" w:space="0" w:color="auto"/>
                <w:bottom w:val="none" w:sz="0" w:space="0" w:color="auto"/>
                <w:right w:val="none" w:sz="0" w:space="0" w:color="auto"/>
              </w:divBdr>
              <w:divsChild>
                <w:div w:id="926693906">
                  <w:marLeft w:val="0"/>
                  <w:marRight w:val="0"/>
                  <w:marTop w:val="0"/>
                  <w:marBottom w:val="0"/>
                  <w:divBdr>
                    <w:top w:val="none" w:sz="0" w:space="0" w:color="auto"/>
                    <w:left w:val="none" w:sz="0" w:space="0" w:color="auto"/>
                    <w:bottom w:val="none" w:sz="0" w:space="0" w:color="auto"/>
                    <w:right w:val="none" w:sz="0" w:space="0" w:color="auto"/>
                  </w:divBdr>
                  <w:divsChild>
                    <w:div w:id="125898524">
                      <w:marLeft w:val="0"/>
                      <w:marRight w:val="0"/>
                      <w:marTop w:val="0"/>
                      <w:marBottom w:val="0"/>
                      <w:divBdr>
                        <w:top w:val="none" w:sz="0" w:space="0" w:color="auto"/>
                        <w:left w:val="none" w:sz="0" w:space="0" w:color="auto"/>
                        <w:bottom w:val="none" w:sz="0" w:space="0" w:color="auto"/>
                        <w:right w:val="none" w:sz="0" w:space="0" w:color="auto"/>
                      </w:divBdr>
                      <w:divsChild>
                        <w:div w:id="1425222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3356960">
          <w:marLeft w:val="0"/>
          <w:marRight w:val="0"/>
          <w:marTop w:val="0"/>
          <w:marBottom w:val="0"/>
          <w:divBdr>
            <w:top w:val="none" w:sz="0" w:space="0" w:color="auto"/>
            <w:left w:val="none" w:sz="0" w:space="0" w:color="auto"/>
            <w:bottom w:val="none" w:sz="0" w:space="0" w:color="auto"/>
            <w:right w:val="none" w:sz="0" w:space="0" w:color="auto"/>
          </w:divBdr>
          <w:divsChild>
            <w:div w:id="1978149340">
              <w:marLeft w:val="0"/>
              <w:marRight w:val="0"/>
              <w:marTop w:val="0"/>
              <w:marBottom w:val="0"/>
              <w:divBdr>
                <w:top w:val="none" w:sz="0" w:space="0" w:color="auto"/>
                <w:left w:val="none" w:sz="0" w:space="0" w:color="auto"/>
                <w:bottom w:val="none" w:sz="0" w:space="0" w:color="auto"/>
                <w:right w:val="none" w:sz="0" w:space="0" w:color="auto"/>
              </w:divBdr>
              <w:divsChild>
                <w:div w:id="1681200496">
                  <w:marLeft w:val="0"/>
                  <w:marRight w:val="0"/>
                  <w:marTop w:val="0"/>
                  <w:marBottom w:val="0"/>
                  <w:divBdr>
                    <w:top w:val="none" w:sz="0" w:space="0" w:color="auto"/>
                    <w:left w:val="none" w:sz="0" w:space="0" w:color="auto"/>
                    <w:bottom w:val="none" w:sz="0" w:space="0" w:color="auto"/>
                    <w:right w:val="none" w:sz="0" w:space="0" w:color="auto"/>
                  </w:divBdr>
                  <w:divsChild>
                    <w:div w:id="564999454">
                      <w:marLeft w:val="0"/>
                      <w:marRight w:val="0"/>
                      <w:marTop w:val="0"/>
                      <w:marBottom w:val="0"/>
                      <w:divBdr>
                        <w:top w:val="none" w:sz="0" w:space="0" w:color="auto"/>
                        <w:left w:val="none" w:sz="0" w:space="0" w:color="auto"/>
                        <w:bottom w:val="none" w:sz="0" w:space="0" w:color="auto"/>
                        <w:right w:val="none" w:sz="0" w:space="0" w:color="auto"/>
                      </w:divBdr>
                      <w:divsChild>
                        <w:div w:id="1588466753">
                          <w:marLeft w:val="0"/>
                          <w:marRight w:val="0"/>
                          <w:marTop w:val="0"/>
                          <w:marBottom w:val="0"/>
                          <w:divBdr>
                            <w:top w:val="none" w:sz="0" w:space="0" w:color="auto"/>
                            <w:left w:val="none" w:sz="0" w:space="0" w:color="auto"/>
                            <w:bottom w:val="none" w:sz="0" w:space="0" w:color="auto"/>
                            <w:right w:val="none" w:sz="0" w:space="0" w:color="auto"/>
                          </w:divBdr>
                          <w:divsChild>
                            <w:div w:id="24203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50710059">
      <w:bodyDiv w:val="1"/>
      <w:marLeft w:val="0"/>
      <w:marRight w:val="0"/>
      <w:marTop w:val="0"/>
      <w:marBottom w:val="0"/>
      <w:divBdr>
        <w:top w:val="none" w:sz="0" w:space="0" w:color="auto"/>
        <w:left w:val="none" w:sz="0" w:space="0" w:color="auto"/>
        <w:bottom w:val="none" w:sz="0" w:space="0" w:color="auto"/>
        <w:right w:val="none" w:sz="0" w:space="0" w:color="auto"/>
      </w:divBdr>
      <w:divsChild>
        <w:div w:id="1315447309">
          <w:marLeft w:val="0"/>
          <w:marRight w:val="0"/>
          <w:marTop w:val="0"/>
          <w:marBottom w:val="0"/>
          <w:divBdr>
            <w:top w:val="none" w:sz="0" w:space="0" w:color="auto"/>
            <w:left w:val="none" w:sz="0" w:space="0" w:color="auto"/>
            <w:bottom w:val="none" w:sz="0" w:space="0" w:color="auto"/>
            <w:right w:val="none" w:sz="0" w:space="0" w:color="auto"/>
          </w:divBdr>
        </w:div>
      </w:divsChild>
    </w:div>
    <w:div w:id="1710255808">
      <w:bodyDiv w:val="1"/>
      <w:marLeft w:val="0"/>
      <w:marRight w:val="0"/>
      <w:marTop w:val="0"/>
      <w:marBottom w:val="0"/>
      <w:divBdr>
        <w:top w:val="none" w:sz="0" w:space="0" w:color="auto"/>
        <w:left w:val="none" w:sz="0" w:space="0" w:color="auto"/>
        <w:bottom w:val="none" w:sz="0" w:space="0" w:color="auto"/>
        <w:right w:val="none" w:sz="0" w:space="0" w:color="auto"/>
      </w:divBdr>
      <w:divsChild>
        <w:div w:id="1403285450">
          <w:marLeft w:val="0"/>
          <w:marRight w:val="0"/>
          <w:marTop w:val="0"/>
          <w:marBottom w:val="0"/>
          <w:divBdr>
            <w:top w:val="none" w:sz="0" w:space="0" w:color="auto"/>
            <w:left w:val="none" w:sz="0" w:space="0" w:color="auto"/>
            <w:bottom w:val="none" w:sz="0" w:space="0" w:color="auto"/>
            <w:right w:val="none" w:sz="0" w:space="0" w:color="auto"/>
          </w:divBdr>
          <w:divsChild>
            <w:div w:id="63917163">
              <w:marLeft w:val="0"/>
              <w:marRight w:val="0"/>
              <w:marTop w:val="0"/>
              <w:marBottom w:val="0"/>
              <w:divBdr>
                <w:top w:val="none" w:sz="0" w:space="0" w:color="auto"/>
                <w:left w:val="none" w:sz="0" w:space="0" w:color="auto"/>
                <w:bottom w:val="none" w:sz="0" w:space="0" w:color="auto"/>
                <w:right w:val="none" w:sz="0" w:space="0" w:color="auto"/>
              </w:divBdr>
              <w:divsChild>
                <w:div w:id="518736631">
                  <w:marLeft w:val="0"/>
                  <w:marRight w:val="0"/>
                  <w:marTop w:val="0"/>
                  <w:marBottom w:val="0"/>
                  <w:divBdr>
                    <w:top w:val="none" w:sz="0" w:space="0" w:color="auto"/>
                    <w:left w:val="none" w:sz="0" w:space="0" w:color="auto"/>
                    <w:bottom w:val="none" w:sz="0" w:space="0" w:color="auto"/>
                    <w:right w:val="none" w:sz="0" w:space="0" w:color="auto"/>
                  </w:divBdr>
                  <w:divsChild>
                    <w:div w:id="539244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7285155">
          <w:marLeft w:val="0"/>
          <w:marRight w:val="0"/>
          <w:marTop w:val="0"/>
          <w:marBottom w:val="0"/>
          <w:divBdr>
            <w:top w:val="none" w:sz="0" w:space="0" w:color="auto"/>
            <w:left w:val="none" w:sz="0" w:space="0" w:color="auto"/>
            <w:bottom w:val="none" w:sz="0" w:space="0" w:color="auto"/>
            <w:right w:val="none" w:sz="0" w:space="0" w:color="auto"/>
          </w:divBdr>
        </w:div>
        <w:div w:id="812217287">
          <w:marLeft w:val="0"/>
          <w:marRight w:val="0"/>
          <w:marTop w:val="0"/>
          <w:marBottom w:val="0"/>
          <w:divBdr>
            <w:top w:val="none" w:sz="0" w:space="0" w:color="auto"/>
            <w:left w:val="none" w:sz="0" w:space="0" w:color="auto"/>
            <w:bottom w:val="none" w:sz="0" w:space="0" w:color="auto"/>
            <w:right w:val="none" w:sz="0" w:space="0" w:color="auto"/>
          </w:divBdr>
          <w:divsChild>
            <w:div w:id="113407022">
              <w:marLeft w:val="0"/>
              <w:marRight w:val="0"/>
              <w:marTop w:val="0"/>
              <w:marBottom w:val="0"/>
              <w:divBdr>
                <w:top w:val="none" w:sz="0" w:space="0" w:color="auto"/>
                <w:left w:val="none" w:sz="0" w:space="0" w:color="auto"/>
                <w:bottom w:val="none" w:sz="0" w:space="0" w:color="auto"/>
                <w:right w:val="none" w:sz="0" w:space="0" w:color="auto"/>
              </w:divBdr>
              <w:divsChild>
                <w:div w:id="1011836125">
                  <w:marLeft w:val="0"/>
                  <w:marRight w:val="0"/>
                  <w:marTop w:val="0"/>
                  <w:marBottom w:val="0"/>
                  <w:divBdr>
                    <w:top w:val="none" w:sz="0" w:space="0" w:color="auto"/>
                    <w:left w:val="none" w:sz="0" w:space="0" w:color="auto"/>
                    <w:bottom w:val="none" w:sz="0" w:space="0" w:color="auto"/>
                    <w:right w:val="none" w:sz="0" w:space="0" w:color="auto"/>
                  </w:divBdr>
                  <w:divsChild>
                    <w:div w:id="1975137205">
                      <w:marLeft w:val="0"/>
                      <w:marRight w:val="0"/>
                      <w:marTop w:val="0"/>
                      <w:marBottom w:val="0"/>
                      <w:divBdr>
                        <w:top w:val="none" w:sz="0" w:space="0" w:color="auto"/>
                        <w:left w:val="none" w:sz="0" w:space="0" w:color="auto"/>
                        <w:bottom w:val="none" w:sz="0" w:space="0" w:color="auto"/>
                        <w:right w:val="none" w:sz="0" w:space="0" w:color="auto"/>
                      </w:divBdr>
                      <w:divsChild>
                        <w:div w:id="1665737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3240934">
          <w:marLeft w:val="0"/>
          <w:marRight w:val="0"/>
          <w:marTop w:val="0"/>
          <w:marBottom w:val="0"/>
          <w:divBdr>
            <w:top w:val="none" w:sz="0" w:space="0" w:color="auto"/>
            <w:left w:val="none" w:sz="0" w:space="0" w:color="auto"/>
            <w:bottom w:val="none" w:sz="0" w:space="0" w:color="auto"/>
            <w:right w:val="none" w:sz="0" w:space="0" w:color="auto"/>
          </w:divBdr>
          <w:divsChild>
            <w:div w:id="904342448">
              <w:marLeft w:val="0"/>
              <w:marRight w:val="0"/>
              <w:marTop w:val="0"/>
              <w:marBottom w:val="0"/>
              <w:divBdr>
                <w:top w:val="none" w:sz="0" w:space="0" w:color="auto"/>
                <w:left w:val="none" w:sz="0" w:space="0" w:color="auto"/>
                <w:bottom w:val="none" w:sz="0" w:space="0" w:color="auto"/>
                <w:right w:val="none" w:sz="0" w:space="0" w:color="auto"/>
              </w:divBdr>
              <w:divsChild>
                <w:div w:id="1503468991">
                  <w:marLeft w:val="0"/>
                  <w:marRight w:val="0"/>
                  <w:marTop w:val="0"/>
                  <w:marBottom w:val="0"/>
                  <w:divBdr>
                    <w:top w:val="none" w:sz="0" w:space="0" w:color="auto"/>
                    <w:left w:val="none" w:sz="0" w:space="0" w:color="auto"/>
                    <w:bottom w:val="none" w:sz="0" w:space="0" w:color="auto"/>
                    <w:right w:val="none" w:sz="0" w:space="0" w:color="auto"/>
                  </w:divBdr>
                  <w:divsChild>
                    <w:div w:id="1205680594">
                      <w:marLeft w:val="0"/>
                      <w:marRight w:val="0"/>
                      <w:marTop w:val="0"/>
                      <w:marBottom w:val="0"/>
                      <w:divBdr>
                        <w:top w:val="none" w:sz="0" w:space="0" w:color="auto"/>
                        <w:left w:val="none" w:sz="0" w:space="0" w:color="auto"/>
                        <w:bottom w:val="none" w:sz="0" w:space="0" w:color="auto"/>
                        <w:right w:val="none" w:sz="0" w:space="0" w:color="auto"/>
                      </w:divBdr>
                      <w:divsChild>
                        <w:div w:id="626085335">
                          <w:marLeft w:val="0"/>
                          <w:marRight w:val="0"/>
                          <w:marTop w:val="0"/>
                          <w:marBottom w:val="0"/>
                          <w:divBdr>
                            <w:top w:val="none" w:sz="0" w:space="0" w:color="auto"/>
                            <w:left w:val="none" w:sz="0" w:space="0" w:color="auto"/>
                            <w:bottom w:val="none" w:sz="0" w:space="0" w:color="auto"/>
                            <w:right w:val="none" w:sz="0" w:space="0" w:color="auto"/>
                          </w:divBdr>
                          <w:divsChild>
                            <w:div w:id="141520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www.ippdh.mercosur.int/wp-content/uploads/2016/09/TDR-ProdutosTr%C3%A1fico-de-Pessoas.pdf" TargetMode="External"/><Relationship Id="rId2" Type="http://schemas.openxmlformats.org/officeDocument/2006/relationships/hyperlink" Target="http://www.mercosur.int/innovaportal/v/7420/2/innova.front/creacion-del-subgrupo-de-trabajo-sobre-integracion-fronteriza" TargetMode="External"/><Relationship Id="rId1" Type="http://schemas.openxmlformats.org/officeDocument/2006/relationships/hyperlink" Target="http://www.mercosur.int/innovaportal/file/7421/1/sgt18_2016_acta01_es.pdf" TargetMode="External"/><Relationship Id="rId4" Type="http://schemas.openxmlformats.org/officeDocument/2006/relationships/hyperlink" Target="http://www.mercosur.int/innovaportal/v/7395/2/innova.front/mercosur-social:-fortalecimientodel-instituto-social-del-mercosur-y-consolidacion-del-plan-estrategico-de-accion-social"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A00002EF" w:usb1="420020EB" w:usb2="00000000" w:usb3="00000000" w:csb0="0000019F" w:csb1="00000000"/>
  </w:font>
  <w:font w:name="Cambria">
    <w:panose1 w:val="02040503050406030204"/>
    <w:charset w:val="00"/>
    <w:family w:val="roman"/>
    <w:pitch w:val="variable"/>
    <w:sig w:usb0="A00002EF" w:usb1="4000004B"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B84D60"/>
    <w:rsid w:val="00B84D60"/>
  </w:rsids>
  <m:mathPr>
    <m:mathFont m:val="Cambria Math"/>
    <m:brkBin m:val="before"/>
    <m:brkBinSub m:val="--"/>
    <m:smallFrac m:val="off"/>
    <m:dispDef/>
    <m:lMargin m:val="0"/>
    <m:rMargin m:val="0"/>
    <m:defJc m:val="centerGroup"/>
    <m:wrapIndent m:val="1440"/>
    <m:intLim m:val="subSup"/>
    <m:naryLim m:val="undOvr"/>
  </m:mathPr>
  <w:themeFontLang w:val="es-UY"/>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s-UY" w:eastAsia="es-UY"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B84D60"/>
    <w:rPr>
      <w:color w:val="808080"/>
    </w:rPr>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D0A07A-A7C1-49FC-9A7F-3E7B3CF21D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21</Pages>
  <Words>5828</Words>
  <Characters>32931</Characters>
  <Application>Microsoft Office Word</Application>
  <DocSecurity>0</DocSecurity>
  <Lines>522</Lines>
  <Paragraphs>112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38647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Usuario1</dc:creator>
  <cp:lastModifiedBy>Usuario1</cp:lastModifiedBy>
  <cp:revision>2</cp:revision>
  <dcterms:created xsi:type="dcterms:W3CDTF">2018-07-18T21:44:00Z</dcterms:created>
  <dcterms:modified xsi:type="dcterms:W3CDTF">2018-07-18T21:44:00Z</dcterms:modified>
</cp:coreProperties>
</file>