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2BD92" w14:textId="684A453E" w:rsidR="00F12E56" w:rsidRPr="00F0111B" w:rsidRDefault="00F12E56" w:rsidP="00F12E56">
      <w:pPr>
        <w:spacing w:after="0" w:line="360" w:lineRule="auto"/>
        <w:contextualSpacing/>
        <w:jc w:val="center"/>
        <w:rPr>
          <w:rFonts w:ascii="Times New Roman" w:hAnsi="Times New Roman" w:cs="Times New Roman"/>
          <w:b/>
          <w:sz w:val="24"/>
          <w:szCs w:val="24"/>
        </w:rPr>
      </w:pPr>
      <w:r w:rsidRPr="00F0111B">
        <w:rPr>
          <w:rFonts w:ascii="Times New Roman" w:hAnsi="Times New Roman" w:cs="Times New Roman"/>
          <w:b/>
          <w:sz w:val="24"/>
          <w:szCs w:val="24"/>
        </w:rPr>
        <w:t>I</w:t>
      </w:r>
      <w:r w:rsidR="00E8765F" w:rsidRPr="00F0111B">
        <w:rPr>
          <w:rFonts w:ascii="Times New Roman" w:hAnsi="Times New Roman" w:cs="Times New Roman"/>
          <w:b/>
          <w:sz w:val="24"/>
          <w:szCs w:val="24"/>
        </w:rPr>
        <w:t xml:space="preserve">nserção externa, desenvolvimento e política social no </w:t>
      </w:r>
      <w:r w:rsidR="00E8765F">
        <w:rPr>
          <w:rFonts w:ascii="Times New Roman" w:hAnsi="Times New Roman" w:cs="Times New Roman"/>
          <w:b/>
          <w:sz w:val="24"/>
          <w:szCs w:val="24"/>
        </w:rPr>
        <w:t>B</w:t>
      </w:r>
      <w:r w:rsidR="00E8765F" w:rsidRPr="00F0111B">
        <w:rPr>
          <w:rFonts w:ascii="Times New Roman" w:hAnsi="Times New Roman" w:cs="Times New Roman"/>
          <w:b/>
          <w:sz w:val="24"/>
          <w:szCs w:val="24"/>
        </w:rPr>
        <w:t xml:space="preserve">rasil </w:t>
      </w:r>
      <w:r w:rsidR="00554B52" w:rsidRPr="00F0111B">
        <w:rPr>
          <w:rFonts w:ascii="Times New Roman" w:hAnsi="Times New Roman" w:cs="Times New Roman"/>
          <w:b/>
          <w:sz w:val="24"/>
          <w:szCs w:val="24"/>
        </w:rPr>
        <w:t>(</w:t>
      </w:r>
      <w:r w:rsidRPr="00F0111B">
        <w:rPr>
          <w:rFonts w:ascii="Times New Roman" w:hAnsi="Times New Roman" w:cs="Times New Roman"/>
          <w:b/>
          <w:sz w:val="24"/>
          <w:szCs w:val="24"/>
        </w:rPr>
        <w:t>2003-2017</w:t>
      </w:r>
      <w:r w:rsidR="00554B52" w:rsidRPr="00F0111B">
        <w:rPr>
          <w:rFonts w:ascii="Times New Roman" w:hAnsi="Times New Roman" w:cs="Times New Roman"/>
          <w:b/>
          <w:sz w:val="24"/>
          <w:szCs w:val="24"/>
        </w:rPr>
        <w:t>)</w:t>
      </w:r>
    </w:p>
    <w:p w14:paraId="7578689C" w14:textId="77777777" w:rsidR="00F12E56" w:rsidRPr="00F0111B" w:rsidRDefault="00F12E56" w:rsidP="00F12E56">
      <w:pPr>
        <w:spacing w:line="240" w:lineRule="auto"/>
        <w:contextualSpacing/>
        <w:jc w:val="both"/>
        <w:rPr>
          <w:rFonts w:ascii="Times New Roman" w:hAnsi="Times New Roman" w:cs="Times New Roman"/>
          <w:b/>
          <w:sz w:val="24"/>
          <w:szCs w:val="24"/>
        </w:rPr>
      </w:pPr>
      <w:r w:rsidRPr="00F0111B">
        <w:rPr>
          <w:rFonts w:ascii="Times New Roman" w:hAnsi="Times New Roman" w:cs="Times New Roman"/>
          <w:b/>
          <w:sz w:val="24"/>
          <w:szCs w:val="24"/>
        </w:rPr>
        <w:t xml:space="preserve">Resumo </w:t>
      </w:r>
    </w:p>
    <w:p w14:paraId="2752316B" w14:textId="1B39F1F2" w:rsidR="00F12E56" w:rsidRPr="00F0111B" w:rsidRDefault="00BE4CD4" w:rsidP="00F12E56">
      <w:pPr>
        <w:spacing w:line="240" w:lineRule="auto"/>
        <w:contextualSpacing/>
        <w:jc w:val="both"/>
        <w:rPr>
          <w:rFonts w:ascii="Times New Roman" w:hAnsi="Times New Roman" w:cs="Times New Roman"/>
          <w:sz w:val="24"/>
          <w:szCs w:val="24"/>
        </w:rPr>
      </w:pPr>
      <w:r w:rsidRPr="00F0111B">
        <w:rPr>
          <w:rFonts w:ascii="Times New Roman" w:hAnsi="Times New Roman" w:cs="Times New Roman"/>
          <w:sz w:val="24"/>
          <w:szCs w:val="24"/>
        </w:rPr>
        <w:t>Neste artigo</w:t>
      </w:r>
      <w:r w:rsidR="00EF1A20" w:rsidRPr="00F0111B">
        <w:rPr>
          <w:rFonts w:ascii="Times New Roman" w:hAnsi="Times New Roman" w:cs="Times New Roman"/>
          <w:sz w:val="24"/>
          <w:szCs w:val="24"/>
        </w:rPr>
        <w:t>,</w:t>
      </w:r>
      <w:r w:rsidR="00F12E56" w:rsidRPr="00F0111B">
        <w:rPr>
          <w:rFonts w:ascii="Times New Roman" w:hAnsi="Times New Roman" w:cs="Times New Roman"/>
          <w:sz w:val="24"/>
          <w:szCs w:val="24"/>
        </w:rPr>
        <w:t xml:space="preserve"> buscamos analisar a dimensão social da </w:t>
      </w:r>
      <w:r w:rsidR="00EF1A20" w:rsidRPr="00F0111B">
        <w:rPr>
          <w:rFonts w:ascii="Times New Roman" w:hAnsi="Times New Roman" w:cs="Times New Roman"/>
          <w:sz w:val="24"/>
          <w:szCs w:val="24"/>
        </w:rPr>
        <w:t>inserção e</w:t>
      </w:r>
      <w:r w:rsidR="00F12E56" w:rsidRPr="00F0111B">
        <w:rPr>
          <w:rFonts w:ascii="Times New Roman" w:hAnsi="Times New Roman" w:cs="Times New Roman"/>
          <w:sz w:val="24"/>
          <w:szCs w:val="24"/>
        </w:rPr>
        <w:t xml:space="preserve">xterna </w:t>
      </w:r>
      <w:r w:rsidR="00EF1A20" w:rsidRPr="00F0111B">
        <w:rPr>
          <w:rFonts w:ascii="Times New Roman" w:hAnsi="Times New Roman" w:cs="Times New Roman"/>
          <w:sz w:val="24"/>
          <w:szCs w:val="24"/>
        </w:rPr>
        <w:t>b</w:t>
      </w:r>
      <w:r w:rsidR="00F12E56" w:rsidRPr="00F0111B">
        <w:rPr>
          <w:rFonts w:ascii="Times New Roman" w:hAnsi="Times New Roman" w:cs="Times New Roman"/>
          <w:sz w:val="24"/>
          <w:szCs w:val="24"/>
        </w:rPr>
        <w:t>rasileira</w:t>
      </w:r>
      <w:r w:rsidRPr="00F0111B">
        <w:rPr>
          <w:rFonts w:ascii="Times New Roman" w:hAnsi="Times New Roman" w:cs="Times New Roman"/>
          <w:sz w:val="24"/>
          <w:szCs w:val="24"/>
        </w:rPr>
        <w:t>,</w:t>
      </w:r>
      <w:r w:rsidR="00F12E56" w:rsidRPr="00F0111B">
        <w:rPr>
          <w:rFonts w:ascii="Times New Roman" w:hAnsi="Times New Roman" w:cs="Times New Roman"/>
          <w:sz w:val="24"/>
          <w:szCs w:val="24"/>
        </w:rPr>
        <w:t xml:space="preserve"> </w:t>
      </w:r>
      <w:r w:rsidR="00EF1A20" w:rsidRPr="00F0111B">
        <w:rPr>
          <w:rFonts w:ascii="Times New Roman" w:hAnsi="Times New Roman" w:cs="Times New Roman"/>
          <w:sz w:val="24"/>
          <w:szCs w:val="24"/>
        </w:rPr>
        <w:t>entre</w:t>
      </w:r>
      <w:r w:rsidR="00F12E56" w:rsidRPr="00F0111B">
        <w:rPr>
          <w:rFonts w:ascii="Times New Roman" w:hAnsi="Times New Roman" w:cs="Times New Roman"/>
          <w:sz w:val="24"/>
          <w:szCs w:val="24"/>
        </w:rPr>
        <w:t xml:space="preserve"> 2003-2017</w:t>
      </w:r>
      <w:r w:rsidR="00EF1A20" w:rsidRPr="00F0111B">
        <w:rPr>
          <w:rFonts w:ascii="Times New Roman" w:hAnsi="Times New Roman" w:cs="Times New Roman"/>
          <w:sz w:val="24"/>
          <w:szCs w:val="24"/>
        </w:rPr>
        <w:t>,</w:t>
      </w:r>
      <w:r w:rsidR="00F12E56" w:rsidRPr="00F0111B">
        <w:rPr>
          <w:rFonts w:ascii="Times New Roman" w:eastAsia="Times New Roman" w:hAnsi="Times New Roman" w:cs="Times New Roman"/>
          <w:sz w:val="24"/>
          <w:szCs w:val="24"/>
          <w:lang w:eastAsia="pt-BR"/>
        </w:rPr>
        <w:t xml:space="preserve"> a partir</w:t>
      </w:r>
      <w:r w:rsidR="00EF1A20" w:rsidRPr="00F0111B">
        <w:rPr>
          <w:rFonts w:ascii="Times New Roman" w:eastAsia="Times New Roman" w:hAnsi="Times New Roman" w:cs="Times New Roman"/>
          <w:sz w:val="24"/>
          <w:szCs w:val="24"/>
          <w:lang w:eastAsia="pt-BR"/>
        </w:rPr>
        <w:t xml:space="preserve"> da relação entre </w:t>
      </w:r>
      <w:r w:rsidR="000606AC" w:rsidRPr="00F0111B">
        <w:rPr>
          <w:rFonts w:ascii="Times New Roman" w:eastAsia="Times New Roman" w:hAnsi="Times New Roman" w:cs="Times New Roman"/>
          <w:sz w:val="24"/>
          <w:szCs w:val="24"/>
          <w:lang w:eastAsia="pt-BR"/>
        </w:rPr>
        <w:t xml:space="preserve">os </w:t>
      </w:r>
      <w:r w:rsidR="00EF1A20" w:rsidRPr="00F0111B">
        <w:rPr>
          <w:rFonts w:ascii="Times New Roman" w:eastAsia="Times New Roman" w:hAnsi="Times New Roman" w:cs="Times New Roman"/>
          <w:sz w:val="24"/>
          <w:szCs w:val="24"/>
          <w:lang w:eastAsia="pt-BR"/>
        </w:rPr>
        <w:t xml:space="preserve">indicadores socioeconômicos internos, </w:t>
      </w:r>
      <w:r w:rsidR="000606AC" w:rsidRPr="00F0111B">
        <w:rPr>
          <w:rFonts w:ascii="Times New Roman" w:eastAsia="Times New Roman" w:hAnsi="Times New Roman" w:cs="Times New Roman"/>
          <w:sz w:val="24"/>
          <w:szCs w:val="24"/>
          <w:lang w:eastAsia="pt-BR"/>
        </w:rPr>
        <w:t xml:space="preserve">o </w:t>
      </w:r>
      <w:r w:rsidR="00EF1A20" w:rsidRPr="00F0111B">
        <w:rPr>
          <w:rFonts w:ascii="Times New Roman" w:eastAsia="Times New Roman" w:hAnsi="Times New Roman" w:cs="Times New Roman"/>
          <w:sz w:val="24"/>
          <w:szCs w:val="24"/>
          <w:lang w:eastAsia="pt-BR"/>
        </w:rPr>
        <w:t xml:space="preserve">alinhamento estratégico entre projetos de órgãos </w:t>
      </w:r>
      <w:r w:rsidR="003D4CF8" w:rsidRPr="00F0111B">
        <w:rPr>
          <w:rFonts w:ascii="Times New Roman" w:eastAsia="Times New Roman" w:hAnsi="Times New Roman" w:cs="Times New Roman"/>
          <w:sz w:val="24"/>
          <w:szCs w:val="24"/>
          <w:lang w:eastAsia="pt-BR"/>
        </w:rPr>
        <w:t xml:space="preserve">governamentais </w:t>
      </w:r>
      <w:r w:rsidR="00EF1A20" w:rsidRPr="00F0111B">
        <w:rPr>
          <w:rFonts w:ascii="Times New Roman" w:eastAsia="Times New Roman" w:hAnsi="Times New Roman" w:cs="Times New Roman"/>
          <w:sz w:val="24"/>
          <w:szCs w:val="24"/>
          <w:lang w:eastAsia="pt-BR"/>
        </w:rPr>
        <w:t xml:space="preserve">de política social e de política externa e </w:t>
      </w:r>
      <w:r w:rsidR="000606AC" w:rsidRPr="00F0111B">
        <w:rPr>
          <w:rFonts w:ascii="Times New Roman" w:eastAsia="Times New Roman" w:hAnsi="Times New Roman" w:cs="Times New Roman"/>
          <w:sz w:val="24"/>
          <w:szCs w:val="24"/>
          <w:lang w:eastAsia="pt-BR"/>
        </w:rPr>
        <w:t xml:space="preserve">as </w:t>
      </w:r>
      <w:r w:rsidR="00EF1A20" w:rsidRPr="00F0111B">
        <w:rPr>
          <w:rFonts w:ascii="Times New Roman" w:eastAsia="Times New Roman" w:hAnsi="Times New Roman" w:cs="Times New Roman"/>
          <w:sz w:val="24"/>
          <w:szCs w:val="24"/>
          <w:lang w:eastAsia="pt-BR"/>
        </w:rPr>
        <w:t>ações de cooperação internacional na área social</w:t>
      </w:r>
      <w:r w:rsidR="00F12E56" w:rsidRPr="00F0111B">
        <w:rPr>
          <w:rFonts w:ascii="Times New Roman" w:hAnsi="Times New Roman" w:cs="Times New Roman"/>
          <w:sz w:val="24"/>
          <w:szCs w:val="24"/>
        </w:rPr>
        <w:t>. Dos resultados</w:t>
      </w:r>
      <w:r w:rsidRPr="00F0111B">
        <w:rPr>
          <w:rFonts w:ascii="Times New Roman" w:hAnsi="Times New Roman" w:cs="Times New Roman"/>
          <w:sz w:val="24"/>
          <w:szCs w:val="24"/>
        </w:rPr>
        <w:t>,</w:t>
      </w:r>
      <w:r w:rsidR="00F12E56" w:rsidRPr="00F0111B">
        <w:rPr>
          <w:rFonts w:ascii="Times New Roman" w:hAnsi="Times New Roman" w:cs="Times New Roman"/>
          <w:sz w:val="24"/>
          <w:szCs w:val="24"/>
        </w:rPr>
        <w:t xml:space="preserve"> foi possível concluir acerca do </w:t>
      </w:r>
      <w:r w:rsidR="00F12E56" w:rsidRPr="00F0111B">
        <w:rPr>
          <w:rFonts w:ascii="Times New Roman" w:eastAsia="Times New Roman" w:hAnsi="Times New Roman" w:cs="Times New Roman"/>
          <w:sz w:val="24"/>
          <w:szCs w:val="24"/>
          <w:lang w:eastAsia="pt-BR"/>
        </w:rPr>
        <w:t xml:space="preserve">declínio relativo </w:t>
      </w:r>
      <w:r w:rsidR="00EF1A20" w:rsidRPr="00F0111B">
        <w:rPr>
          <w:rFonts w:ascii="Times New Roman" w:eastAsia="Times New Roman" w:hAnsi="Times New Roman" w:cs="Times New Roman"/>
          <w:sz w:val="24"/>
          <w:szCs w:val="24"/>
          <w:lang w:eastAsia="pt-BR"/>
        </w:rPr>
        <w:t>do protagonismo brasileiro</w:t>
      </w:r>
      <w:r w:rsidR="00F12E56" w:rsidRPr="00F0111B">
        <w:rPr>
          <w:rFonts w:ascii="Times New Roman" w:eastAsia="Times New Roman" w:hAnsi="Times New Roman" w:cs="Times New Roman"/>
          <w:sz w:val="24"/>
          <w:szCs w:val="24"/>
          <w:lang w:eastAsia="pt-BR"/>
        </w:rPr>
        <w:t xml:space="preserve"> no âmbito social</w:t>
      </w:r>
      <w:r w:rsidR="005E6C15" w:rsidRPr="00F0111B">
        <w:rPr>
          <w:rFonts w:ascii="Times New Roman" w:eastAsia="Times New Roman" w:hAnsi="Times New Roman" w:cs="Times New Roman"/>
          <w:sz w:val="24"/>
          <w:szCs w:val="24"/>
          <w:lang w:eastAsia="pt-BR"/>
        </w:rPr>
        <w:t>,</w:t>
      </w:r>
      <w:r w:rsidR="00F12E56" w:rsidRPr="00F0111B">
        <w:rPr>
          <w:rFonts w:ascii="Times New Roman" w:eastAsia="Times New Roman" w:hAnsi="Times New Roman" w:cs="Times New Roman"/>
          <w:sz w:val="24"/>
          <w:szCs w:val="24"/>
          <w:lang w:eastAsia="pt-BR"/>
        </w:rPr>
        <w:t xml:space="preserve"> </w:t>
      </w:r>
      <w:r w:rsidR="00EF1A20" w:rsidRPr="00F0111B">
        <w:rPr>
          <w:rFonts w:ascii="Times New Roman" w:eastAsia="Times New Roman" w:hAnsi="Times New Roman" w:cs="Times New Roman"/>
          <w:sz w:val="24"/>
          <w:szCs w:val="24"/>
          <w:lang w:eastAsia="pt-BR"/>
        </w:rPr>
        <w:t>tanto em função da piora nos indicadores econômicos e de cooperação internacional brasileiros, quanto d</w:t>
      </w:r>
      <w:r w:rsidR="005E6C15" w:rsidRPr="00F0111B">
        <w:rPr>
          <w:rFonts w:ascii="Times New Roman" w:eastAsia="Times New Roman" w:hAnsi="Times New Roman" w:cs="Times New Roman"/>
          <w:sz w:val="24"/>
          <w:szCs w:val="24"/>
          <w:lang w:eastAsia="pt-BR"/>
        </w:rPr>
        <w:t>as mudanças no</w:t>
      </w:r>
      <w:r w:rsidR="00EF1A20" w:rsidRPr="00F0111B">
        <w:rPr>
          <w:rFonts w:ascii="Times New Roman" w:eastAsia="Times New Roman" w:hAnsi="Times New Roman" w:cs="Times New Roman"/>
          <w:sz w:val="24"/>
          <w:szCs w:val="24"/>
          <w:lang w:eastAsia="pt-BR"/>
        </w:rPr>
        <w:t xml:space="preserve"> modelo de desenvolvimento</w:t>
      </w:r>
      <w:r w:rsidR="005E6C15" w:rsidRPr="00F0111B">
        <w:rPr>
          <w:rFonts w:ascii="Times New Roman" w:eastAsia="Times New Roman" w:hAnsi="Times New Roman" w:cs="Times New Roman"/>
          <w:sz w:val="24"/>
          <w:szCs w:val="24"/>
          <w:lang w:eastAsia="pt-BR"/>
        </w:rPr>
        <w:t xml:space="preserve"> operadas a partir de 2016</w:t>
      </w:r>
      <w:r w:rsidR="00EF1A20" w:rsidRPr="00F0111B">
        <w:rPr>
          <w:rFonts w:ascii="Times New Roman" w:eastAsia="Times New Roman" w:hAnsi="Times New Roman" w:cs="Times New Roman"/>
          <w:sz w:val="24"/>
          <w:szCs w:val="24"/>
          <w:lang w:eastAsia="pt-BR"/>
        </w:rPr>
        <w:t xml:space="preserve">, </w:t>
      </w:r>
      <w:r w:rsidR="00A7656A" w:rsidRPr="00F0111B">
        <w:rPr>
          <w:rFonts w:ascii="Times New Roman" w:eastAsia="Times New Roman" w:hAnsi="Times New Roman" w:cs="Times New Roman"/>
          <w:sz w:val="24"/>
          <w:szCs w:val="24"/>
          <w:lang w:eastAsia="pt-BR"/>
        </w:rPr>
        <w:t>pondo-se</w:t>
      </w:r>
      <w:r w:rsidR="00EF1A20" w:rsidRPr="00F0111B">
        <w:rPr>
          <w:rFonts w:ascii="Times New Roman" w:eastAsia="Times New Roman" w:hAnsi="Times New Roman" w:cs="Times New Roman"/>
          <w:sz w:val="24"/>
          <w:szCs w:val="24"/>
          <w:lang w:eastAsia="pt-BR"/>
        </w:rPr>
        <w:t xml:space="preserve"> em </w:t>
      </w:r>
      <w:r w:rsidR="008052FE" w:rsidRPr="00F0111B">
        <w:rPr>
          <w:rFonts w:ascii="Times New Roman" w:eastAsia="Times New Roman" w:hAnsi="Times New Roman" w:cs="Times New Roman"/>
          <w:sz w:val="24"/>
          <w:szCs w:val="24"/>
          <w:lang w:eastAsia="pt-BR"/>
        </w:rPr>
        <w:t>x</w:t>
      </w:r>
      <w:r w:rsidR="00EF1A20" w:rsidRPr="00F0111B">
        <w:rPr>
          <w:rFonts w:ascii="Times New Roman" w:eastAsia="Times New Roman" w:hAnsi="Times New Roman" w:cs="Times New Roman"/>
          <w:sz w:val="24"/>
          <w:szCs w:val="24"/>
          <w:lang w:eastAsia="pt-BR"/>
        </w:rPr>
        <w:t xml:space="preserve">eque a legitimidade conquistada pelo Brasil em anos anteriores. </w:t>
      </w:r>
    </w:p>
    <w:p w14:paraId="173E9C62" w14:textId="13E15AFC" w:rsidR="00F12E56" w:rsidRPr="00F0111B" w:rsidRDefault="00F12E56" w:rsidP="00F12E56">
      <w:pPr>
        <w:spacing w:line="240" w:lineRule="auto"/>
        <w:contextualSpacing/>
        <w:jc w:val="both"/>
        <w:rPr>
          <w:rFonts w:ascii="Times New Roman" w:hAnsi="Times New Roman" w:cs="Times New Roman"/>
          <w:sz w:val="24"/>
          <w:szCs w:val="24"/>
        </w:rPr>
      </w:pPr>
      <w:r w:rsidRPr="00F0111B">
        <w:rPr>
          <w:rFonts w:ascii="Times New Roman" w:hAnsi="Times New Roman" w:cs="Times New Roman"/>
          <w:b/>
          <w:sz w:val="24"/>
          <w:szCs w:val="24"/>
        </w:rPr>
        <w:t xml:space="preserve">Palavras-chave: </w:t>
      </w:r>
      <w:r w:rsidRPr="00F0111B">
        <w:rPr>
          <w:rFonts w:ascii="Times New Roman" w:hAnsi="Times New Roman" w:cs="Times New Roman"/>
          <w:sz w:val="24"/>
          <w:szCs w:val="24"/>
        </w:rPr>
        <w:t>Política Externa Brasileira, Desenvolvimento, Política Social, Cooperação</w:t>
      </w:r>
      <w:r w:rsidR="000606AC" w:rsidRPr="00F0111B">
        <w:rPr>
          <w:rFonts w:ascii="Times New Roman" w:hAnsi="Times New Roman" w:cs="Times New Roman"/>
          <w:sz w:val="24"/>
          <w:szCs w:val="24"/>
        </w:rPr>
        <w:t xml:space="preserve"> Internacional</w:t>
      </w:r>
      <w:r w:rsidRPr="00F0111B">
        <w:rPr>
          <w:rFonts w:ascii="Times New Roman" w:hAnsi="Times New Roman" w:cs="Times New Roman"/>
          <w:sz w:val="24"/>
          <w:szCs w:val="24"/>
        </w:rPr>
        <w:t>.</w:t>
      </w:r>
    </w:p>
    <w:p w14:paraId="58020C27" w14:textId="2498C9B5" w:rsidR="00F12E56" w:rsidRPr="00F0111B" w:rsidRDefault="00F12E56" w:rsidP="00F12E56">
      <w:pPr>
        <w:spacing w:line="240" w:lineRule="auto"/>
        <w:contextualSpacing/>
        <w:jc w:val="both"/>
        <w:rPr>
          <w:rFonts w:ascii="Times New Roman" w:hAnsi="Times New Roman" w:cs="Times New Roman"/>
          <w:sz w:val="24"/>
          <w:szCs w:val="24"/>
        </w:rPr>
      </w:pPr>
    </w:p>
    <w:p w14:paraId="21BD3DBD" w14:textId="71D621B7" w:rsidR="004B5851" w:rsidRPr="00F0111B" w:rsidRDefault="004B5851" w:rsidP="004B5851">
      <w:pPr>
        <w:spacing w:after="0" w:line="360" w:lineRule="auto"/>
        <w:contextualSpacing/>
        <w:jc w:val="center"/>
        <w:rPr>
          <w:rFonts w:ascii="Times New Roman" w:hAnsi="Times New Roman" w:cs="Times New Roman"/>
          <w:b/>
          <w:sz w:val="24"/>
          <w:szCs w:val="24"/>
          <w:lang w:val="es-AR"/>
        </w:rPr>
      </w:pPr>
      <w:r w:rsidRPr="00F0111B">
        <w:rPr>
          <w:rFonts w:ascii="Times New Roman" w:hAnsi="Times New Roman" w:cs="Times New Roman"/>
          <w:b/>
          <w:sz w:val="24"/>
          <w:szCs w:val="24"/>
          <w:lang w:val="es-AR"/>
        </w:rPr>
        <w:t>I</w:t>
      </w:r>
      <w:r w:rsidR="00E8765F" w:rsidRPr="00F0111B">
        <w:rPr>
          <w:rFonts w:ascii="Times New Roman" w:hAnsi="Times New Roman" w:cs="Times New Roman"/>
          <w:b/>
          <w:sz w:val="24"/>
          <w:szCs w:val="24"/>
          <w:lang w:val="es-AR"/>
        </w:rPr>
        <w:t xml:space="preserve">nserción externa, desarrollo y política social en Brasil </w:t>
      </w:r>
      <w:r w:rsidRPr="00F0111B">
        <w:rPr>
          <w:rFonts w:ascii="Times New Roman" w:hAnsi="Times New Roman" w:cs="Times New Roman"/>
          <w:b/>
          <w:sz w:val="24"/>
          <w:szCs w:val="24"/>
          <w:lang w:val="es-AR"/>
        </w:rPr>
        <w:t>(2003-2017)</w:t>
      </w:r>
    </w:p>
    <w:p w14:paraId="147EE053" w14:textId="3FEFA6B0" w:rsidR="003D4CF8" w:rsidRPr="00F0111B" w:rsidRDefault="003D4CF8" w:rsidP="00F12E56">
      <w:pPr>
        <w:spacing w:line="240" w:lineRule="auto"/>
        <w:contextualSpacing/>
        <w:jc w:val="both"/>
        <w:rPr>
          <w:rFonts w:ascii="Times New Roman" w:hAnsi="Times New Roman" w:cs="Times New Roman"/>
          <w:b/>
          <w:bCs/>
          <w:sz w:val="24"/>
          <w:szCs w:val="24"/>
          <w:lang w:val="es-AR"/>
        </w:rPr>
      </w:pPr>
      <w:r w:rsidRPr="00F0111B">
        <w:rPr>
          <w:rFonts w:ascii="Times New Roman" w:hAnsi="Times New Roman" w:cs="Times New Roman"/>
          <w:b/>
          <w:bCs/>
          <w:sz w:val="24"/>
          <w:szCs w:val="24"/>
          <w:lang w:val="es-AR"/>
        </w:rPr>
        <w:t>Resumen</w:t>
      </w:r>
    </w:p>
    <w:p w14:paraId="293AB5B9" w14:textId="5916BB05" w:rsidR="003D4CF8" w:rsidRPr="00F0111B" w:rsidRDefault="003D4CF8" w:rsidP="00F12E56">
      <w:pPr>
        <w:spacing w:line="240" w:lineRule="auto"/>
        <w:contextualSpacing/>
        <w:jc w:val="both"/>
        <w:rPr>
          <w:rFonts w:ascii="Times New Roman" w:hAnsi="Times New Roman" w:cs="Times New Roman"/>
          <w:sz w:val="24"/>
          <w:szCs w:val="24"/>
          <w:lang w:val="es-AR"/>
        </w:rPr>
      </w:pPr>
      <w:r w:rsidRPr="00F0111B">
        <w:rPr>
          <w:rFonts w:ascii="Times New Roman" w:hAnsi="Times New Roman" w:cs="Times New Roman"/>
          <w:sz w:val="24"/>
          <w:szCs w:val="24"/>
          <w:lang w:val="es-AR"/>
        </w:rPr>
        <w:t xml:space="preserve">En el presente trabajo buscamos analizar la dimensión social de la inserción externa brasileña en el periodo de 2003 a 2017, a partir de la relación entre los indicadores socioeconómicos internos, el alineamiento estratégico entre proyectos de órganos gubernamentales de política social y de política exterior, y las acciones de cooperación internacional en materia social. A partir de los resultados </w:t>
      </w:r>
      <w:r w:rsidR="005A635F">
        <w:rPr>
          <w:rFonts w:ascii="Times New Roman" w:hAnsi="Times New Roman" w:cs="Times New Roman"/>
          <w:sz w:val="24"/>
          <w:szCs w:val="24"/>
          <w:lang w:val="es-AR"/>
        </w:rPr>
        <w:t xml:space="preserve">presentados </w:t>
      </w:r>
      <w:r w:rsidRPr="00F0111B">
        <w:rPr>
          <w:rFonts w:ascii="Times New Roman" w:hAnsi="Times New Roman" w:cs="Times New Roman"/>
          <w:sz w:val="24"/>
          <w:szCs w:val="24"/>
          <w:lang w:val="es-AR"/>
        </w:rPr>
        <w:t>fue posible concluir acerca de un declive relativo del protagonismo brasileño en el área social, tanto en virtud d</w:t>
      </w:r>
      <w:r w:rsidR="005A635F">
        <w:rPr>
          <w:rFonts w:ascii="Times New Roman" w:hAnsi="Times New Roman" w:cs="Times New Roman"/>
          <w:sz w:val="24"/>
          <w:szCs w:val="24"/>
          <w:lang w:val="es-AR"/>
        </w:rPr>
        <w:t>el</w:t>
      </w:r>
      <w:r w:rsidRPr="00F0111B">
        <w:rPr>
          <w:rFonts w:ascii="Times New Roman" w:hAnsi="Times New Roman" w:cs="Times New Roman"/>
          <w:sz w:val="24"/>
          <w:szCs w:val="24"/>
          <w:lang w:val="es-AR"/>
        </w:rPr>
        <w:t xml:space="preserve"> deterioro de los indicadores económicos y de cooperación internacional brasileños, como de las transformaciones en el modelo de desarrollo operadas a partir de 2016, </w:t>
      </w:r>
      <w:r w:rsidR="008052FE" w:rsidRPr="00F0111B">
        <w:rPr>
          <w:rFonts w:ascii="Times New Roman" w:hAnsi="Times New Roman" w:cs="Times New Roman"/>
          <w:sz w:val="24"/>
          <w:szCs w:val="24"/>
          <w:lang w:val="es-AR"/>
        </w:rPr>
        <w:t>que pus</w:t>
      </w:r>
      <w:r w:rsidR="005A635F">
        <w:rPr>
          <w:rFonts w:ascii="Times New Roman" w:hAnsi="Times New Roman" w:cs="Times New Roman"/>
          <w:sz w:val="24"/>
          <w:szCs w:val="24"/>
          <w:lang w:val="es-AR"/>
        </w:rPr>
        <w:t>ieron</w:t>
      </w:r>
      <w:r w:rsidR="008052FE" w:rsidRPr="00F0111B">
        <w:rPr>
          <w:rFonts w:ascii="Times New Roman" w:hAnsi="Times New Roman" w:cs="Times New Roman"/>
          <w:sz w:val="24"/>
          <w:szCs w:val="24"/>
          <w:lang w:val="es-AR"/>
        </w:rPr>
        <w:t xml:space="preserve"> en peligro la legitimidad conquista por Brasil en los años anteriores.</w:t>
      </w:r>
    </w:p>
    <w:p w14:paraId="37C89214" w14:textId="555505A4" w:rsidR="003D4CF8" w:rsidRPr="00F0111B" w:rsidRDefault="008052FE" w:rsidP="00F12E56">
      <w:pPr>
        <w:spacing w:line="240" w:lineRule="auto"/>
        <w:contextualSpacing/>
        <w:jc w:val="both"/>
        <w:rPr>
          <w:rFonts w:ascii="Times New Roman" w:hAnsi="Times New Roman" w:cs="Times New Roman"/>
          <w:sz w:val="24"/>
          <w:szCs w:val="24"/>
          <w:lang w:val="es-AR"/>
        </w:rPr>
      </w:pPr>
      <w:r w:rsidRPr="00F0111B">
        <w:rPr>
          <w:rFonts w:ascii="Times New Roman" w:hAnsi="Times New Roman" w:cs="Times New Roman"/>
          <w:b/>
          <w:bCs/>
          <w:sz w:val="24"/>
          <w:szCs w:val="24"/>
          <w:lang w:val="es-AR"/>
        </w:rPr>
        <w:t>Palabras claves:</w:t>
      </w:r>
      <w:r w:rsidRPr="00F0111B">
        <w:rPr>
          <w:rFonts w:ascii="Times New Roman" w:hAnsi="Times New Roman" w:cs="Times New Roman"/>
          <w:sz w:val="24"/>
          <w:szCs w:val="24"/>
          <w:lang w:val="es-AR"/>
        </w:rPr>
        <w:t xml:space="preserve"> Política Exterior Brasileña, Desarrollo, Política Social, Cooperación Internacional.</w:t>
      </w:r>
    </w:p>
    <w:p w14:paraId="0012A84B" w14:textId="77777777" w:rsidR="008052FE" w:rsidRPr="00F0111B" w:rsidRDefault="008052FE" w:rsidP="00F12E56">
      <w:pPr>
        <w:spacing w:line="240" w:lineRule="auto"/>
        <w:contextualSpacing/>
        <w:jc w:val="both"/>
        <w:rPr>
          <w:rFonts w:ascii="Times New Roman" w:hAnsi="Times New Roman" w:cs="Times New Roman"/>
          <w:sz w:val="24"/>
          <w:szCs w:val="24"/>
          <w:lang w:val="es-AR"/>
        </w:rPr>
      </w:pPr>
    </w:p>
    <w:p w14:paraId="58FC632C" w14:textId="192CF944" w:rsidR="004B5851" w:rsidRPr="00F0111B" w:rsidRDefault="004B5851" w:rsidP="004B5851">
      <w:pPr>
        <w:spacing w:after="0" w:line="360" w:lineRule="auto"/>
        <w:contextualSpacing/>
        <w:jc w:val="center"/>
        <w:rPr>
          <w:rFonts w:ascii="Times New Roman" w:hAnsi="Times New Roman" w:cs="Times New Roman"/>
          <w:b/>
          <w:sz w:val="24"/>
          <w:szCs w:val="24"/>
          <w:lang w:val="en-US"/>
        </w:rPr>
      </w:pPr>
      <w:r w:rsidRPr="00F0111B">
        <w:rPr>
          <w:rFonts w:ascii="Times New Roman" w:hAnsi="Times New Roman" w:cs="Times New Roman"/>
          <w:b/>
          <w:sz w:val="24"/>
          <w:szCs w:val="24"/>
          <w:lang w:val="en-US"/>
        </w:rPr>
        <w:t>E</w:t>
      </w:r>
      <w:r w:rsidR="00E8765F" w:rsidRPr="00F0111B">
        <w:rPr>
          <w:rFonts w:ascii="Times New Roman" w:hAnsi="Times New Roman" w:cs="Times New Roman"/>
          <w:b/>
          <w:sz w:val="24"/>
          <w:szCs w:val="24"/>
          <w:lang w:val="en-US"/>
        </w:rPr>
        <w:t xml:space="preserve">xternal insertion, development and social policy in Brazil </w:t>
      </w:r>
      <w:r w:rsidRPr="00F0111B">
        <w:rPr>
          <w:rFonts w:ascii="Times New Roman" w:hAnsi="Times New Roman" w:cs="Times New Roman"/>
          <w:b/>
          <w:sz w:val="24"/>
          <w:szCs w:val="24"/>
          <w:lang w:val="en-US"/>
        </w:rPr>
        <w:t>(2003-2017)</w:t>
      </w:r>
    </w:p>
    <w:p w14:paraId="619928FB" w14:textId="77777777" w:rsidR="00F12E56" w:rsidRPr="008E5364" w:rsidRDefault="00F12E56" w:rsidP="00F12E56">
      <w:pPr>
        <w:spacing w:line="240" w:lineRule="auto"/>
        <w:contextualSpacing/>
        <w:jc w:val="both"/>
        <w:rPr>
          <w:rFonts w:ascii="Times New Roman" w:hAnsi="Times New Roman" w:cs="Times New Roman"/>
          <w:b/>
          <w:sz w:val="24"/>
          <w:szCs w:val="24"/>
          <w:lang w:val="en-US"/>
        </w:rPr>
      </w:pPr>
      <w:r w:rsidRPr="008E5364">
        <w:rPr>
          <w:rFonts w:ascii="Times New Roman" w:hAnsi="Times New Roman" w:cs="Times New Roman"/>
          <w:b/>
          <w:sz w:val="24"/>
          <w:szCs w:val="24"/>
          <w:lang w:val="en-US"/>
        </w:rPr>
        <w:t>Abstract</w:t>
      </w:r>
    </w:p>
    <w:p w14:paraId="21B74CEA" w14:textId="012A6C7D" w:rsidR="00EF1A20" w:rsidRPr="00F0111B" w:rsidRDefault="00EF1A20" w:rsidP="00F12E56">
      <w:pPr>
        <w:spacing w:line="240" w:lineRule="auto"/>
        <w:contextualSpacing/>
        <w:jc w:val="both"/>
        <w:rPr>
          <w:rFonts w:ascii="Times New Roman" w:hAnsi="Times New Roman" w:cs="Times New Roman"/>
          <w:sz w:val="24"/>
          <w:szCs w:val="24"/>
          <w:lang w:val="en-US"/>
        </w:rPr>
      </w:pPr>
      <w:r w:rsidRPr="00F0111B">
        <w:rPr>
          <w:rFonts w:ascii="Times New Roman" w:hAnsi="Times New Roman" w:cs="Times New Roman"/>
          <w:sz w:val="24"/>
          <w:szCs w:val="24"/>
          <w:lang w:val="en-US"/>
        </w:rPr>
        <w:t xml:space="preserve">In this article, we seek to analyze the social dimension of Brazilian foreign insertion, between 2003-2017, through the relationship between internal socioeconomic indicators, strategic alignment between projects of social policy and foreign policy agencies and international cooperation actions in the social area. From the results, it was possible to conclude about the relative decline of the Brazilian protagonism in the social scope due to the worsening in the Brazilian economic indicators and of international cooperation, as well as </w:t>
      </w:r>
      <w:r w:rsidR="00A7656A" w:rsidRPr="00F0111B">
        <w:rPr>
          <w:rFonts w:ascii="Times New Roman" w:hAnsi="Times New Roman" w:cs="Times New Roman"/>
          <w:sz w:val="24"/>
          <w:szCs w:val="24"/>
          <w:lang w:val="en-US"/>
        </w:rPr>
        <w:t xml:space="preserve">the changes </w:t>
      </w:r>
      <w:r w:rsidR="00FB3CB1" w:rsidRPr="00F0111B">
        <w:rPr>
          <w:rFonts w:ascii="Times New Roman" w:hAnsi="Times New Roman" w:cs="Times New Roman"/>
          <w:sz w:val="24"/>
          <w:szCs w:val="24"/>
          <w:lang w:val="en-US"/>
        </w:rPr>
        <w:t>to</w:t>
      </w:r>
      <w:r w:rsidR="00A7656A" w:rsidRPr="00F0111B">
        <w:rPr>
          <w:rFonts w:ascii="Times New Roman" w:hAnsi="Times New Roman" w:cs="Times New Roman"/>
          <w:sz w:val="24"/>
          <w:szCs w:val="24"/>
          <w:lang w:val="en-US"/>
        </w:rPr>
        <w:t xml:space="preserve"> </w:t>
      </w:r>
      <w:r w:rsidRPr="00F0111B">
        <w:rPr>
          <w:rFonts w:ascii="Times New Roman" w:hAnsi="Times New Roman" w:cs="Times New Roman"/>
          <w:sz w:val="24"/>
          <w:szCs w:val="24"/>
          <w:lang w:val="en-US"/>
        </w:rPr>
        <w:t>the development model</w:t>
      </w:r>
      <w:r w:rsidR="0002362A" w:rsidRPr="00F0111B">
        <w:rPr>
          <w:rFonts w:ascii="Times New Roman" w:hAnsi="Times New Roman" w:cs="Times New Roman"/>
          <w:sz w:val="24"/>
          <w:szCs w:val="24"/>
          <w:lang w:val="en-US"/>
        </w:rPr>
        <w:t xml:space="preserve"> from 2016</w:t>
      </w:r>
      <w:r w:rsidRPr="00F0111B">
        <w:rPr>
          <w:rFonts w:ascii="Times New Roman" w:hAnsi="Times New Roman" w:cs="Times New Roman"/>
          <w:sz w:val="24"/>
          <w:szCs w:val="24"/>
          <w:lang w:val="en-US"/>
        </w:rPr>
        <w:t>, which puts in check the legitimacy gained by Brazil in previous years.</w:t>
      </w:r>
    </w:p>
    <w:p w14:paraId="06DAEF16" w14:textId="0D20EC4C" w:rsidR="00F12E56" w:rsidRPr="00F0111B" w:rsidRDefault="00F12E56" w:rsidP="00F12E56">
      <w:pPr>
        <w:spacing w:line="240" w:lineRule="auto"/>
        <w:contextualSpacing/>
        <w:jc w:val="both"/>
        <w:rPr>
          <w:rFonts w:ascii="Times New Roman" w:hAnsi="Times New Roman" w:cs="Times New Roman"/>
          <w:sz w:val="24"/>
          <w:szCs w:val="24"/>
          <w:lang w:val="en-US"/>
        </w:rPr>
      </w:pPr>
      <w:r w:rsidRPr="00F0111B">
        <w:rPr>
          <w:rFonts w:ascii="Times New Roman" w:hAnsi="Times New Roman" w:cs="Times New Roman"/>
          <w:b/>
          <w:sz w:val="24"/>
          <w:szCs w:val="24"/>
          <w:lang w:val="en-US"/>
        </w:rPr>
        <w:t>Keywords:</w:t>
      </w:r>
      <w:r w:rsidRPr="00F0111B">
        <w:rPr>
          <w:rFonts w:ascii="Times New Roman" w:hAnsi="Times New Roman" w:cs="Times New Roman"/>
          <w:sz w:val="24"/>
          <w:szCs w:val="24"/>
          <w:lang w:val="en-US"/>
        </w:rPr>
        <w:t xml:space="preserve"> Brazilian Foreign Policy, Development, Social Policy, </w:t>
      </w:r>
      <w:r w:rsidR="000606AC" w:rsidRPr="00F0111B">
        <w:rPr>
          <w:rFonts w:ascii="Times New Roman" w:hAnsi="Times New Roman" w:cs="Times New Roman"/>
          <w:sz w:val="24"/>
          <w:szCs w:val="24"/>
          <w:lang w:val="en-US"/>
        </w:rPr>
        <w:t xml:space="preserve">International </w:t>
      </w:r>
      <w:r w:rsidRPr="00F0111B">
        <w:rPr>
          <w:rFonts w:ascii="Times New Roman" w:hAnsi="Times New Roman" w:cs="Times New Roman"/>
          <w:sz w:val="24"/>
          <w:szCs w:val="24"/>
          <w:lang w:val="en-US"/>
        </w:rPr>
        <w:t>Cooperation.</w:t>
      </w:r>
    </w:p>
    <w:p w14:paraId="6052363F" w14:textId="77777777" w:rsidR="00DC3DFE" w:rsidRPr="00F0111B" w:rsidRDefault="00DC3DFE" w:rsidP="00134A06">
      <w:pPr>
        <w:spacing w:after="0" w:line="360" w:lineRule="auto"/>
        <w:contextualSpacing/>
        <w:jc w:val="both"/>
        <w:rPr>
          <w:rFonts w:ascii="Times New Roman" w:hAnsi="Times New Roman" w:cs="Times New Roman"/>
          <w:i/>
          <w:sz w:val="24"/>
          <w:szCs w:val="24"/>
          <w:lang w:val="en-US"/>
        </w:rPr>
      </w:pPr>
    </w:p>
    <w:p w14:paraId="7E0EDC8D" w14:textId="19AD0DE0" w:rsidR="006D1621" w:rsidRPr="00F0111B" w:rsidRDefault="00FE7916" w:rsidP="00BF2665">
      <w:pPr>
        <w:pStyle w:val="Prrafodelista"/>
        <w:numPr>
          <w:ilvl w:val="0"/>
          <w:numId w:val="3"/>
        </w:numPr>
        <w:spacing w:line="360" w:lineRule="auto"/>
        <w:jc w:val="both"/>
        <w:rPr>
          <w:rFonts w:ascii="Times New Roman" w:hAnsi="Times New Roman" w:cs="Times New Roman"/>
          <w:b/>
          <w:sz w:val="24"/>
          <w:szCs w:val="24"/>
        </w:rPr>
      </w:pPr>
      <w:r w:rsidRPr="00F0111B">
        <w:rPr>
          <w:rFonts w:ascii="Times New Roman" w:hAnsi="Times New Roman" w:cs="Times New Roman"/>
          <w:b/>
          <w:sz w:val="24"/>
          <w:szCs w:val="24"/>
        </w:rPr>
        <w:t xml:space="preserve">Introdução </w:t>
      </w:r>
    </w:p>
    <w:p w14:paraId="1B30166B" w14:textId="370D1B80" w:rsidR="0067123F" w:rsidRPr="00F0111B" w:rsidRDefault="0067123F" w:rsidP="00CD3063">
      <w:pPr>
        <w:spacing w:after="0" w:line="480" w:lineRule="auto"/>
        <w:ind w:firstLine="567"/>
        <w:contextualSpacing/>
        <w:rPr>
          <w:rFonts w:ascii="Times New Roman" w:eastAsia="Times New Roman" w:hAnsi="Times New Roman" w:cs="Times New Roman"/>
          <w:sz w:val="24"/>
          <w:szCs w:val="24"/>
          <w:lang w:eastAsia="pt-BR"/>
        </w:rPr>
      </w:pPr>
      <w:r w:rsidRPr="00F0111B">
        <w:rPr>
          <w:rFonts w:ascii="Times New Roman" w:eastAsia="Times New Roman" w:hAnsi="Times New Roman" w:cs="Times New Roman"/>
          <w:sz w:val="24"/>
          <w:szCs w:val="24"/>
          <w:lang w:eastAsia="pt-BR"/>
        </w:rPr>
        <w:t xml:space="preserve">Após uma fase de adaptação à realidade sistêmica unipolar e ao Consenso de Washington e seus princípios, a política externa brasileira, durante o Governo </w:t>
      </w:r>
      <w:r w:rsidR="00A157FE" w:rsidRPr="00F0111B">
        <w:rPr>
          <w:rFonts w:ascii="Times New Roman" w:eastAsia="Times New Roman" w:hAnsi="Times New Roman" w:cs="Times New Roman"/>
          <w:sz w:val="24"/>
          <w:szCs w:val="24"/>
          <w:lang w:eastAsia="pt-BR"/>
        </w:rPr>
        <w:t xml:space="preserve">de </w:t>
      </w:r>
      <w:r w:rsidRPr="00F0111B">
        <w:rPr>
          <w:rFonts w:ascii="Times New Roman" w:eastAsia="Times New Roman" w:hAnsi="Times New Roman" w:cs="Times New Roman"/>
          <w:sz w:val="24"/>
          <w:szCs w:val="24"/>
          <w:lang w:eastAsia="pt-BR"/>
        </w:rPr>
        <w:t>Lula</w:t>
      </w:r>
      <w:r w:rsidR="00A157FE" w:rsidRPr="00F0111B">
        <w:rPr>
          <w:rFonts w:ascii="Times New Roman" w:eastAsia="Times New Roman" w:hAnsi="Times New Roman" w:cs="Times New Roman"/>
          <w:sz w:val="24"/>
          <w:szCs w:val="24"/>
          <w:lang w:eastAsia="pt-BR"/>
        </w:rPr>
        <w:t xml:space="preserve"> da Silva</w:t>
      </w:r>
      <w:r w:rsidR="00244010" w:rsidRPr="00F0111B">
        <w:rPr>
          <w:rFonts w:ascii="Times New Roman" w:eastAsia="Times New Roman" w:hAnsi="Times New Roman" w:cs="Times New Roman"/>
          <w:sz w:val="24"/>
          <w:szCs w:val="24"/>
          <w:lang w:eastAsia="pt-BR"/>
        </w:rPr>
        <w:t xml:space="preserve"> (2003-2010)</w:t>
      </w:r>
      <w:r w:rsidRPr="00F0111B">
        <w:rPr>
          <w:rFonts w:ascii="Times New Roman" w:eastAsia="Times New Roman" w:hAnsi="Times New Roman" w:cs="Times New Roman"/>
          <w:sz w:val="24"/>
          <w:szCs w:val="24"/>
          <w:lang w:eastAsia="pt-BR"/>
        </w:rPr>
        <w:t>, passou a priorizar um formato de inserção internacional vinculado a um projeto de transformação social interna baseado na promoção da distribuição de renda, na redução da pobreza e na melhoria dos indicadores sociais</w:t>
      </w:r>
      <w:r w:rsidR="009F3753" w:rsidRPr="00F0111B">
        <w:rPr>
          <w:rFonts w:ascii="Times New Roman" w:eastAsia="Times New Roman" w:hAnsi="Times New Roman" w:cs="Times New Roman"/>
          <w:sz w:val="24"/>
          <w:szCs w:val="24"/>
          <w:lang w:eastAsia="pt-BR"/>
        </w:rPr>
        <w:t xml:space="preserve"> (</w:t>
      </w:r>
      <w:r w:rsidR="00552957" w:rsidRPr="00F0111B">
        <w:rPr>
          <w:rFonts w:ascii="Times New Roman" w:eastAsia="Times New Roman" w:hAnsi="Times New Roman" w:cs="Times New Roman"/>
          <w:sz w:val="24"/>
          <w:szCs w:val="24"/>
          <w:lang w:eastAsia="pt-BR"/>
        </w:rPr>
        <w:t>Amorim</w:t>
      </w:r>
      <w:r w:rsidR="009F3753" w:rsidRPr="00F0111B">
        <w:rPr>
          <w:rFonts w:ascii="Times New Roman" w:eastAsia="Times New Roman" w:hAnsi="Times New Roman" w:cs="Times New Roman"/>
          <w:sz w:val="24"/>
          <w:szCs w:val="24"/>
          <w:lang w:eastAsia="pt-BR"/>
        </w:rPr>
        <w:t>, 2004)</w:t>
      </w:r>
      <w:r w:rsidRPr="00F0111B">
        <w:rPr>
          <w:rFonts w:ascii="Times New Roman" w:eastAsia="Times New Roman" w:hAnsi="Times New Roman" w:cs="Times New Roman"/>
          <w:sz w:val="24"/>
          <w:szCs w:val="24"/>
          <w:lang w:eastAsia="pt-BR"/>
        </w:rPr>
        <w:t xml:space="preserve">. A partir de uma recuperação do papel indutor do Estado no desenvolvimento, </w:t>
      </w:r>
      <w:r w:rsidRPr="00F0111B">
        <w:rPr>
          <w:rFonts w:ascii="Times New Roman" w:eastAsia="Times New Roman" w:hAnsi="Times New Roman" w:cs="Times New Roman"/>
          <w:sz w:val="24"/>
          <w:szCs w:val="24"/>
          <w:lang w:eastAsia="pt-BR"/>
        </w:rPr>
        <w:lastRenderedPageBreak/>
        <w:t xml:space="preserve">o Brasil buscou uma projeção externa que </w:t>
      </w:r>
      <w:r w:rsidR="00EB4F4F" w:rsidRPr="00F0111B">
        <w:rPr>
          <w:rFonts w:ascii="Times New Roman" w:eastAsia="Times New Roman" w:hAnsi="Times New Roman" w:cs="Times New Roman"/>
          <w:sz w:val="24"/>
          <w:szCs w:val="24"/>
          <w:lang w:eastAsia="pt-BR"/>
        </w:rPr>
        <w:t xml:space="preserve">se propunha </w:t>
      </w:r>
      <w:r w:rsidRPr="00F0111B">
        <w:rPr>
          <w:rFonts w:ascii="Times New Roman" w:eastAsia="Times New Roman" w:hAnsi="Times New Roman" w:cs="Times New Roman"/>
          <w:sz w:val="24"/>
          <w:szCs w:val="24"/>
          <w:lang w:eastAsia="pt-BR"/>
        </w:rPr>
        <w:t>ser uma extensão do projeto interno de garantia de igualdade, ao colocar a formação de coalizões sul-sul e a promoção da multipolaridade como estratégias mais adequadas ao momento de questionamento da or</w:t>
      </w:r>
      <w:r w:rsidR="001B24AD" w:rsidRPr="00F0111B">
        <w:rPr>
          <w:rFonts w:ascii="Times New Roman" w:eastAsia="Times New Roman" w:hAnsi="Times New Roman" w:cs="Times New Roman"/>
          <w:sz w:val="24"/>
          <w:szCs w:val="24"/>
          <w:lang w:eastAsia="pt-BR"/>
        </w:rPr>
        <w:t xml:space="preserve">dem hegemônica </w:t>
      </w:r>
      <w:r w:rsidR="007803EB" w:rsidRPr="00F0111B">
        <w:rPr>
          <w:rFonts w:ascii="Times New Roman" w:eastAsia="Times New Roman" w:hAnsi="Times New Roman" w:cs="Times New Roman"/>
          <w:sz w:val="24"/>
          <w:szCs w:val="24"/>
          <w:lang w:eastAsia="pt-BR"/>
        </w:rPr>
        <w:t xml:space="preserve">liberal </w:t>
      </w:r>
      <w:r w:rsidR="001B24AD" w:rsidRPr="00F0111B">
        <w:rPr>
          <w:rFonts w:ascii="Times New Roman" w:eastAsia="Times New Roman" w:hAnsi="Times New Roman" w:cs="Times New Roman"/>
          <w:sz w:val="24"/>
          <w:szCs w:val="24"/>
          <w:lang w:eastAsia="pt-BR"/>
        </w:rPr>
        <w:t xml:space="preserve">norte-americana. </w:t>
      </w:r>
      <w:r w:rsidRPr="00F0111B">
        <w:rPr>
          <w:rFonts w:ascii="Times New Roman" w:eastAsia="Times New Roman" w:hAnsi="Times New Roman" w:cs="Times New Roman"/>
          <w:sz w:val="24"/>
          <w:szCs w:val="24"/>
          <w:lang w:eastAsia="pt-BR"/>
        </w:rPr>
        <w:t>A ascensão da economia asiática b</w:t>
      </w:r>
      <w:r w:rsidR="001B24AD" w:rsidRPr="00F0111B">
        <w:rPr>
          <w:rFonts w:ascii="Times New Roman" w:eastAsia="Times New Roman" w:hAnsi="Times New Roman" w:cs="Times New Roman"/>
          <w:sz w:val="24"/>
          <w:szCs w:val="24"/>
          <w:lang w:eastAsia="pt-BR"/>
        </w:rPr>
        <w:t>aseada no Consenso de Pequim, a redução das dívidas junto ao F</w:t>
      </w:r>
      <w:r w:rsidR="00244010" w:rsidRPr="00F0111B">
        <w:rPr>
          <w:rFonts w:ascii="Times New Roman" w:eastAsia="Times New Roman" w:hAnsi="Times New Roman" w:cs="Times New Roman"/>
          <w:sz w:val="24"/>
          <w:szCs w:val="24"/>
          <w:lang w:eastAsia="pt-BR"/>
        </w:rPr>
        <w:t xml:space="preserve">undo </w:t>
      </w:r>
      <w:r w:rsidR="001B24AD" w:rsidRPr="00F0111B">
        <w:rPr>
          <w:rFonts w:ascii="Times New Roman" w:eastAsia="Times New Roman" w:hAnsi="Times New Roman" w:cs="Times New Roman"/>
          <w:sz w:val="24"/>
          <w:szCs w:val="24"/>
          <w:lang w:eastAsia="pt-BR"/>
        </w:rPr>
        <w:t>M</w:t>
      </w:r>
      <w:r w:rsidR="00244010" w:rsidRPr="00F0111B">
        <w:rPr>
          <w:rFonts w:ascii="Times New Roman" w:eastAsia="Times New Roman" w:hAnsi="Times New Roman" w:cs="Times New Roman"/>
          <w:sz w:val="24"/>
          <w:szCs w:val="24"/>
          <w:lang w:eastAsia="pt-BR"/>
        </w:rPr>
        <w:t xml:space="preserve">onetário </w:t>
      </w:r>
      <w:r w:rsidR="001B24AD" w:rsidRPr="00F0111B">
        <w:rPr>
          <w:rFonts w:ascii="Times New Roman" w:eastAsia="Times New Roman" w:hAnsi="Times New Roman" w:cs="Times New Roman"/>
          <w:sz w:val="24"/>
          <w:szCs w:val="24"/>
          <w:lang w:eastAsia="pt-BR"/>
        </w:rPr>
        <w:t>I</w:t>
      </w:r>
      <w:r w:rsidR="00244010" w:rsidRPr="00F0111B">
        <w:rPr>
          <w:rFonts w:ascii="Times New Roman" w:eastAsia="Times New Roman" w:hAnsi="Times New Roman" w:cs="Times New Roman"/>
          <w:sz w:val="24"/>
          <w:szCs w:val="24"/>
          <w:lang w:eastAsia="pt-BR"/>
        </w:rPr>
        <w:t>nternacional</w:t>
      </w:r>
      <w:r w:rsidR="001B24AD" w:rsidRPr="00F0111B">
        <w:rPr>
          <w:rFonts w:ascii="Times New Roman" w:eastAsia="Times New Roman" w:hAnsi="Times New Roman" w:cs="Times New Roman"/>
          <w:sz w:val="24"/>
          <w:szCs w:val="24"/>
          <w:lang w:eastAsia="pt-BR"/>
        </w:rPr>
        <w:t xml:space="preserve"> e</w:t>
      </w:r>
      <w:r w:rsidR="00244010" w:rsidRPr="00F0111B">
        <w:rPr>
          <w:rFonts w:ascii="Times New Roman" w:eastAsia="Times New Roman" w:hAnsi="Times New Roman" w:cs="Times New Roman"/>
          <w:sz w:val="24"/>
          <w:szCs w:val="24"/>
          <w:lang w:eastAsia="pt-BR"/>
        </w:rPr>
        <w:t xml:space="preserve"> ao</w:t>
      </w:r>
      <w:r w:rsidR="001B24AD" w:rsidRPr="00F0111B">
        <w:rPr>
          <w:rFonts w:ascii="Times New Roman" w:eastAsia="Times New Roman" w:hAnsi="Times New Roman" w:cs="Times New Roman"/>
          <w:sz w:val="24"/>
          <w:szCs w:val="24"/>
          <w:lang w:eastAsia="pt-BR"/>
        </w:rPr>
        <w:t xml:space="preserve"> Banco Mundial</w:t>
      </w:r>
      <w:r w:rsidR="00244010" w:rsidRPr="00F0111B">
        <w:rPr>
          <w:rFonts w:ascii="Times New Roman" w:eastAsia="Times New Roman" w:hAnsi="Times New Roman" w:cs="Times New Roman"/>
          <w:sz w:val="24"/>
          <w:szCs w:val="24"/>
          <w:lang w:eastAsia="pt-BR"/>
        </w:rPr>
        <w:t>,</w:t>
      </w:r>
      <w:r w:rsidR="001B24AD" w:rsidRPr="00F0111B">
        <w:rPr>
          <w:rFonts w:ascii="Times New Roman" w:eastAsia="Times New Roman" w:hAnsi="Times New Roman" w:cs="Times New Roman"/>
          <w:sz w:val="24"/>
          <w:szCs w:val="24"/>
          <w:lang w:eastAsia="pt-BR"/>
        </w:rPr>
        <w:t xml:space="preserve"> e a recuperação de uma maior autonomia dos Estados periféricos ampliaram a margem de ação para a projeção brasileira no Eixo Sul-Sul, garantindo uma expansão de sua influência política e econômica sobre a América Latina, </w:t>
      </w:r>
      <w:r w:rsidR="00244010" w:rsidRPr="00F0111B">
        <w:rPr>
          <w:rFonts w:ascii="Times New Roman" w:eastAsia="Times New Roman" w:hAnsi="Times New Roman" w:cs="Times New Roman"/>
          <w:sz w:val="24"/>
          <w:szCs w:val="24"/>
          <w:lang w:eastAsia="pt-BR"/>
        </w:rPr>
        <w:t xml:space="preserve">a </w:t>
      </w:r>
      <w:r w:rsidR="001B24AD" w:rsidRPr="00F0111B">
        <w:rPr>
          <w:rFonts w:ascii="Times New Roman" w:eastAsia="Times New Roman" w:hAnsi="Times New Roman" w:cs="Times New Roman"/>
          <w:sz w:val="24"/>
          <w:szCs w:val="24"/>
          <w:lang w:eastAsia="pt-BR"/>
        </w:rPr>
        <w:t xml:space="preserve">África e, em menor medida, </w:t>
      </w:r>
      <w:r w:rsidR="00CD3063" w:rsidRPr="00F0111B">
        <w:rPr>
          <w:rFonts w:ascii="Times New Roman" w:eastAsia="Times New Roman" w:hAnsi="Times New Roman" w:cs="Times New Roman"/>
          <w:sz w:val="24"/>
          <w:szCs w:val="24"/>
          <w:lang w:eastAsia="pt-BR"/>
        </w:rPr>
        <w:t>sobre o Oriente Médio e a Ásia.</w:t>
      </w:r>
    </w:p>
    <w:p w14:paraId="1ED8D0D4" w14:textId="53FE0852" w:rsidR="001B24AD" w:rsidRPr="00F0111B" w:rsidRDefault="001B24AD" w:rsidP="00CD3063">
      <w:pPr>
        <w:spacing w:after="0" w:line="480" w:lineRule="auto"/>
        <w:ind w:firstLine="567"/>
        <w:contextualSpacing/>
        <w:rPr>
          <w:rFonts w:ascii="Times New Roman" w:eastAsia="Times New Roman" w:hAnsi="Times New Roman" w:cs="Times New Roman"/>
          <w:sz w:val="24"/>
          <w:szCs w:val="24"/>
          <w:lang w:eastAsia="pt-BR"/>
        </w:rPr>
      </w:pPr>
      <w:r w:rsidRPr="00F0111B">
        <w:rPr>
          <w:rFonts w:ascii="Times New Roman" w:eastAsia="Times New Roman" w:hAnsi="Times New Roman" w:cs="Times New Roman"/>
          <w:sz w:val="24"/>
          <w:szCs w:val="24"/>
          <w:lang w:eastAsia="pt-BR"/>
        </w:rPr>
        <w:t xml:space="preserve">Diante desse cenário, o Brasil </w:t>
      </w:r>
      <w:r w:rsidR="00244010" w:rsidRPr="00F0111B">
        <w:rPr>
          <w:rFonts w:ascii="Times New Roman" w:eastAsia="Times New Roman" w:hAnsi="Times New Roman" w:cs="Times New Roman"/>
          <w:sz w:val="24"/>
          <w:szCs w:val="24"/>
          <w:lang w:eastAsia="pt-BR"/>
        </w:rPr>
        <w:t xml:space="preserve">orientou-se a </w:t>
      </w:r>
      <w:r w:rsidRPr="00F0111B">
        <w:rPr>
          <w:rFonts w:ascii="Times New Roman" w:eastAsia="Times New Roman" w:hAnsi="Times New Roman" w:cs="Times New Roman"/>
          <w:sz w:val="24"/>
          <w:szCs w:val="24"/>
          <w:lang w:eastAsia="pt-BR"/>
        </w:rPr>
        <w:t>conquist</w:t>
      </w:r>
      <w:r w:rsidR="00244010" w:rsidRPr="00F0111B">
        <w:rPr>
          <w:rFonts w:ascii="Times New Roman" w:eastAsia="Times New Roman" w:hAnsi="Times New Roman" w:cs="Times New Roman"/>
          <w:sz w:val="24"/>
          <w:szCs w:val="24"/>
          <w:lang w:eastAsia="pt-BR"/>
        </w:rPr>
        <w:t>ar</w:t>
      </w:r>
      <w:r w:rsidRPr="00F0111B">
        <w:rPr>
          <w:rFonts w:ascii="Times New Roman" w:eastAsia="Times New Roman" w:hAnsi="Times New Roman" w:cs="Times New Roman"/>
          <w:sz w:val="24"/>
          <w:szCs w:val="24"/>
          <w:lang w:eastAsia="pt-BR"/>
        </w:rPr>
        <w:t xml:space="preserve"> seu espaço no sistema internacional</w:t>
      </w:r>
      <w:r w:rsidR="00244010"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dispost</w:t>
      </w:r>
      <w:r w:rsidR="00244010" w:rsidRPr="00F0111B">
        <w:rPr>
          <w:rFonts w:ascii="Times New Roman" w:eastAsia="Times New Roman" w:hAnsi="Times New Roman" w:cs="Times New Roman"/>
          <w:sz w:val="24"/>
          <w:szCs w:val="24"/>
          <w:lang w:eastAsia="pt-BR"/>
        </w:rPr>
        <w:t>o</w:t>
      </w:r>
      <w:r w:rsidRPr="00F0111B">
        <w:rPr>
          <w:rFonts w:ascii="Times New Roman" w:eastAsia="Times New Roman" w:hAnsi="Times New Roman" w:cs="Times New Roman"/>
          <w:sz w:val="24"/>
          <w:szCs w:val="24"/>
          <w:lang w:eastAsia="pt-BR"/>
        </w:rPr>
        <w:t xml:space="preserve"> a contribuir para uma desconcentração do poder e da riqueza globais, encontrando respaldo do seu projeto junto a outras potências médias e grandes potências através das coalizões sul-sul (BRICS, IBAS, G-20). O abandono de áreas periféricas por parte dos </w:t>
      </w:r>
      <w:r w:rsidR="00244010" w:rsidRPr="00F0111B">
        <w:rPr>
          <w:rFonts w:ascii="Times New Roman" w:eastAsia="Times New Roman" w:hAnsi="Times New Roman" w:cs="Times New Roman"/>
          <w:sz w:val="24"/>
          <w:szCs w:val="24"/>
          <w:lang w:eastAsia="pt-BR"/>
        </w:rPr>
        <w:t>Estados Unidos (</w:t>
      </w:r>
      <w:r w:rsidRPr="00F0111B">
        <w:rPr>
          <w:rFonts w:ascii="Times New Roman" w:eastAsia="Times New Roman" w:hAnsi="Times New Roman" w:cs="Times New Roman"/>
          <w:sz w:val="24"/>
          <w:szCs w:val="24"/>
          <w:lang w:eastAsia="pt-BR"/>
        </w:rPr>
        <w:t>EUA</w:t>
      </w:r>
      <w:r w:rsidR="00244010"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e Europa (que voltaram-se ao Oriente Médio como pivô para a Ásia) abriu uma janela de oportunidade para o Brasil, que pouco a pouco consolidou a sua influê</w:t>
      </w:r>
      <w:r w:rsidR="00A15887" w:rsidRPr="00F0111B">
        <w:rPr>
          <w:rFonts w:ascii="Times New Roman" w:eastAsia="Times New Roman" w:hAnsi="Times New Roman" w:cs="Times New Roman"/>
          <w:sz w:val="24"/>
          <w:szCs w:val="24"/>
          <w:lang w:eastAsia="pt-BR"/>
        </w:rPr>
        <w:t xml:space="preserve">ncia a partir de uma nova estratégia de inserção externa: o compartilhamento de políticas sociais e do modelo de desenvolvimento interno através da Cooperação Sul-Sul, da diplomacia social e da atuação como representante dos interesses econômicos da periferia nas organizações internacionais. Ao invés de centrar-se nas novas pautas e agendas defendidas pelo Norte </w:t>
      </w:r>
      <w:r w:rsidR="008049A9" w:rsidRPr="00F0111B">
        <w:rPr>
          <w:rFonts w:ascii="Times New Roman" w:eastAsia="Times New Roman" w:hAnsi="Times New Roman" w:cs="Times New Roman"/>
          <w:sz w:val="24"/>
          <w:szCs w:val="24"/>
          <w:lang w:eastAsia="pt-BR"/>
        </w:rPr>
        <w:t>(</w:t>
      </w:r>
      <w:r w:rsidR="00A15887" w:rsidRPr="00F0111B">
        <w:rPr>
          <w:rFonts w:ascii="Times New Roman" w:eastAsia="Times New Roman" w:hAnsi="Times New Roman" w:cs="Times New Roman"/>
          <w:sz w:val="24"/>
          <w:szCs w:val="24"/>
          <w:lang w:eastAsia="pt-BR"/>
        </w:rPr>
        <w:t>como direitos humanos, meio-ambiente e promoção da democracia</w:t>
      </w:r>
      <w:r w:rsidR="008049A9" w:rsidRPr="00F0111B">
        <w:rPr>
          <w:rFonts w:ascii="Times New Roman" w:eastAsia="Times New Roman" w:hAnsi="Times New Roman" w:cs="Times New Roman"/>
          <w:sz w:val="24"/>
          <w:szCs w:val="24"/>
          <w:lang w:eastAsia="pt-BR"/>
        </w:rPr>
        <w:t>)</w:t>
      </w:r>
      <w:r w:rsidR="00A15887" w:rsidRPr="00F0111B">
        <w:rPr>
          <w:rFonts w:ascii="Times New Roman" w:eastAsia="Times New Roman" w:hAnsi="Times New Roman" w:cs="Times New Roman"/>
          <w:sz w:val="24"/>
          <w:szCs w:val="24"/>
          <w:lang w:eastAsia="pt-BR"/>
        </w:rPr>
        <w:t xml:space="preserve">, o Governo Lula recuperou a agenda dos direitos sociais enquanto prioridade do mundo periférico, resgatando o </w:t>
      </w:r>
      <w:r w:rsidR="00A15887" w:rsidRPr="00F0111B">
        <w:rPr>
          <w:rFonts w:ascii="Times New Roman" w:eastAsia="Times New Roman" w:hAnsi="Times New Roman" w:cs="Times New Roman"/>
          <w:i/>
          <w:sz w:val="24"/>
          <w:szCs w:val="24"/>
          <w:lang w:eastAsia="pt-BR"/>
        </w:rPr>
        <w:t>ethos</w:t>
      </w:r>
      <w:r w:rsidR="00A15887" w:rsidRPr="00F0111B">
        <w:rPr>
          <w:rFonts w:ascii="Times New Roman" w:eastAsia="Times New Roman" w:hAnsi="Times New Roman" w:cs="Times New Roman"/>
          <w:sz w:val="24"/>
          <w:szCs w:val="24"/>
          <w:lang w:eastAsia="pt-BR"/>
        </w:rPr>
        <w:t xml:space="preserve"> dos movimentos </w:t>
      </w:r>
      <w:r w:rsidR="006D53FA" w:rsidRPr="00F0111B">
        <w:rPr>
          <w:rFonts w:ascii="Times New Roman" w:eastAsia="Times New Roman" w:hAnsi="Times New Roman" w:cs="Times New Roman"/>
          <w:sz w:val="24"/>
          <w:szCs w:val="24"/>
          <w:lang w:eastAsia="pt-BR"/>
        </w:rPr>
        <w:t>contra hegemônicos</w:t>
      </w:r>
      <w:r w:rsidR="00A15887" w:rsidRPr="00F0111B">
        <w:rPr>
          <w:rFonts w:ascii="Times New Roman" w:eastAsia="Times New Roman" w:hAnsi="Times New Roman" w:cs="Times New Roman"/>
          <w:sz w:val="24"/>
          <w:szCs w:val="24"/>
          <w:lang w:eastAsia="pt-BR"/>
        </w:rPr>
        <w:t xml:space="preserve"> da Guerra Fria (Movimento dos Não-Alinhados, G-77, UNCTAD)</w:t>
      </w:r>
      <w:r w:rsidR="00AB65BE" w:rsidRPr="00F0111B">
        <w:rPr>
          <w:rFonts w:ascii="Times New Roman" w:eastAsia="Times New Roman" w:hAnsi="Times New Roman" w:cs="Times New Roman"/>
          <w:sz w:val="24"/>
          <w:szCs w:val="24"/>
          <w:lang w:eastAsia="pt-BR"/>
        </w:rPr>
        <w:t>,</w:t>
      </w:r>
      <w:r w:rsidR="00A15887" w:rsidRPr="00F0111B">
        <w:rPr>
          <w:rFonts w:ascii="Times New Roman" w:eastAsia="Times New Roman" w:hAnsi="Times New Roman" w:cs="Times New Roman"/>
          <w:sz w:val="24"/>
          <w:szCs w:val="24"/>
          <w:lang w:eastAsia="pt-BR"/>
        </w:rPr>
        <w:t xml:space="preserve"> </w:t>
      </w:r>
      <w:r w:rsidR="00AB65BE" w:rsidRPr="00F0111B">
        <w:rPr>
          <w:rFonts w:ascii="Times New Roman" w:eastAsia="Times New Roman" w:hAnsi="Times New Roman" w:cs="Times New Roman"/>
          <w:sz w:val="24"/>
          <w:szCs w:val="24"/>
          <w:lang w:eastAsia="pt-BR"/>
        </w:rPr>
        <w:t xml:space="preserve">porém </w:t>
      </w:r>
      <w:r w:rsidR="00A15887" w:rsidRPr="00F0111B">
        <w:rPr>
          <w:rFonts w:ascii="Times New Roman" w:eastAsia="Times New Roman" w:hAnsi="Times New Roman" w:cs="Times New Roman"/>
          <w:sz w:val="24"/>
          <w:szCs w:val="24"/>
          <w:lang w:eastAsia="pt-BR"/>
        </w:rPr>
        <w:t xml:space="preserve">a partir de uma estratégia renovada. </w:t>
      </w:r>
    </w:p>
    <w:p w14:paraId="7ED01334" w14:textId="288C665B" w:rsidR="00D4712F" w:rsidRPr="00F0111B" w:rsidRDefault="00A15887" w:rsidP="00CD3063">
      <w:pPr>
        <w:spacing w:after="0" w:line="480" w:lineRule="auto"/>
        <w:ind w:firstLine="567"/>
        <w:contextualSpacing/>
        <w:rPr>
          <w:rFonts w:ascii="Times New Roman" w:eastAsia="Times New Roman" w:hAnsi="Times New Roman" w:cs="Times New Roman"/>
          <w:sz w:val="24"/>
          <w:szCs w:val="24"/>
          <w:lang w:eastAsia="pt-BR"/>
        </w:rPr>
      </w:pPr>
      <w:r w:rsidRPr="00F0111B">
        <w:rPr>
          <w:rFonts w:ascii="Times New Roman" w:eastAsia="Times New Roman" w:hAnsi="Times New Roman" w:cs="Times New Roman"/>
          <w:sz w:val="24"/>
          <w:szCs w:val="24"/>
          <w:lang w:eastAsia="pt-BR"/>
        </w:rPr>
        <w:t>Se durante o Governo Lula</w:t>
      </w:r>
      <w:r w:rsidR="00D4712F" w:rsidRPr="00F0111B">
        <w:rPr>
          <w:rFonts w:ascii="Times New Roman" w:eastAsia="Times New Roman" w:hAnsi="Times New Roman" w:cs="Times New Roman"/>
          <w:sz w:val="24"/>
          <w:szCs w:val="24"/>
          <w:lang w:eastAsia="pt-BR"/>
        </w:rPr>
        <w:t xml:space="preserve">, </w:t>
      </w:r>
      <w:r w:rsidR="00BD4481" w:rsidRPr="00F0111B">
        <w:rPr>
          <w:rFonts w:ascii="Times New Roman" w:eastAsia="Times New Roman" w:hAnsi="Times New Roman" w:cs="Times New Roman"/>
          <w:sz w:val="24"/>
          <w:szCs w:val="24"/>
          <w:lang w:eastAsia="pt-BR"/>
        </w:rPr>
        <w:t xml:space="preserve">em </w:t>
      </w:r>
      <w:r w:rsidR="00D4712F" w:rsidRPr="00F0111B">
        <w:rPr>
          <w:rFonts w:ascii="Times New Roman" w:eastAsia="Times New Roman" w:hAnsi="Times New Roman" w:cs="Times New Roman"/>
          <w:sz w:val="24"/>
          <w:szCs w:val="24"/>
          <w:lang w:eastAsia="pt-BR"/>
        </w:rPr>
        <w:t xml:space="preserve">um contexto de alta do preço das </w:t>
      </w:r>
      <w:r w:rsidR="00D4712F" w:rsidRPr="00F0111B">
        <w:rPr>
          <w:rFonts w:ascii="Times New Roman" w:eastAsia="Times New Roman" w:hAnsi="Times New Roman" w:cs="Times New Roman"/>
          <w:i/>
          <w:sz w:val="24"/>
          <w:szCs w:val="24"/>
          <w:lang w:eastAsia="pt-BR"/>
        </w:rPr>
        <w:t>commodities</w:t>
      </w:r>
      <w:r w:rsidR="00D4712F"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tal estratégia garantiu </w:t>
      </w:r>
      <w:r w:rsidR="001525F4" w:rsidRPr="00F0111B">
        <w:rPr>
          <w:rFonts w:ascii="Times New Roman" w:eastAsia="Times New Roman" w:hAnsi="Times New Roman" w:cs="Times New Roman"/>
          <w:sz w:val="24"/>
          <w:szCs w:val="24"/>
          <w:lang w:eastAsia="pt-BR"/>
        </w:rPr>
        <w:t xml:space="preserve">uma </w:t>
      </w:r>
      <w:r w:rsidRPr="00F0111B">
        <w:rPr>
          <w:rFonts w:ascii="Times New Roman" w:eastAsia="Times New Roman" w:hAnsi="Times New Roman" w:cs="Times New Roman"/>
          <w:sz w:val="24"/>
          <w:szCs w:val="24"/>
          <w:lang w:eastAsia="pt-BR"/>
        </w:rPr>
        <w:t xml:space="preserve">projeção internacional significativa e uma melhoria da imagem do país no exterior, </w:t>
      </w:r>
      <w:r w:rsidR="00D4712F" w:rsidRPr="00F0111B">
        <w:rPr>
          <w:rFonts w:ascii="Times New Roman" w:eastAsia="Times New Roman" w:hAnsi="Times New Roman" w:cs="Times New Roman"/>
          <w:sz w:val="24"/>
          <w:szCs w:val="24"/>
          <w:lang w:eastAsia="pt-BR"/>
        </w:rPr>
        <w:t>n</w:t>
      </w:r>
      <w:r w:rsidRPr="00F0111B">
        <w:rPr>
          <w:rFonts w:ascii="Times New Roman" w:eastAsia="Times New Roman" w:hAnsi="Times New Roman" w:cs="Times New Roman"/>
          <w:sz w:val="24"/>
          <w:szCs w:val="24"/>
          <w:lang w:eastAsia="pt-BR"/>
        </w:rPr>
        <w:t>o Governo Dilma Rousseff (2011-2016)</w:t>
      </w:r>
      <w:r w:rsidR="00552957" w:rsidRPr="00F0111B">
        <w:rPr>
          <w:rFonts w:ascii="Times New Roman" w:eastAsia="Times New Roman" w:hAnsi="Times New Roman" w:cs="Times New Roman"/>
          <w:sz w:val="24"/>
          <w:szCs w:val="24"/>
          <w:lang w:eastAsia="pt-BR"/>
        </w:rPr>
        <w:t xml:space="preserve"> </w:t>
      </w:r>
      <w:r w:rsidRPr="00F0111B">
        <w:rPr>
          <w:rFonts w:ascii="Times New Roman" w:eastAsia="Times New Roman" w:hAnsi="Times New Roman" w:cs="Times New Roman"/>
          <w:sz w:val="24"/>
          <w:szCs w:val="24"/>
          <w:lang w:eastAsia="pt-BR"/>
        </w:rPr>
        <w:t xml:space="preserve">constrangimentos sistêmicos significativos dificultaram a manutenção do ativismo diplomático e impuseram a adoção de uma política externa mais tímida e </w:t>
      </w:r>
      <w:r w:rsidRPr="00F0111B">
        <w:rPr>
          <w:rFonts w:ascii="Times New Roman" w:eastAsia="Times New Roman" w:hAnsi="Times New Roman" w:cs="Times New Roman"/>
          <w:sz w:val="24"/>
          <w:szCs w:val="24"/>
          <w:lang w:eastAsia="pt-BR"/>
        </w:rPr>
        <w:lastRenderedPageBreak/>
        <w:t xml:space="preserve">reflexiva. A crise econômico-financeira de 2008, a formação do BRICS, o resultado positivo da Rússia na Guerra da Geórgia e a derrubada de governos </w:t>
      </w:r>
      <w:r w:rsidR="006D53FA" w:rsidRPr="00F0111B">
        <w:rPr>
          <w:rFonts w:ascii="Times New Roman" w:eastAsia="Times New Roman" w:hAnsi="Times New Roman" w:cs="Times New Roman"/>
          <w:sz w:val="24"/>
          <w:szCs w:val="24"/>
          <w:lang w:eastAsia="pt-BR"/>
        </w:rPr>
        <w:t>antiocidentais</w:t>
      </w:r>
      <w:r w:rsidRPr="00F0111B">
        <w:rPr>
          <w:rFonts w:ascii="Times New Roman" w:eastAsia="Times New Roman" w:hAnsi="Times New Roman" w:cs="Times New Roman"/>
          <w:sz w:val="24"/>
          <w:szCs w:val="24"/>
          <w:lang w:eastAsia="pt-BR"/>
        </w:rPr>
        <w:t xml:space="preserve"> no Norte da África e Oriente Médio em meio à Primavera Árabe indicaram que o momento não era mais f</w:t>
      </w:r>
      <w:r w:rsidR="00787288" w:rsidRPr="00F0111B">
        <w:rPr>
          <w:rFonts w:ascii="Times New Roman" w:eastAsia="Times New Roman" w:hAnsi="Times New Roman" w:cs="Times New Roman"/>
          <w:sz w:val="24"/>
          <w:szCs w:val="24"/>
          <w:lang w:eastAsia="pt-BR"/>
        </w:rPr>
        <w:t>avorável às potências médias e às contestações da ordem global</w:t>
      </w:r>
      <w:r w:rsidRPr="00F0111B">
        <w:rPr>
          <w:rFonts w:ascii="Times New Roman" w:eastAsia="Times New Roman" w:hAnsi="Times New Roman" w:cs="Times New Roman"/>
          <w:sz w:val="24"/>
          <w:szCs w:val="24"/>
          <w:lang w:eastAsia="pt-BR"/>
        </w:rPr>
        <w:t>, visto que as potências centrais passaram a reagir de forma explícita (OTAN na Líbia) e implícita (Doutrina Hillary) à perda de espaço e projeção dos EUA e Europa em zonas periféricas</w:t>
      </w:r>
      <w:r w:rsidR="00EB4F4F" w:rsidRPr="00F0111B">
        <w:rPr>
          <w:rFonts w:ascii="Times New Roman" w:eastAsia="Times New Roman" w:hAnsi="Times New Roman" w:cs="Times New Roman"/>
          <w:sz w:val="24"/>
          <w:szCs w:val="24"/>
          <w:lang w:eastAsia="pt-BR"/>
        </w:rPr>
        <w:t xml:space="preserve"> (</w:t>
      </w:r>
      <w:r w:rsidR="00552957" w:rsidRPr="00F0111B">
        <w:rPr>
          <w:rFonts w:ascii="Times New Roman" w:eastAsia="Times New Roman" w:hAnsi="Times New Roman" w:cs="Times New Roman"/>
          <w:sz w:val="24"/>
          <w:szCs w:val="24"/>
          <w:lang w:eastAsia="pt-BR"/>
        </w:rPr>
        <w:t>Visentini, 2013; Moniz</w:t>
      </w:r>
      <w:r w:rsidR="00836BFD" w:rsidRPr="00F0111B">
        <w:rPr>
          <w:rFonts w:ascii="Times New Roman" w:eastAsia="Times New Roman" w:hAnsi="Times New Roman" w:cs="Times New Roman"/>
          <w:sz w:val="24"/>
          <w:szCs w:val="24"/>
          <w:lang w:eastAsia="pt-BR"/>
        </w:rPr>
        <w:t>-</w:t>
      </w:r>
      <w:r w:rsidR="00552957" w:rsidRPr="00F0111B">
        <w:rPr>
          <w:rFonts w:ascii="Times New Roman" w:eastAsia="Times New Roman" w:hAnsi="Times New Roman" w:cs="Times New Roman"/>
          <w:sz w:val="24"/>
          <w:szCs w:val="24"/>
          <w:lang w:eastAsia="pt-BR"/>
        </w:rPr>
        <w:t>Bandeira</w:t>
      </w:r>
      <w:r w:rsidR="00EB4F4F" w:rsidRPr="00F0111B">
        <w:rPr>
          <w:rFonts w:ascii="Times New Roman" w:eastAsia="Times New Roman" w:hAnsi="Times New Roman" w:cs="Times New Roman"/>
          <w:sz w:val="24"/>
          <w:szCs w:val="24"/>
          <w:lang w:eastAsia="pt-BR"/>
        </w:rPr>
        <w:t>, 2014)</w:t>
      </w:r>
      <w:r w:rsidRPr="00F0111B">
        <w:rPr>
          <w:rFonts w:ascii="Times New Roman" w:eastAsia="Times New Roman" w:hAnsi="Times New Roman" w:cs="Times New Roman"/>
          <w:sz w:val="24"/>
          <w:szCs w:val="24"/>
          <w:lang w:eastAsia="pt-BR"/>
        </w:rPr>
        <w:t xml:space="preserve">. </w:t>
      </w:r>
    </w:p>
    <w:p w14:paraId="0F7DA8F4" w14:textId="3C69ECE3" w:rsidR="00A15887" w:rsidRPr="00F0111B" w:rsidRDefault="00A15887" w:rsidP="00CD3063">
      <w:pPr>
        <w:spacing w:after="0" w:line="480" w:lineRule="auto"/>
        <w:ind w:firstLine="567"/>
        <w:contextualSpacing/>
        <w:rPr>
          <w:rFonts w:ascii="Times New Roman" w:eastAsia="Times New Roman" w:hAnsi="Times New Roman" w:cs="Times New Roman"/>
          <w:sz w:val="24"/>
          <w:szCs w:val="24"/>
          <w:lang w:eastAsia="pt-BR"/>
        </w:rPr>
      </w:pPr>
      <w:r w:rsidRPr="00F0111B">
        <w:rPr>
          <w:rFonts w:ascii="Times New Roman" w:eastAsia="Times New Roman" w:hAnsi="Times New Roman" w:cs="Times New Roman"/>
          <w:sz w:val="24"/>
          <w:szCs w:val="24"/>
          <w:lang w:eastAsia="pt-BR"/>
        </w:rPr>
        <w:t xml:space="preserve">Se </w:t>
      </w:r>
      <w:r w:rsidR="00787288" w:rsidRPr="00F0111B">
        <w:rPr>
          <w:rFonts w:ascii="Times New Roman" w:eastAsia="Times New Roman" w:hAnsi="Times New Roman" w:cs="Times New Roman"/>
          <w:sz w:val="24"/>
          <w:szCs w:val="24"/>
          <w:lang w:eastAsia="pt-BR"/>
        </w:rPr>
        <w:t>em um primeiro momento isto</w:t>
      </w:r>
      <w:r w:rsidRPr="00F0111B">
        <w:rPr>
          <w:rFonts w:ascii="Times New Roman" w:eastAsia="Times New Roman" w:hAnsi="Times New Roman" w:cs="Times New Roman"/>
          <w:sz w:val="24"/>
          <w:szCs w:val="24"/>
          <w:lang w:eastAsia="pt-BR"/>
        </w:rPr>
        <w:t xml:space="preserve"> parecia indicar que o Brasil deveria ter maior cautela na sua projeção internacional, a revelação de que o projeto global de espionagem por parte do governo norte-americano tinha como principal alvo </w:t>
      </w:r>
      <w:r w:rsidR="00787288" w:rsidRPr="00F0111B">
        <w:rPr>
          <w:rFonts w:ascii="Times New Roman" w:eastAsia="Times New Roman" w:hAnsi="Times New Roman" w:cs="Times New Roman"/>
          <w:sz w:val="24"/>
          <w:szCs w:val="24"/>
          <w:lang w:eastAsia="pt-BR"/>
        </w:rPr>
        <w:t>o Brasil apenas confirmou a necessidade de uma maior cautela no trato das questões internacionais. Sendo assim, o Governo Dilma reduziu o ativismo e, diante da red</w:t>
      </w:r>
      <w:r w:rsidR="004A03AB" w:rsidRPr="00F0111B">
        <w:rPr>
          <w:rFonts w:ascii="Times New Roman" w:eastAsia="Times New Roman" w:hAnsi="Times New Roman" w:cs="Times New Roman"/>
          <w:sz w:val="24"/>
          <w:szCs w:val="24"/>
          <w:lang w:eastAsia="pt-BR"/>
        </w:rPr>
        <w:t xml:space="preserve">ução do crescimento econômico, </w:t>
      </w:r>
      <w:r w:rsidR="00787288" w:rsidRPr="00F0111B">
        <w:rPr>
          <w:rFonts w:ascii="Times New Roman" w:eastAsia="Times New Roman" w:hAnsi="Times New Roman" w:cs="Times New Roman"/>
          <w:sz w:val="24"/>
          <w:szCs w:val="24"/>
          <w:lang w:eastAsia="pt-BR"/>
        </w:rPr>
        <w:t>das dificuldades em gerenciar a política doméstica</w:t>
      </w:r>
      <w:r w:rsidR="00554B52" w:rsidRPr="00F0111B">
        <w:rPr>
          <w:rStyle w:val="Refdenotaalpie"/>
          <w:rFonts w:ascii="Times New Roman" w:eastAsia="Times New Roman" w:hAnsi="Times New Roman" w:cs="Times New Roman"/>
          <w:sz w:val="24"/>
          <w:szCs w:val="24"/>
          <w:lang w:eastAsia="pt-BR"/>
        </w:rPr>
        <w:footnoteReference w:id="1"/>
      </w:r>
      <w:r w:rsidR="00787288" w:rsidRPr="00F0111B">
        <w:rPr>
          <w:rFonts w:ascii="Times New Roman" w:eastAsia="Times New Roman" w:hAnsi="Times New Roman" w:cs="Times New Roman"/>
          <w:sz w:val="24"/>
          <w:szCs w:val="24"/>
          <w:lang w:eastAsia="pt-BR"/>
        </w:rPr>
        <w:t xml:space="preserve"> e dos protestos em massa, a inserção externa social brasileira entrou em uma fase de declínio relativo, resultando no </w:t>
      </w:r>
      <w:r w:rsidR="00142C77" w:rsidRPr="00F0111B">
        <w:rPr>
          <w:rFonts w:ascii="Times New Roman" w:eastAsia="Times New Roman" w:hAnsi="Times New Roman" w:cs="Times New Roman"/>
          <w:i/>
          <w:iCs/>
          <w:sz w:val="24"/>
          <w:szCs w:val="24"/>
          <w:lang w:eastAsia="pt-BR"/>
        </w:rPr>
        <w:t>impeachment</w:t>
      </w:r>
      <w:r w:rsidR="00142C77" w:rsidRPr="00F0111B">
        <w:rPr>
          <w:rFonts w:ascii="Times New Roman" w:eastAsia="Times New Roman" w:hAnsi="Times New Roman" w:cs="Times New Roman"/>
          <w:sz w:val="24"/>
          <w:szCs w:val="24"/>
          <w:lang w:eastAsia="pt-BR"/>
        </w:rPr>
        <w:t xml:space="preserve"> da presidenta Dilma</w:t>
      </w:r>
      <w:r w:rsidR="00787288" w:rsidRPr="00F0111B">
        <w:rPr>
          <w:rFonts w:ascii="Times New Roman" w:eastAsia="Times New Roman" w:hAnsi="Times New Roman" w:cs="Times New Roman"/>
          <w:sz w:val="24"/>
          <w:szCs w:val="24"/>
          <w:lang w:eastAsia="pt-BR"/>
        </w:rPr>
        <w:t xml:space="preserve"> em 2016</w:t>
      </w:r>
      <w:r w:rsidR="00925F30" w:rsidRPr="00F0111B">
        <w:rPr>
          <w:rFonts w:ascii="Times New Roman" w:eastAsia="Times New Roman" w:hAnsi="Times New Roman" w:cs="Times New Roman"/>
          <w:sz w:val="24"/>
          <w:szCs w:val="24"/>
          <w:lang w:eastAsia="pt-BR"/>
        </w:rPr>
        <w:t xml:space="preserve"> (</w:t>
      </w:r>
      <w:r w:rsidR="00552957" w:rsidRPr="00F0111B">
        <w:rPr>
          <w:rFonts w:ascii="Times New Roman" w:eastAsia="Times New Roman" w:hAnsi="Times New Roman" w:cs="Times New Roman"/>
          <w:sz w:val="24"/>
          <w:szCs w:val="24"/>
          <w:lang w:eastAsia="pt-BR"/>
        </w:rPr>
        <w:t>Milan, 2016</w:t>
      </w:r>
      <w:r w:rsidR="00925F30" w:rsidRPr="00F0111B">
        <w:rPr>
          <w:rFonts w:ascii="Times New Roman" w:eastAsia="Times New Roman" w:hAnsi="Times New Roman" w:cs="Times New Roman"/>
          <w:sz w:val="24"/>
          <w:szCs w:val="24"/>
          <w:lang w:eastAsia="pt-BR"/>
        </w:rPr>
        <w:t>)</w:t>
      </w:r>
      <w:r w:rsidR="00787288" w:rsidRPr="00F0111B">
        <w:rPr>
          <w:rFonts w:ascii="Times New Roman" w:eastAsia="Times New Roman" w:hAnsi="Times New Roman" w:cs="Times New Roman"/>
          <w:sz w:val="24"/>
          <w:szCs w:val="24"/>
          <w:lang w:eastAsia="pt-BR"/>
        </w:rPr>
        <w:t xml:space="preserve">. </w:t>
      </w:r>
    </w:p>
    <w:p w14:paraId="62C7643E" w14:textId="02E8EA7B" w:rsidR="00E7269B" w:rsidRPr="00F0111B" w:rsidRDefault="008A70D8" w:rsidP="00CD3063">
      <w:pPr>
        <w:spacing w:after="0" w:line="480" w:lineRule="auto"/>
        <w:ind w:firstLine="567"/>
        <w:contextualSpacing/>
        <w:rPr>
          <w:rFonts w:ascii="Times New Roman" w:eastAsia="Times New Roman" w:hAnsi="Times New Roman" w:cs="Times New Roman"/>
          <w:sz w:val="24"/>
          <w:szCs w:val="24"/>
          <w:lang w:eastAsia="pt-BR"/>
        </w:rPr>
      </w:pPr>
      <w:r w:rsidRPr="00F0111B">
        <w:rPr>
          <w:rFonts w:ascii="Times New Roman" w:eastAsia="Times New Roman" w:hAnsi="Times New Roman" w:cs="Times New Roman"/>
          <w:sz w:val="24"/>
          <w:szCs w:val="24"/>
          <w:lang w:eastAsia="pt-BR"/>
        </w:rPr>
        <w:t>Mas não só os condicionantes estruturais contribuíram para o arrefecimento da inserção externa social: a dificuldade em manter o crescimento econômico com distribuição de renda (que consistia na grande estratégia do Governo Lula) pouco a pouco evidenciou ao restante do mundo que o modelo de desenvolvimento brasileiro parecia não estar obtendo tanto sucesso quanto se esperava. Logo, um dos principais vetores da projeção global do Brasil (seu projeto interno</w:t>
      </w:r>
      <w:r w:rsidR="00A510BB" w:rsidRPr="00F0111B">
        <w:rPr>
          <w:rFonts w:ascii="Times New Roman" w:eastAsia="Times New Roman" w:hAnsi="Times New Roman" w:cs="Times New Roman"/>
          <w:sz w:val="24"/>
          <w:szCs w:val="24"/>
          <w:lang w:eastAsia="pt-BR"/>
        </w:rPr>
        <w:t xml:space="preserve"> de desenvolvimento</w:t>
      </w:r>
      <w:r w:rsidRPr="00F0111B">
        <w:rPr>
          <w:rFonts w:ascii="Times New Roman" w:eastAsia="Times New Roman" w:hAnsi="Times New Roman" w:cs="Times New Roman"/>
          <w:sz w:val="24"/>
          <w:szCs w:val="24"/>
          <w:lang w:eastAsia="pt-BR"/>
        </w:rPr>
        <w:t>) se transformou em combustível para o declínio. O capital brasileiro parecia não estar mais disposto a aceitar um aumento na distribuição de renda em favor do trabalhador e as medidas tomadas para injetar ânimo no setor privado (como as desonerações na folha de pagamentos e os subsídios fiscais a empresários), ao invés de serem aplicados em aumento do investimento e do emprego, foram utilizados para aumentar o lucro e pagar as dívidas, ou aplicados no mercado financeiro. Ademais, o aument</w:t>
      </w:r>
      <w:r w:rsidR="00E7269B" w:rsidRPr="00F0111B">
        <w:rPr>
          <w:rFonts w:ascii="Times New Roman" w:eastAsia="Times New Roman" w:hAnsi="Times New Roman" w:cs="Times New Roman"/>
          <w:sz w:val="24"/>
          <w:szCs w:val="24"/>
          <w:lang w:eastAsia="pt-BR"/>
        </w:rPr>
        <w:t xml:space="preserve">o no custo unitário do </w:t>
      </w:r>
      <w:r w:rsidR="00E7269B" w:rsidRPr="00F0111B">
        <w:rPr>
          <w:rFonts w:ascii="Times New Roman" w:eastAsia="Times New Roman" w:hAnsi="Times New Roman" w:cs="Times New Roman"/>
          <w:sz w:val="24"/>
          <w:szCs w:val="24"/>
          <w:lang w:eastAsia="pt-BR"/>
        </w:rPr>
        <w:lastRenderedPageBreak/>
        <w:t>trabalho passou a ser compensado pelo aumento dos preços (inflação), que por sua vez requeriam juros altos e redução no investimento privado</w:t>
      </w:r>
      <w:r w:rsidR="006B0BB4" w:rsidRPr="00F0111B">
        <w:rPr>
          <w:rFonts w:ascii="Times New Roman" w:eastAsia="Times New Roman" w:hAnsi="Times New Roman" w:cs="Times New Roman"/>
          <w:sz w:val="24"/>
          <w:szCs w:val="24"/>
          <w:lang w:eastAsia="pt-BR"/>
        </w:rPr>
        <w:t xml:space="preserve"> (</w:t>
      </w:r>
      <w:r w:rsidR="00552957" w:rsidRPr="00F0111B">
        <w:rPr>
          <w:rFonts w:ascii="Times New Roman" w:eastAsia="Times New Roman" w:hAnsi="Times New Roman" w:cs="Times New Roman"/>
          <w:sz w:val="24"/>
          <w:szCs w:val="24"/>
          <w:lang w:eastAsia="pt-BR"/>
        </w:rPr>
        <w:t>Fligenspan</w:t>
      </w:r>
      <w:r w:rsidR="006B0BB4" w:rsidRPr="00F0111B">
        <w:rPr>
          <w:rFonts w:ascii="Times New Roman" w:eastAsia="Times New Roman" w:hAnsi="Times New Roman" w:cs="Times New Roman"/>
          <w:sz w:val="24"/>
          <w:szCs w:val="24"/>
          <w:lang w:eastAsia="pt-BR"/>
        </w:rPr>
        <w:t xml:space="preserve">, </w:t>
      </w:r>
      <w:r w:rsidR="00610020" w:rsidRPr="00F0111B">
        <w:rPr>
          <w:rFonts w:ascii="Times New Roman" w:eastAsia="Times New Roman" w:hAnsi="Times New Roman" w:cs="Times New Roman"/>
          <w:sz w:val="24"/>
          <w:szCs w:val="24"/>
          <w:lang w:eastAsia="pt-BR"/>
        </w:rPr>
        <w:t>2010</w:t>
      </w:r>
      <w:r w:rsidR="00EF68D3" w:rsidRPr="00F0111B">
        <w:rPr>
          <w:rFonts w:ascii="Times New Roman" w:eastAsia="Times New Roman" w:hAnsi="Times New Roman" w:cs="Times New Roman"/>
          <w:sz w:val="24"/>
          <w:szCs w:val="24"/>
          <w:lang w:eastAsia="pt-BR"/>
        </w:rPr>
        <w:t>;</w:t>
      </w:r>
      <w:r w:rsidR="00610020" w:rsidRPr="00F0111B">
        <w:rPr>
          <w:rFonts w:ascii="Times New Roman" w:eastAsia="Times New Roman" w:hAnsi="Times New Roman" w:cs="Times New Roman"/>
          <w:sz w:val="24"/>
          <w:szCs w:val="24"/>
          <w:lang w:eastAsia="pt-BR"/>
        </w:rPr>
        <w:t xml:space="preserve"> 2016</w:t>
      </w:r>
      <w:r w:rsidR="006B0BB4" w:rsidRPr="00F0111B">
        <w:rPr>
          <w:rFonts w:ascii="Times New Roman" w:eastAsia="Times New Roman" w:hAnsi="Times New Roman" w:cs="Times New Roman"/>
          <w:sz w:val="24"/>
          <w:szCs w:val="24"/>
          <w:lang w:eastAsia="pt-BR"/>
        </w:rPr>
        <w:t>)</w:t>
      </w:r>
      <w:r w:rsidR="00E7269B" w:rsidRPr="00F0111B">
        <w:rPr>
          <w:rFonts w:ascii="Times New Roman" w:eastAsia="Times New Roman" w:hAnsi="Times New Roman" w:cs="Times New Roman"/>
          <w:sz w:val="24"/>
          <w:szCs w:val="24"/>
          <w:lang w:eastAsia="pt-BR"/>
        </w:rPr>
        <w:t xml:space="preserve">. </w:t>
      </w:r>
    </w:p>
    <w:p w14:paraId="165D82EE" w14:textId="09D19F88" w:rsidR="00626679" w:rsidRPr="00F0111B" w:rsidRDefault="00E7269B" w:rsidP="00CD3063">
      <w:pPr>
        <w:spacing w:after="0" w:line="480" w:lineRule="auto"/>
        <w:ind w:firstLine="567"/>
        <w:contextualSpacing/>
        <w:rPr>
          <w:rFonts w:ascii="Times New Roman" w:eastAsia="Times New Roman" w:hAnsi="Times New Roman" w:cs="Times New Roman"/>
          <w:sz w:val="24"/>
          <w:szCs w:val="24"/>
          <w:lang w:eastAsia="pt-BR"/>
        </w:rPr>
      </w:pPr>
      <w:r w:rsidRPr="00F0111B">
        <w:rPr>
          <w:rFonts w:ascii="Times New Roman" w:eastAsia="Times New Roman" w:hAnsi="Times New Roman" w:cs="Times New Roman"/>
          <w:sz w:val="24"/>
          <w:szCs w:val="24"/>
          <w:lang w:eastAsia="pt-BR"/>
        </w:rPr>
        <w:t xml:space="preserve">Todo esse contexto, além de ter levado ao </w:t>
      </w:r>
      <w:r w:rsidR="00B7438A" w:rsidRPr="00F0111B">
        <w:rPr>
          <w:rFonts w:ascii="Times New Roman" w:eastAsia="Times New Roman" w:hAnsi="Times New Roman" w:cs="Times New Roman"/>
          <w:i/>
          <w:iCs/>
          <w:sz w:val="24"/>
          <w:szCs w:val="24"/>
          <w:lang w:eastAsia="pt-BR"/>
        </w:rPr>
        <w:t>impeachment</w:t>
      </w:r>
      <w:r w:rsidRPr="00F0111B">
        <w:rPr>
          <w:rFonts w:ascii="Times New Roman" w:eastAsia="Times New Roman" w:hAnsi="Times New Roman" w:cs="Times New Roman"/>
          <w:sz w:val="24"/>
          <w:szCs w:val="24"/>
          <w:lang w:eastAsia="pt-BR"/>
        </w:rPr>
        <w:t xml:space="preserve"> de 2016, implicou em um redirecionamento do modelo de desenvolvimento interno, </w:t>
      </w:r>
      <w:r w:rsidR="00ED6440" w:rsidRPr="00F0111B">
        <w:rPr>
          <w:rFonts w:ascii="Times New Roman" w:eastAsia="Times New Roman" w:hAnsi="Times New Roman" w:cs="Times New Roman"/>
          <w:sz w:val="24"/>
          <w:szCs w:val="24"/>
          <w:lang w:eastAsia="pt-BR"/>
        </w:rPr>
        <w:t xml:space="preserve">redirecionamento esse </w:t>
      </w:r>
      <w:r w:rsidRPr="00F0111B">
        <w:rPr>
          <w:rFonts w:ascii="Times New Roman" w:eastAsia="Times New Roman" w:hAnsi="Times New Roman" w:cs="Times New Roman"/>
          <w:sz w:val="24"/>
          <w:szCs w:val="24"/>
          <w:lang w:eastAsia="pt-BR"/>
        </w:rPr>
        <w:t>que</w:t>
      </w:r>
      <w:r w:rsidR="00ED6440"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por sua vez</w:t>
      </w:r>
      <w:r w:rsidR="00ED6440"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w:t>
      </w:r>
      <w:r w:rsidR="00611B55" w:rsidRPr="00F0111B">
        <w:rPr>
          <w:rFonts w:ascii="Times New Roman" w:eastAsia="Times New Roman" w:hAnsi="Times New Roman" w:cs="Times New Roman"/>
          <w:sz w:val="24"/>
          <w:szCs w:val="24"/>
          <w:lang w:eastAsia="pt-BR"/>
        </w:rPr>
        <w:t xml:space="preserve">provocou mudanças no </w:t>
      </w:r>
      <w:r w:rsidRPr="00F0111B">
        <w:rPr>
          <w:rFonts w:ascii="Times New Roman" w:eastAsia="Times New Roman" w:hAnsi="Times New Roman" w:cs="Times New Roman"/>
          <w:sz w:val="24"/>
          <w:szCs w:val="24"/>
          <w:lang w:eastAsia="pt-BR"/>
        </w:rPr>
        <w:t>modelo de inserção externa social.</w:t>
      </w:r>
      <w:r w:rsidR="00D45FBC" w:rsidRPr="00F0111B">
        <w:rPr>
          <w:rFonts w:ascii="Times New Roman" w:eastAsia="Times New Roman" w:hAnsi="Times New Roman" w:cs="Times New Roman"/>
          <w:sz w:val="24"/>
          <w:szCs w:val="24"/>
          <w:lang w:eastAsia="pt-BR"/>
        </w:rPr>
        <w:t xml:space="preserve"> Esse fenômeno é explicado aqui como uma alteração no equilíbrio de forças políticas no governo, que leva a uma necessidade de analisar as mudanças processadas na inserção externa de um país </w:t>
      </w:r>
      <w:r w:rsidR="00D45FBC" w:rsidRPr="00F0111B">
        <w:rPr>
          <w:rFonts w:ascii="Times New Roman" w:hAnsi="Times New Roman" w:cs="Times New Roman"/>
          <w:sz w:val="24"/>
          <w:szCs w:val="24"/>
        </w:rPr>
        <w:t>(Halliday, 1999; Guimarães, 2006).</w:t>
      </w:r>
      <w:r w:rsidR="00D45FBC" w:rsidRPr="00F0111B">
        <w:rPr>
          <w:rFonts w:ascii="Times New Roman" w:eastAsia="Times New Roman" w:hAnsi="Times New Roman" w:cs="Times New Roman"/>
          <w:sz w:val="24"/>
          <w:szCs w:val="24"/>
          <w:lang w:eastAsia="pt-BR"/>
        </w:rPr>
        <w:t xml:space="preserve"> </w:t>
      </w:r>
      <w:r w:rsidRPr="00F0111B">
        <w:rPr>
          <w:rFonts w:ascii="Times New Roman" w:eastAsia="Times New Roman" w:hAnsi="Times New Roman" w:cs="Times New Roman"/>
          <w:sz w:val="24"/>
          <w:szCs w:val="24"/>
          <w:lang w:eastAsia="pt-BR"/>
        </w:rPr>
        <w:t xml:space="preserve"> </w:t>
      </w:r>
      <w:r w:rsidR="004A03AB" w:rsidRPr="00F0111B">
        <w:rPr>
          <w:rFonts w:ascii="Times New Roman" w:eastAsia="Times New Roman" w:hAnsi="Times New Roman" w:cs="Times New Roman"/>
          <w:sz w:val="24"/>
          <w:szCs w:val="24"/>
          <w:lang w:eastAsia="pt-BR"/>
        </w:rPr>
        <w:t>Diante desse cenário</w:t>
      </w:r>
      <w:r w:rsidRPr="00F0111B">
        <w:rPr>
          <w:rFonts w:ascii="Times New Roman" w:eastAsia="Times New Roman" w:hAnsi="Times New Roman" w:cs="Times New Roman"/>
          <w:sz w:val="24"/>
          <w:szCs w:val="24"/>
          <w:lang w:eastAsia="pt-BR"/>
        </w:rPr>
        <w:t xml:space="preserve">, neste artigo será </w:t>
      </w:r>
      <w:r w:rsidR="00611B55" w:rsidRPr="00F0111B">
        <w:rPr>
          <w:rFonts w:ascii="Times New Roman" w:eastAsia="Times New Roman" w:hAnsi="Times New Roman" w:cs="Times New Roman"/>
          <w:sz w:val="24"/>
          <w:szCs w:val="24"/>
          <w:lang w:eastAsia="pt-BR"/>
        </w:rPr>
        <w:t xml:space="preserve">discutida </w:t>
      </w:r>
      <w:r w:rsidRPr="00F0111B">
        <w:rPr>
          <w:rFonts w:ascii="Times New Roman" w:eastAsia="Times New Roman" w:hAnsi="Times New Roman" w:cs="Times New Roman"/>
          <w:sz w:val="24"/>
          <w:szCs w:val="24"/>
          <w:lang w:eastAsia="pt-BR"/>
        </w:rPr>
        <w:t xml:space="preserve">a evolução da inserção externa social do Brasil, de 2003 </w:t>
      </w:r>
      <w:r w:rsidR="00611B55" w:rsidRPr="00F0111B">
        <w:rPr>
          <w:rFonts w:ascii="Times New Roman" w:eastAsia="Times New Roman" w:hAnsi="Times New Roman" w:cs="Times New Roman"/>
          <w:sz w:val="24"/>
          <w:szCs w:val="24"/>
          <w:lang w:eastAsia="pt-BR"/>
        </w:rPr>
        <w:t>a</w:t>
      </w:r>
      <w:r w:rsidRPr="00F0111B">
        <w:rPr>
          <w:rFonts w:ascii="Times New Roman" w:eastAsia="Times New Roman" w:hAnsi="Times New Roman" w:cs="Times New Roman"/>
          <w:sz w:val="24"/>
          <w:szCs w:val="24"/>
          <w:lang w:eastAsia="pt-BR"/>
        </w:rPr>
        <w:t xml:space="preserve"> </w:t>
      </w:r>
      <w:r w:rsidR="007803EB" w:rsidRPr="00F0111B">
        <w:rPr>
          <w:rFonts w:ascii="Times New Roman" w:eastAsia="Times New Roman" w:hAnsi="Times New Roman" w:cs="Times New Roman"/>
          <w:sz w:val="24"/>
          <w:szCs w:val="24"/>
          <w:lang w:eastAsia="pt-BR"/>
        </w:rPr>
        <w:t>2017</w:t>
      </w:r>
      <w:r w:rsidRPr="00F0111B">
        <w:rPr>
          <w:rFonts w:ascii="Times New Roman" w:eastAsia="Times New Roman" w:hAnsi="Times New Roman" w:cs="Times New Roman"/>
          <w:sz w:val="24"/>
          <w:szCs w:val="24"/>
          <w:lang w:eastAsia="pt-BR"/>
        </w:rPr>
        <w:t xml:space="preserve">, a partir dos fatores internos e internacionais que possibilitaram tanto </w:t>
      </w:r>
      <w:r w:rsidR="00611B55" w:rsidRPr="00F0111B">
        <w:rPr>
          <w:rFonts w:ascii="Times New Roman" w:eastAsia="Times New Roman" w:hAnsi="Times New Roman" w:cs="Times New Roman"/>
          <w:sz w:val="24"/>
          <w:szCs w:val="24"/>
          <w:lang w:eastAsia="pt-BR"/>
        </w:rPr>
        <w:t>seu desenvolvimento</w:t>
      </w:r>
      <w:r w:rsidRPr="00F0111B">
        <w:rPr>
          <w:rFonts w:ascii="Times New Roman" w:eastAsia="Times New Roman" w:hAnsi="Times New Roman" w:cs="Times New Roman"/>
          <w:sz w:val="24"/>
          <w:szCs w:val="24"/>
          <w:lang w:eastAsia="pt-BR"/>
        </w:rPr>
        <w:t xml:space="preserve">, quanto o </w:t>
      </w:r>
      <w:r w:rsidR="00611B55" w:rsidRPr="00F0111B">
        <w:rPr>
          <w:rFonts w:ascii="Times New Roman" w:eastAsia="Times New Roman" w:hAnsi="Times New Roman" w:cs="Times New Roman"/>
          <w:sz w:val="24"/>
          <w:szCs w:val="24"/>
          <w:lang w:eastAsia="pt-BR"/>
        </w:rPr>
        <w:t xml:space="preserve">seu </w:t>
      </w:r>
      <w:r w:rsidRPr="00F0111B">
        <w:rPr>
          <w:rFonts w:ascii="Times New Roman" w:eastAsia="Times New Roman" w:hAnsi="Times New Roman" w:cs="Times New Roman"/>
          <w:sz w:val="24"/>
          <w:szCs w:val="24"/>
          <w:lang w:eastAsia="pt-BR"/>
        </w:rPr>
        <w:t>posterior redirecio</w:t>
      </w:r>
      <w:r w:rsidR="007803EB" w:rsidRPr="00F0111B">
        <w:rPr>
          <w:rFonts w:ascii="Times New Roman" w:eastAsia="Times New Roman" w:hAnsi="Times New Roman" w:cs="Times New Roman"/>
          <w:sz w:val="24"/>
          <w:szCs w:val="24"/>
          <w:lang w:eastAsia="pt-BR"/>
        </w:rPr>
        <w:t>namento durante o Governo</w:t>
      </w:r>
      <w:r w:rsidR="00A157FE" w:rsidRPr="00F0111B">
        <w:rPr>
          <w:rFonts w:ascii="Times New Roman" w:eastAsia="Times New Roman" w:hAnsi="Times New Roman" w:cs="Times New Roman"/>
          <w:sz w:val="24"/>
          <w:szCs w:val="24"/>
          <w:lang w:eastAsia="pt-BR"/>
        </w:rPr>
        <w:t xml:space="preserve"> de Michel</w:t>
      </w:r>
      <w:r w:rsidR="007803EB" w:rsidRPr="00F0111B">
        <w:rPr>
          <w:rFonts w:ascii="Times New Roman" w:eastAsia="Times New Roman" w:hAnsi="Times New Roman" w:cs="Times New Roman"/>
          <w:sz w:val="24"/>
          <w:szCs w:val="24"/>
          <w:lang w:eastAsia="pt-BR"/>
        </w:rPr>
        <w:t xml:space="preserve"> Temer.</w:t>
      </w:r>
      <w:r w:rsidRPr="00F0111B">
        <w:rPr>
          <w:rFonts w:ascii="Times New Roman" w:eastAsia="Times New Roman" w:hAnsi="Times New Roman" w:cs="Times New Roman"/>
          <w:sz w:val="24"/>
          <w:szCs w:val="24"/>
          <w:lang w:eastAsia="pt-BR"/>
        </w:rPr>
        <w:t xml:space="preserve"> </w:t>
      </w:r>
    </w:p>
    <w:p w14:paraId="257C8AAF" w14:textId="60C1773C" w:rsidR="000E519A" w:rsidRPr="00F0111B" w:rsidRDefault="00554B52" w:rsidP="00CD3063">
      <w:pPr>
        <w:spacing w:after="0" w:line="480" w:lineRule="auto"/>
        <w:ind w:firstLine="567"/>
        <w:contextualSpacing/>
        <w:rPr>
          <w:rFonts w:ascii="Times New Roman" w:eastAsia="Times New Roman" w:hAnsi="Times New Roman" w:cs="Times New Roman"/>
          <w:sz w:val="24"/>
          <w:szCs w:val="24"/>
          <w:lang w:eastAsia="pt-BR"/>
        </w:rPr>
      </w:pPr>
      <w:r w:rsidRPr="00F0111B">
        <w:rPr>
          <w:rFonts w:ascii="Times New Roman" w:eastAsia="Times New Roman" w:hAnsi="Times New Roman" w:cs="Times New Roman"/>
          <w:sz w:val="24"/>
          <w:szCs w:val="24"/>
          <w:lang w:eastAsia="pt-BR"/>
        </w:rPr>
        <w:t xml:space="preserve">Em termos metodológicos, </w:t>
      </w:r>
      <w:r w:rsidR="0035177C" w:rsidRPr="00F0111B">
        <w:rPr>
          <w:rFonts w:ascii="Times New Roman" w:eastAsia="Times New Roman" w:hAnsi="Times New Roman" w:cs="Times New Roman"/>
          <w:sz w:val="24"/>
          <w:szCs w:val="24"/>
          <w:lang w:eastAsia="pt-BR"/>
        </w:rPr>
        <w:t>é</w:t>
      </w:r>
      <w:r w:rsidR="000C5267" w:rsidRPr="00F0111B">
        <w:rPr>
          <w:rFonts w:ascii="Times New Roman" w:eastAsia="Times New Roman" w:hAnsi="Times New Roman" w:cs="Times New Roman"/>
          <w:sz w:val="24"/>
          <w:szCs w:val="24"/>
          <w:lang w:eastAsia="pt-BR"/>
        </w:rPr>
        <w:t xml:space="preserve"> aqui</w:t>
      </w:r>
      <w:r w:rsidRPr="00F0111B">
        <w:rPr>
          <w:rFonts w:ascii="Times New Roman" w:eastAsia="Times New Roman" w:hAnsi="Times New Roman" w:cs="Times New Roman"/>
          <w:sz w:val="24"/>
          <w:szCs w:val="24"/>
          <w:lang w:eastAsia="pt-BR"/>
        </w:rPr>
        <w:t xml:space="preserve"> feita uma análise histórico-institucional identificando a relação entre três elementos: os resultados obtidos em termos de desenvolvimento social internamente no Brasil; a dinâmica institucional dos órgãos vinculados tanto à política social quanto à política externa</w:t>
      </w:r>
      <w:r w:rsidR="000E519A" w:rsidRPr="00F0111B">
        <w:rPr>
          <w:rFonts w:ascii="Times New Roman" w:eastAsia="Times New Roman" w:hAnsi="Times New Roman" w:cs="Times New Roman"/>
          <w:sz w:val="24"/>
          <w:szCs w:val="24"/>
          <w:lang w:eastAsia="pt-BR"/>
        </w:rPr>
        <w:t xml:space="preserve"> e sua inter-relação e; o número de projetos e ações externas de cooperação</w:t>
      </w:r>
      <w:r w:rsidRPr="00F0111B">
        <w:rPr>
          <w:rFonts w:ascii="Times New Roman" w:eastAsia="Times New Roman" w:hAnsi="Times New Roman" w:cs="Times New Roman"/>
          <w:sz w:val="24"/>
          <w:szCs w:val="24"/>
          <w:lang w:eastAsia="pt-BR"/>
        </w:rPr>
        <w:t xml:space="preserve">. </w:t>
      </w:r>
      <w:r w:rsidR="000E519A" w:rsidRPr="00F0111B">
        <w:rPr>
          <w:rFonts w:ascii="Times New Roman" w:eastAsia="Times New Roman" w:hAnsi="Times New Roman" w:cs="Times New Roman"/>
          <w:sz w:val="24"/>
          <w:szCs w:val="24"/>
          <w:lang w:eastAsia="pt-BR"/>
        </w:rPr>
        <w:t xml:space="preserve">Como material primário, serão utilizados documentos, relatórios e estatísticas oficiais, complementadas por entrevistas </w:t>
      </w:r>
      <w:r w:rsidR="006D53FA" w:rsidRPr="00F0111B">
        <w:rPr>
          <w:rFonts w:ascii="Times New Roman" w:eastAsia="Times New Roman" w:hAnsi="Times New Roman" w:cs="Times New Roman"/>
          <w:sz w:val="24"/>
          <w:szCs w:val="24"/>
          <w:lang w:eastAsia="pt-BR"/>
        </w:rPr>
        <w:t>semiestruturadas</w:t>
      </w:r>
      <w:r w:rsidR="000E519A" w:rsidRPr="00F0111B">
        <w:rPr>
          <w:rFonts w:ascii="Times New Roman" w:eastAsia="Times New Roman" w:hAnsi="Times New Roman" w:cs="Times New Roman"/>
          <w:sz w:val="24"/>
          <w:szCs w:val="24"/>
          <w:lang w:eastAsia="pt-BR"/>
        </w:rPr>
        <w:t xml:space="preserve"> levadas a cabo com gestores e diplomatas vinculados ao </w:t>
      </w:r>
      <w:r w:rsidR="00D4465E" w:rsidRPr="00F0111B">
        <w:rPr>
          <w:rFonts w:ascii="Times New Roman" w:eastAsia="Times New Roman" w:hAnsi="Times New Roman" w:cs="Times New Roman"/>
          <w:sz w:val="24"/>
          <w:szCs w:val="24"/>
          <w:lang w:eastAsia="pt-BR"/>
        </w:rPr>
        <w:t xml:space="preserve">Ministério do Desenvolvimento Social </w:t>
      </w:r>
      <w:r w:rsidR="00626A8F" w:rsidRPr="00F0111B">
        <w:rPr>
          <w:rFonts w:ascii="Times New Roman" w:eastAsia="Times New Roman" w:hAnsi="Times New Roman" w:cs="Times New Roman"/>
          <w:sz w:val="24"/>
          <w:szCs w:val="24"/>
          <w:lang w:eastAsia="pt-BR"/>
        </w:rPr>
        <w:t xml:space="preserve">e </w:t>
      </w:r>
      <w:r w:rsidR="00626A8F" w:rsidRPr="00F0111B">
        <w:rPr>
          <w:rFonts w:ascii="Times New Roman" w:hAnsi="Times New Roman" w:cs="Times New Roman"/>
          <w:sz w:val="24"/>
          <w:szCs w:val="24"/>
        </w:rPr>
        <w:t xml:space="preserve">Combate à Fome </w:t>
      </w:r>
      <w:r w:rsidR="00D4465E" w:rsidRPr="00F0111B">
        <w:rPr>
          <w:rFonts w:ascii="Times New Roman" w:eastAsia="Times New Roman" w:hAnsi="Times New Roman" w:cs="Times New Roman"/>
          <w:sz w:val="24"/>
          <w:szCs w:val="24"/>
          <w:lang w:eastAsia="pt-BR"/>
        </w:rPr>
        <w:t>(MDS)</w:t>
      </w:r>
      <w:r w:rsidR="000E519A" w:rsidRPr="00F0111B">
        <w:rPr>
          <w:rFonts w:ascii="Times New Roman" w:eastAsia="Times New Roman" w:hAnsi="Times New Roman" w:cs="Times New Roman"/>
          <w:sz w:val="24"/>
          <w:szCs w:val="24"/>
          <w:lang w:eastAsia="pt-BR"/>
        </w:rPr>
        <w:t xml:space="preserve">, à </w:t>
      </w:r>
      <w:r w:rsidR="00D4465E" w:rsidRPr="00F0111B">
        <w:rPr>
          <w:rFonts w:ascii="Times New Roman" w:eastAsia="Times New Roman" w:hAnsi="Times New Roman" w:cs="Times New Roman"/>
          <w:sz w:val="24"/>
          <w:szCs w:val="24"/>
          <w:lang w:eastAsia="pt-BR"/>
        </w:rPr>
        <w:t>Agência Brasileira de Cooperação (ABC)</w:t>
      </w:r>
      <w:r w:rsidR="000E519A" w:rsidRPr="00F0111B">
        <w:rPr>
          <w:rFonts w:ascii="Times New Roman" w:eastAsia="Times New Roman" w:hAnsi="Times New Roman" w:cs="Times New Roman"/>
          <w:sz w:val="24"/>
          <w:szCs w:val="24"/>
          <w:lang w:eastAsia="pt-BR"/>
        </w:rPr>
        <w:t xml:space="preserve"> e ao Itamaraty. </w:t>
      </w:r>
      <w:r w:rsidR="0035177C" w:rsidRPr="00F0111B">
        <w:rPr>
          <w:rFonts w:ascii="Times New Roman" w:eastAsia="Times New Roman" w:hAnsi="Times New Roman" w:cs="Times New Roman"/>
          <w:sz w:val="24"/>
          <w:szCs w:val="24"/>
          <w:lang w:eastAsia="pt-BR"/>
        </w:rPr>
        <w:t xml:space="preserve">A análise se centra no período entre 2003 e 2017, período que abrange justamente o que em hipótese consideramos auge e declínio da inserção externa social brasileira, desde a criação do Ministério do Desenvolvimento Social, no primeiro ano de Governo Lula, ao segundo ano do Governo Temer, quando evidências passaram a demonstrar a guinada para um </w:t>
      </w:r>
      <w:r w:rsidR="00AB65BE" w:rsidRPr="00F0111B">
        <w:rPr>
          <w:rFonts w:ascii="Times New Roman" w:eastAsia="Times New Roman" w:hAnsi="Times New Roman" w:cs="Times New Roman"/>
          <w:sz w:val="24"/>
          <w:szCs w:val="24"/>
          <w:lang w:eastAsia="pt-BR"/>
        </w:rPr>
        <w:t xml:space="preserve">projeto </w:t>
      </w:r>
      <w:r w:rsidR="0035177C" w:rsidRPr="00F0111B">
        <w:rPr>
          <w:rFonts w:ascii="Times New Roman" w:eastAsia="Times New Roman" w:hAnsi="Times New Roman" w:cs="Times New Roman"/>
          <w:sz w:val="24"/>
          <w:szCs w:val="24"/>
          <w:lang w:eastAsia="pt-BR"/>
        </w:rPr>
        <w:t>centrado no ajuste fiscal, contenção de gastos e atração de investimentos externos.</w:t>
      </w:r>
    </w:p>
    <w:p w14:paraId="4240097A" w14:textId="15BA7134" w:rsidR="006D1621" w:rsidRPr="00F0111B" w:rsidRDefault="00626679" w:rsidP="00CD3063">
      <w:pPr>
        <w:spacing w:after="0" w:line="480" w:lineRule="auto"/>
        <w:ind w:firstLine="567"/>
        <w:contextualSpacing/>
        <w:rPr>
          <w:rFonts w:ascii="Times New Roman" w:eastAsia="Times New Roman" w:hAnsi="Times New Roman" w:cs="Times New Roman"/>
          <w:sz w:val="24"/>
          <w:szCs w:val="24"/>
          <w:lang w:eastAsia="pt-BR"/>
        </w:rPr>
      </w:pPr>
      <w:r w:rsidRPr="00F0111B">
        <w:rPr>
          <w:rFonts w:ascii="Times New Roman" w:eastAsia="Times New Roman" w:hAnsi="Times New Roman" w:cs="Times New Roman"/>
          <w:sz w:val="24"/>
          <w:szCs w:val="24"/>
          <w:lang w:eastAsia="pt-BR"/>
        </w:rPr>
        <w:t xml:space="preserve">No que diz respeito à organização do </w:t>
      </w:r>
      <w:r w:rsidR="00AB65BE" w:rsidRPr="00F0111B">
        <w:rPr>
          <w:rFonts w:ascii="Times New Roman" w:eastAsia="Times New Roman" w:hAnsi="Times New Roman" w:cs="Times New Roman"/>
          <w:sz w:val="24"/>
          <w:szCs w:val="24"/>
          <w:lang w:eastAsia="pt-BR"/>
        </w:rPr>
        <w:t>artigo</w:t>
      </w:r>
      <w:r w:rsidRPr="00F0111B">
        <w:rPr>
          <w:rFonts w:ascii="Times New Roman" w:eastAsia="Times New Roman" w:hAnsi="Times New Roman" w:cs="Times New Roman"/>
          <w:sz w:val="24"/>
          <w:szCs w:val="24"/>
          <w:lang w:eastAsia="pt-BR"/>
        </w:rPr>
        <w:t>, n</w:t>
      </w:r>
      <w:r w:rsidR="00AB65BE" w:rsidRPr="00F0111B">
        <w:rPr>
          <w:rFonts w:ascii="Times New Roman" w:eastAsia="Times New Roman" w:hAnsi="Times New Roman" w:cs="Times New Roman"/>
          <w:sz w:val="24"/>
          <w:szCs w:val="24"/>
          <w:lang w:eastAsia="pt-BR"/>
        </w:rPr>
        <w:t>a primeira seção s</w:t>
      </w:r>
      <w:r w:rsidR="00E7269B" w:rsidRPr="00F0111B">
        <w:rPr>
          <w:rFonts w:ascii="Times New Roman" w:eastAsia="Times New Roman" w:hAnsi="Times New Roman" w:cs="Times New Roman"/>
          <w:sz w:val="24"/>
          <w:szCs w:val="24"/>
          <w:lang w:eastAsia="pt-BR"/>
        </w:rPr>
        <w:t xml:space="preserve">ão apresentadas as diversas iniciativas implementadas que consolidaram o modelo durante os Governos Lula e Dilma, com ênfase na atuação do </w:t>
      </w:r>
      <w:r w:rsidR="00611B55" w:rsidRPr="00F0111B">
        <w:rPr>
          <w:rFonts w:ascii="Times New Roman" w:eastAsia="Times New Roman" w:hAnsi="Times New Roman" w:cs="Times New Roman"/>
          <w:sz w:val="24"/>
          <w:szCs w:val="24"/>
          <w:lang w:eastAsia="pt-BR"/>
        </w:rPr>
        <w:t>MDS</w:t>
      </w:r>
      <w:r w:rsidR="00610020" w:rsidRPr="00F0111B">
        <w:rPr>
          <w:rFonts w:ascii="Times New Roman" w:eastAsia="Times New Roman" w:hAnsi="Times New Roman" w:cs="Times New Roman"/>
          <w:sz w:val="24"/>
          <w:szCs w:val="24"/>
          <w:lang w:eastAsia="pt-BR"/>
        </w:rPr>
        <w:t>,</w:t>
      </w:r>
      <w:r w:rsidR="00E7269B" w:rsidRPr="00F0111B">
        <w:rPr>
          <w:rFonts w:ascii="Times New Roman" w:eastAsia="Times New Roman" w:hAnsi="Times New Roman" w:cs="Times New Roman"/>
          <w:sz w:val="24"/>
          <w:szCs w:val="24"/>
          <w:lang w:eastAsia="pt-BR"/>
        </w:rPr>
        <w:t xml:space="preserve"> da </w:t>
      </w:r>
      <w:r w:rsidR="00611B55" w:rsidRPr="00F0111B">
        <w:rPr>
          <w:rFonts w:ascii="Times New Roman" w:eastAsia="Times New Roman" w:hAnsi="Times New Roman" w:cs="Times New Roman"/>
          <w:sz w:val="24"/>
          <w:szCs w:val="24"/>
          <w:lang w:eastAsia="pt-BR"/>
        </w:rPr>
        <w:t xml:space="preserve">ABC </w:t>
      </w:r>
      <w:r w:rsidR="00610020" w:rsidRPr="00F0111B">
        <w:rPr>
          <w:rFonts w:ascii="Times New Roman" w:eastAsia="Times New Roman" w:hAnsi="Times New Roman" w:cs="Times New Roman"/>
          <w:sz w:val="24"/>
          <w:szCs w:val="24"/>
          <w:lang w:eastAsia="pt-BR"/>
        </w:rPr>
        <w:t xml:space="preserve">e da Coordenadoria de Ações Internacionais de Combate à Fome (ambas </w:t>
      </w:r>
      <w:r w:rsidR="00610020" w:rsidRPr="00F0111B">
        <w:rPr>
          <w:rFonts w:ascii="Times New Roman" w:eastAsia="Times New Roman" w:hAnsi="Times New Roman" w:cs="Times New Roman"/>
          <w:sz w:val="24"/>
          <w:szCs w:val="24"/>
          <w:lang w:eastAsia="pt-BR"/>
        </w:rPr>
        <w:lastRenderedPageBreak/>
        <w:t xml:space="preserve">ligadas ao Itamaraty) </w:t>
      </w:r>
      <w:r w:rsidR="00E7269B" w:rsidRPr="00F0111B">
        <w:rPr>
          <w:rFonts w:ascii="Times New Roman" w:eastAsia="Times New Roman" w:hAnsi="Times New Roman" w:cs="Times New Roman"/>
          <w:sz w:val="24"/>
          <w:szCs w:val="24"/>
          <w:lang w:eastAsia="pt-BR"/>
        </w:rPr>
        <w:t>e o declínio relativo das ações desenvolvidas no âmbito social até 201</w:t>
      </w:r>
      <w:r w:rsidR="00AB65BE" w:rsidRPr="00F0111B">
        <w:rPr>
          <w:rFonts w:ascii="Times New Roman" w:eastAsia="Times New Roman" w:hAnsi="Times New Roman" w:cs="Times New Roman"/>
          <w:sz w:val="24"/>
          <w:szCs w:val="24"/>
          <w:lang w:eastAsia="pt-BR"/>
        </w:rPr>
        <w:t>6</w:t>
      </w:r>
      <w:r w:rsidR="00E7269B" w:rsidRPr="00F0111B">
        <w:rPr>
          <w:rFonts w:ascii="Times New Roman" w:eastAsia="Times New Roman" w:hAnsi="Times New Roman" w:cs="Times New Roman"/>
          <w:sz w:val="24"/>
          <w:szCs w:val="24"/>
          <w:lang w:eastAsia="pt-BR"/>
        </w:rPr>
        <w:t>. Na segunda seção, apresenta</w:t>
      </w:r>
      <w:r w:rsidR="00AB65BE" w:rsidRPr="00F0111B">
        <w:rPr>
          <w:rFonts w:ascii="Times New Roman" w:eastAsia="Times New Roman" w:hAnsi="Times New Roman" w:cs="Times New Roman"/>
          <w:sz w:val="24"/>
          <w:szCs w:val="24"/>
          <w:lang w:eastAsia="pt-BR"/>
        </w:rPr>
        <w:t>m</w:t>
      </w:r>
      <w:r w:rsidR="00E7269B" w:rsidRPr="00F0111B">
        <w:rPr>
          <w:rFonts w:ascii="Times New Roman" w:eastAsia="Times New Roman" w:hAnsi="Times New Roman" w:cs="Times New Roman"/>
          <w:sz w:val="24"/>
          <w:szCs w:val="24"/>
          <w:lang w:eastAsia="pt-BR"/>
        </w:rPr>
        <w:t xml:space="preserve">-se </w:t>
      </w:r>
      <w:r w:rsidR="00AB65BE" w:rsidRPr="00F0111B">
        <w:rPr>
          <w:rFonts w:ascii="Times New Roman" w:eastAsia="Times New Roman" w:hAnsi="Times New Roman" w:cs="Times New Roman"/>
          <w:sz w:val="24"/>
          <w:szCs w:val="24"/>
          <w:lang w:eastAsia="pt-BR"/>
        </w:rPr>
        <w:t>a</w:t>
      </w:r>
      <w:r w:rsidR="00E7269B" w:rsidRPr="00F0111B">
        <w:rPr>
          <w:rFonts w:ascii="Times New Roman" w:eastAsia="Times New Roman" w:hAnsi="Times New Roman" w:cs="Times New Roman"/>
          <w:sz w:val="24"/>
          <w:szCs w:val="24"/>
          <w:lang w:eastAsia="pt-BR"/>
        </w:rPr>
        <w:t xml:space="preserve">s mudanças que ocorreram em meio ao </w:t>
      </w:r>
      <w:r w:rsidR="00B7438A" w:rsidRPr="00F0111B">
        <w:rPr>
          <w:rFonts w:ascii="Times New Roman" w:eastAsia="Times New Roman" w:hAnsi="Times New Roman" w:cs="Times New Roman"/>
          <w:i/>
          <w:iCs/>
          <w:sz w:val="24"/>
          <w:szCs w:val="24"/>
          <w:lang w:eastAsia="pt-BR"/>
        </w:rPr>
        <w:t>impeachment</w:t>
      </w:r>
      <w:r w:rsidR="00E7269B" w:rsidRPr="00F0111B">
        <w:rPr>
          <w:rFonts w:ascii="Times New Roman" w:eastAsia="Times New Roman" w:hAnsi="Times New Roman" w:cs="Times New Roman"/>
          <w:sz w:val="24"/>
          <w:szCs w:val="24"/>
          <w:lang w:eastAsia="pt-BR"/>
        </w:rPr>
        <w:t xml:space="preserve"> de 2016</w:t>
      </w:r>
      <w:r w:rsidR="00AB65BE" w:rsidRPr="00F0111B">
        <w:rPr>
          <w:rFonts w:ascii="Times New Roman" w:eastAsia="Times New Roman" w:hAnsi="Times New Roman" w:cs="Times New Roman"/>
          <w:sz w:val="24"/>
          <w:szCs w:val="24"/>
          <w:lang w:eastAsia="pt-BR"/>
        </w:rPr>
        <w:t xml:space="preserve">, </w:t>
      </w:r>
      <w:r w:rsidR="00E7269B" w:rsidRPr="00F0111B">
        <w:rPr>
          <w:rFonts w:ascii="Times New Roman" w:eastAsia="Times New Roman" w:hAnsi="Times New Roman" w:cs="Times New Roman"/>
          <w:sz w:val="24"/>
          <w:szCs w:val="24"/>
          <w:lang w:eastAsia="pt-BR"/>
        </w:rPr>
        <w:t xml:space="preserve">buscando-se </w:t>
      </w:r>
      <w:r w:rsidR="00AB65BE" w:rsidRPr="00F0111B">
        <w:rPr>
          <w:rFonts w:ascii="Times New Roman" w:eastAsia="Times New Roman" w:hAnsi="Times New Roman" w:cs="Times New Roman"/>
          <w:sz w:val="24"/>
          <w:szCs w:val="24"/>
          <w:lang w:eastAsia="pt-BR"/>
        </w:rPr>
        <w:t>averiguar</w:t>
      </w:r>
      <w:r w:rsidR="00610020" w:rsidRPr="00F0111B">
        <w:rPr>
          <w:rFonts w:ascii="Times New Roman" w:eastAsia="Times New Roman" w:hAnsi="Times New Roman" w:cs="Times New Roman"/>
          <w:sz w:val="24"/>
          <w:szCs w:val="24"/>
          <w:lang w:eastAsia="pt-BR"/>
        </w:rPr>
        <w:t xml:space="preserve"> se</w:t>
      </w:r>
      <w:r w:rsidR="00E7269B" w:rsidRPr="00F0111B">
        <w:rPr>
          <w:rFonts w:ascii="Times New Roman" w:eastAsia="Times New Roman" w:hAnsi="Times New Roman" w:cs="Times New Roman"/>
          <w:sz w:val="24"/>
          <w:szCs w:val="24"/>
          <w:lang w:eastAsia="pt-BR"/>
        </w:rPr>
        <w:t xml:space="preserve"> a </w:t>
      </w:r>
      <w:r w:rsidR="00AB65BE" w:rsidRPr="00F0111B">
        <w:rPr>
          <w:rFonts w:ascii="Times New Roman" w:eastAsia="Times New Roman" w:hAnsi="Times New Roman" w:cs="Times New Roman"/>
          <w:sz w:val="24"/>
          <w:szCs w:val="24"/>
          <w:lang w:eastAsia="pt-BR"/>
        </w:rPr>
        <w:t>alteração</w:t>
      </w:r>
      <w:r w:rsidR="00E7269B" w:rsidRPr="00F0111B">
        <w:rPr>
          <w:rFonts w:ascii="Times New Roman" w:eastAsia="Times New Roman" w:hAnsi="Times New Roman" w:cs="Times New Roman"/>
          <w:sz w:val="24"/>
          <w:szCs w:val="24"/>
          <w:lang w:eastAsia="pt-BR"/>
        </w:rPr>
        <w:t xml:space="preserve"> na condução </w:t>
      </w:r>
      <w:r w:rsidR="006B0BB4" w:rsidRPr="00F0111B">
        <w:rPr>
          <w:rFonts w:ascii="Times New Roman" w:eastAsia="Times New Roman" w:hAnsi="Times New Roman" w:cs="Times New Roman"/>
          <w:sz w:val="24"/>
          <w:szCs w:val="24"/>
          <w:lang w:eastAsia="pt-BR"/>
        </w:rPr>
        <w:t>interna do projeto de desenvolvimento se refletiu em uma reestruturação das atividades externas</w:t>
      </w:r>
      <w:r w:rsidR="00EB4F4F" w:rsidRPr="00F0111B">
        <w:rPr>
          <w:rFonts w:ascii="Times New Roman" w:eastAsia="Times New Roman" w:hAnsi="Times New Roman" w:cs="Times New Roman"/>
          <w:sz w:val="24"/>
          <w:szCs w:val="24"/>
          <w:lang w:eastAsia="pt-BR"/>
        </w:rPr>
        <w:t xml:space="preserve"> de desenvolvimento social</w:t>
      </w:r>
      <w:r w:rsidR="00AB65BE" w:rsidRPr="00F0111B">
        <w:rPr>
          <w:rFonts w:ascii="Times New Roman" w:eastAsia="Times New Roman" w:hAnsi="Times New Roman" w:cs="Times New Roman"/>
          <w:sz w:val="24"/>
          <w:szCs w:val="24"/>
          <w:lang w:eastAsia="pt-BR"/>
        </w:rPr>
        <w:t>. Isso é feito tanto através de um olhar sobre as mudanças institucionais no Itamaraty e órgãos correlatos, bem como uma análise de dados que demonstrem a alteração nas ações externas sociais desenvolvidas pelo Brasil.</w:t>
      </w:r>
    </w:p>
    <w:p w14:paraId="2DB86A02" w14:textId="77777777" w:rsidR="00B6269C" w:rsidRPr="00F0111B" w:rsidRDefault="00B6269C" w:rsidP="00BF2665">
      <w:pPr>
        <w:spacing w:line="480" w:lineRule="auto"/>
        <w:contextualSpacing/>
        <w:jc w:val="both"/>
        <w:rPr>
          <w:rFonts w:ascii="Times New Roman" w:hAnsi="Times New Roman" w:cs="Times New Roman"/>
          <w:b/>
          <w:sz w:val="24"/>
          <w:szCs w:val="24"/>
        </w:rPr>
      </w:pPr>
    </w:p>
    <w:p w14:paraId="6AA5E975" w14:textId="306D5859" w:rsidR="00D36820" w:rsidRPr="00F0111B" w:rsidRDefault="00BF2665" w:rsidP="00BF2665">
      <w:pPr>
        <w:spacing w:line="480" w:lineRule="auto"/>
        <w:contextualSpacing/>
        <w:jc w:val="both"/>
        <w:rPr>
          <w:rFonts w:ascii="Times New Roman" w:hAnsi="Times New Roman" w:cs="Times New Roman"/>
          <w:b/>
          <w:sz w:val="24"/>
          <w:szCs w:val="24"/>
        </w:rPr>
      </w:pPr>
      <w:r w:rsidRPr="00F0111B">
        <w:rPr>
          <w:rFonts w:ascii="Times New Roman" w:hAnsi="Times New Roman" w:cs="Times New Roman"/>
          <w:b/>
          <w:sz w:val="24"/>
          <w:szCs w:val="24"/>
        </w:rPr>
        <w:t>2.</w:t>
      </w:r>
      <w:r w:rsidR="00E5052A" w:rsidRPr="00F0111B">
        <w:rPr>
          <w:rFonts w:ascii="Times New Roman" w:hAnsi="Times New Roman" w:cs="Times New Roman"/>
          <w:b/>
          <w:sz w:val="24"/>
          <w:szCs w:val="24"/>
        </w:rPr>
        <w:t xml:space="preserve"> A </w:t>
      </w:r>
      <w:r w:rsidR="00FE7916" w:rsidRPr="00F0111B">
        <w:rPr>
          <w:rFonts w:ascii="Times New Roman" w:hAnsi="Times New Roman" w:cs="Times New Roman"/>
          <w:b/>
          <w:sz w:val="24"/>
          <w:szCs w:val="24"/>
        </w:rPr>
        <w:t xml:space="preserve">inserção externa social do brasil nos governos </w:t>
      </w:r>
      <w:r w:rsidR="00FE7916">
        <w:rPr>
          <w:rFonts w:ascii="Times New Roman" w:hAnsi="Times New Roman" w:cs="Times New Roman"/>
          <w:b/>
          <w:sz w:val="24"/>
          <w:szCs w:val="24"/>
        </w:rPr>
        <w:t>L</w:t>
      </w:r>
      <w:r w:rsidR="00FE7916" w:rsidRPr="00F0111B">
        <w:rPr>
          <w:rFonts w:ascii="Times New Roman" w:hAnsi="Times New Roman" w:cs="Times New Roman"/>
          <w:b/>
          <w:sz w:val="24"/>
          <w:szCs w:val="24"/>
        </w:rPr>
        <w:t xml:space="preserve">ula e Dilma: desenvolvimento, diplomacia e Cooperação Sul-Sul </w:t>
      </w:r>
      <w:r w:rsidR="00E5052A" w:rsidRPr="00F0111B">
        <w:rPr>
          <w:rFonts w:ascii="Times New Roman" w:hAnsi="Times New Roman" w:cs="Times New Roman"/>
          <w:b/>
          <w:sz w:val="24"/>
          <w:szCs w:val="24"/>
        </w:rPr>
        <w:t>(2003-2016)</w:t>
      </w:r>
    </w:p>
    <w:p w14:paraId="02D188EA" w14:textId="4EE2AE26" w:rsidR="009A277C" w:rsidRPr="00F0111B" w:rsidRDefault="009A277C"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 xml:space="preserve">A consolidação de um novo modelo de inserção externa brasileiro no início do século XXI se baseou no alinhamento entre </w:t>
      </w:r>
      <w:r w:rsidR="004D28D5" w:rsidRPr="00F0111B">
        <w:rPr>
          <w:rFonts w:ascii="Times New Roman" w:hAnsi="Times New Roman" w:cs="Times New Roman"/>
          <w:sz w:val="24"/>
          <w:szCs w:val="24"/>
        </w:rPr>
        <w:t xml:space="preserve">objetivos e metas de </w:t>
      </w:r>
      <w:r w:rsidRPr="00F0111B">
        <w:rPr>
          <w:rFonts w:ascii="Times New Roman" w:hAnsi="Times New Roman" w:cs="Times New Roman"/>
          <w:sz w:val="24"/>
          <w:szCs w:val="24"/>
        </w:rPr>
        <w:t xml:space="preserve">política externa e </w:t>
      </w:r>
      <w:r w:rsidR="004D28D5" w:rsidRPr="00F0111B">
        <w:rPr>
          <w:rFonts w:ascii="Times New Roman" w:hAnsi="Times New Roman" w:cs="Times New Roman"/>
          <w:sz w:val="24"/>
          <w:szCs w:val="24"/>
        </w:rPr>
        <w:t xml:space="preserve">de </w:t>
      </w:r>
      <w:r w:rsidRPr="00F0111B">
        <w:rPr>
          <w:rFonts w:ascii="Times New Roman" w:hAnsi="Times New Roman" w:cs="Times New Roman"/>
          <w:sz w:val="24"/>
          <w:szCs w:val="24"/>
        </w:rPr>
        <w:t>política social</w:t>
      </w:r>
      <w:r w:rsidR="00847989" w:rsidRPr="00F0111B">
        <w:rPr>
          <w:rStyle w:val="Refdenotaalpie"/>
          <w:rFonts w:ascii="Times New Roman" w:hAnsi="Times New Roman" w:cs="Times New Roman"/>
          <w:sz w:val="24"/>
          <w:szCs w:val="24"/>
        </w:rPr>
        <w:footnoteReference w:id="2"/>
      </w:r>
      <w:r w:rsidRPr="00F0111B">
        <w:rPr>
          <w:rFonts w:ascii="Times New Roman" w:hAnsi="Times New Roman" w:cs="Times New Roman"/>
          <w:sz w:val="24"/>
          <w:szCs w:val="24"/>
        </w:rPr>
        <w:t>,</w:t>
      </w:r>
      <w:r w:rsidR="008573E5" w:rsidRPr="00F0111B">
        <w:rPr>
          <w:rFonts w:ascii="Times New Roman" w:hAnsi="Times New Roman" w:cs="Times New Roman"/>
          <w:sz w:val="24"/>
          <w:szCs w:val="24"/>
        </w:rPr>
        <w:t xml:space="preserve"> como fica claro no Plano Plurianual 2004-2007</w:t>
      </w:r>
      <w:r w:rsidR="008573E5" w:rsidRPr="00F0111B">
        <w:rPr>
          <w:rStyle w:val="Refdenotaalpie"/>
          <w:rFonts w:ascii="Times New Roman" w:hAnsi="Times New Roman" w:cs="Times New Roman"/>
          <w:sz w:val="24"/>
          <w:szCs w:val="24"/>
        </w:rPr>
        <w:footnoteReference w:id="3"/>
      </w:r>
      <w:r w:rsidR="008573E5" w:rsidRPr="00F0111B">
        <w:rPr>
          <w:rFonts w:ascii="Times New Roman" w:hAnsi="Times New Roman" w:cs="Times New Roman"/>
          <w:sz w:val="24"/>
          <w:szCs w:val="24"/>
        </w:rPr>
        <w:t xml:space="preserve">. Destacaram-se </w:t>
      </w:r>
      <w:r w:rsidRPr="00F0111B">
        <w:rPr>
          <w:rFonts w:ascii="Times New Roman" w:hAnsi="Times New Roman" w:cs="Times New Roman"/>
          <w:sz w:val="24"/>
          <w:szCs w:val="24"/>
        </w:rPr>
        <w:t>a criação do MDS</w:t>
      </w:r>
      <w:r w:rsidR="00984099" w:rsidRPr="00F0111B">
        <w:rPr>
          <w:rFonts w:ascii="Times New Roman" w:hAnsi="Times New Roman" w:cs="Times New Roman"/>
          <w:sz w:val="24"/>
          <w:szCs w:val="24"/>
        </w:rPr>
        <w:t>,</w:t>
      </w:r>
      <w:r w:rsidRPr="00F0111B">
        <w:rPr>
          <w:rFonts w:ascii="Times New Roman" w:hAnsi="Times New Roman" w:cs="Times New Roman"/>
          <w:sz w:val="24"/>
          <w:szCs w:val="24"/>
        </w:rPr>
        <w:t xml:space="preserve"> em 2003</w:t>
      </w:r>
      <w:r w:rsidR="00B31A16" w:rsidRPr="00F0111B">
        <w:rPr>
          <w:rFonts w:ascii="Times New Roman" w:hAnsi="Times New Roman" w:cs="Times New Roman"/>
          <w:sz w:val="24"/>
          <w:szCs w:val="24"/>
        </w:rPr>
        <w:t>,</w:t>
      </w:r>
      <w:r w:rsidRPr="00F0111B">
        <w:rPr>
          <w:rFonts w:ascii="Times New Roman" w:hAnsi="Times New Roman" w:cs="Times New Roman"/>
          <w:sz w:val="24"/>
          <w:szCs w:val="24"/>
        </w:rPr>
        <w:t xml:space="preserve"> e sua articulação com a Divisão d</w:t>
      </w:r>
      <w:r w:rsidR="007803EB" w:rsidRPr="00F0111B">
        <w:rPr>
          <w:rFonts w:ascii="Times New Roman" w:hAnsi="Times New Roman" w:cs="Times New Roman"/>
          <w:sz w:val="24"/>
          <w:szCs w:val="24"/>
        </w:rPr>
        <w:t>e Temas Sociais do Itamaraty</w:t>
      </w:r>
      <w:r w:rsidR="00B31A16" w:rsidRPr="00F0111B">
        <w:rPr>
          <w:rFonts w:ascii="Times New Roman" w:hAnsi="Times New Roman" w:cs="Times New Roman"/>
          <w:sz w:val="24"/>
          <w:szCs w:val="24"/>
        </w:rPr>
        <w:t>,</w:t>
      </w:r>
      <w:r w:rsidR="007803EB" w:rsidRPr="00F0111B">
        <w:rPr>
          <w:rFonts w:ascii="Times New Roman" w:hAnsi="Times New Roman" w:cs="Times New Roman"/>
          <w:sz w:val="24"/>
          <w:szCs w:val="24"/>
        </w:rPr>
        <w:t xml:space="preserve"> e com a</w:t>
      </w:r>
      <w:r w:rsidRPr="00F0111B">
        <w:rPr>
          <w:rFonts w:ascii="Times New Roman" w:hAnsi="Times New Roman" w:cs="Times New Roman"/>
          <w:sz w:val="24"/>
          <w:szCs w:val="24"/>
        </w:rPr>
        <w:t xml:space="preserve"> </w:t>
      </w:r>
      <w:r w:rsidR="007803EB" w:rsidRPr="00F0111B">
        <w:rPr>
          <w:rFonts w:ascii="Times New Roman" w:hAnsi="Times New Roman" w:cs="Times New Roman"/>
          <w:sz w:val="24"/>
          <w:szCs w:val="24"/>
        </w:rPr>
        <w:t>ABC</w:t>
      </w:r>
      <w:r w:rsidRPr="00F0111B">
        <w:rPr>
          <w:rFonts w:ascii="Times New Roman" w:hAnsi="Times New Roman" w:cs="Times New Roman"/>
          <w:sz w:val="24"/>
          <w:szCs w:val="24"/>
        </w:rPr>
        <w:t xml:space="preserve">. </w:t>
      </w:r>
      <w:r w:rsidR="0078587B" w:rsidRPr="00F0111B">
        <w:rPr>
          <w:rFonts w:ascii="Times New Roman" w:hAnsi="Times New Roman" w:cs="Times New Roman"/>
          <w:sz w:val="24"/>
          <w:szCs w:val="24"/>
        </w:rPr>
        <w:t>Além disso, como desdobramento do programa Fome Zero, foi criada em 2004 a Coordenadoria-Geral de Cooperação Humanitária e Combate à Fome (CGFOME), atrelada ao Ministério das Relações Exteriores</w:t>
      </w:r>
      <w:r w:rsidR="00854E55" w:rsidRPr="00F0111B">
        <w:rPr>
          <w:rStyle w:val="Refdenotaalpie"/>
          <w:rFonts w:ascii="Times New Roman" w:hAnsi="Times New Roman" w:cs="Times New Roman"/>
          <w:sz w:val="24"/>
          <w:szCs w:val="24"/>
        </w:rPr>
        <w:footnoteReference w:id="4"/>
      </w:r>
      <w:r w:rsidR="0078587B" w:rsidRPr="00F0111B">
        <w:rPr>
          <w:rFonts w:ascii="Times New Roman" w:hAnsi="Times New Roman" w:cs="Times New Roman"/>
          <w:sz w:val="24"/>
          <w:szCs w:val="24"/>
        </w:rPr>
        <w:t xml:space="preserve">. </w:t>
      </w:r>
      <w:r w:rsidR="008C154C" w:rsidRPr="00F0111B">
        <w:rPr>
          <w:rFonts w:ascii="Times New Roman" w:hAnsi="Times New Roman" w:cs="Times New Roman"/>
          <w:sz w:val="24"/>
          <w:szCs w:val="24"/>
        </w:rPr>
        <w:t>A atuação</w:t>
      </w:r>
      <w:r w:rsidR="0078587B" w:rsidRPr="00F0111B">
        <w:rPr>
          <w:rFonts w:ascii="Times New Roman" w:hAnsi="Times New Roman" w:cs="Times New Roman"/>
          <w:sz w:val="24"/>
          <w:szCs w:val="24"/>
        </w:rPr>
        <w:t xml:space="preserve"> </w:t>
      </w:r>
      <w:r w:rsidR="008C154C" w:rsidRPr="00F0111B">
        <w:rPr>
          <w:rFonts w:ascii="Times New Roman" w:hAnsi="Times New Roman" w:cs="Times New Roman"/>
          <w:sz w:val="24"/>
          <w:szCs w:val="24"/>
        </w:rPr>
        <w:t xml:space="preserve">associada </w:t>
      </w:r>
      <w:r w:rsidR="0078587B" w:rsidRPr="00F0111B">
        <w:rPr>
          <w:rFonts w:ascii="Times New Roman" w:hAnsi="Times New Roman" w:cs="Times New Roman"/>
          <w:sz w:val="24"/>
          <w:szCs w:val="24"/>
        </w:rPr>
        <w:t>de tais órgãos</w:t>
      </w:r>
      <w:r w:rsidR="004D28D5" w:rsidRPr="00F0111B">
        <w:rPr>
          <w:rFonts w:ascii="Times New Roman" w:hAnsi="Times New Roman" w:cs="Times New Roman"/>
          <w:sz w:val="24"/>
          <w:szCs w:val="24"/>
        </w:rPr>
        <w:t xml:space="preserve"> do Poder Público</w:t>
      </w:r>
      <w:r w:rsidR="008C154C" w:rsidRPr="00F0111B">
        <w:rPr>
          <w:rFonts w:ascii="Times New Roman" w:hAnsi="Times New Roman" w:cs="Times New Roman"/>
          <w:sz w:val="24"/>
          <w:szCs w:val="24"/>
        </w:rPr>
        <w:t>, baseada sobretudo na conexão do MDS ao Itamaraty (Madeira, Hellmann &amp; Medeiros, 2011)</w:t>
      </w:r>
      <w:r w:rsidR="00AB65BE" w:rsidRPr="00F0111B">
        <w:rPr>
          <w:rFonts w:ascii="Times New Roman" w:hAnsi="Times New Roman" w:cs="Times New Roman"/>
          <w:sz w:val="24"/>
          <w:szCs w:val="24"/>
        </w:rPr>
        <w:t>,</w:t>
      </w:r>
      <w:r w:rsidR="0078587B" w:rsidRPr="00F0111B">
        <w:rPr>
          <w:rFonts w:ascii="Times New Roman" w:hAnsi="Times New Roman" w:cs="Times New Roman"/>
          <w:sz w:val="24"/>
          <w:szCs w:val="24"/>
        </w:rPr>
        <w:t xml:space="preserve"> </w:t>
      </w:r>
      <w:r w:rsidRPr="00F0111B">
        <w:rPr>
          <w:rFonts w:ascii="Times New Roman" w:hAnsi="Times New Roman" w:cs="Times New Roman"/>
          <w:sz w:val="24"/>
          <w:szCs w:val="24"/>
        </w:rPr>
        <w:t xml:space="preserve">permitiu que se conectassem os objetivos de </w:t>
      </w:r>
      <w:r w:rsidR="009426D1" w:rsidRPr="00F0111B">
        <w:rPr>
          <w:rFonts w:ascii="Times New Roman" w:hAnsi="Times New Roman" w:cs="Times New Roman"/>
          <w:sz w:val="24"/>
          <w:szCs w:val="24"/>
        </w:rPr>
        <w:t xml:space="preserve">política econômica e social interna (baseados no </w:t>
      </w:r>
      <w:r w:rsidR="009426D1" w:rsidRPr="00F0111B">
        <w:rPr>
          <w:rFonts w:ascii="Times New Roman" w:hAnsi="Times New Roman" w:cs="Times New Roman"/>
          <w:sz w:val="24"/>
          <w:szCs w:val="24"/>
        </w:rPr>
        <w:lastRenderedPageBreak/>
        <w:t>modelo de desenvolvimento que visava contrapor a Hipótese de Kuznets</w:t>
      </w:r>
      <w:r w:rsidR="005072E5" w:rsidRPr="00F0111B">
        <w:rPr>
          <w:rStyle w:val="Refdenotaalpie"/>
          <w:rFonts w:ascii="Times New Roman" w:hAnsi="Times New Roman" w:cs="Times New Roman"/>
          <w:sz w:val="24"/>
          <w:szCs w:val="24"/>
        </w:rPr>
        <w:footnoteReference w:id="5"/>
      </w:r>
      <w:r w:rsidR="009426D1" w:rsidRPr="00F0111B">
        <w:rPr>
          <w:rFonts w:ascii="Times New Roman" w:hAnsi="Times New Roman" w:cs="Times New Roman"/>
          <w:sz w:val="24"/>
          <w:szCs w:val="24"/>
        </w:rPr>
        <w:t xml:space="preserve"> e provar que é possível crescer distribuindo renda) com a própria inserção internacional do Brasil.</w:t>
      </w:r>
      <w:r w:rsidR="00480A45" w:rsidRPr="00F0111B">
        <w:rPr>
          <w:rFonts w:ascii="Times New Roman" w:hAnsi="Times New Roman" w:cs="Times New Roman"/>
          <w:sz w:val="24"/>
          <w:szCs w:val="24"/>
        </w:rPr>
        <w:t xml:space="preserve"> </w:t>
      </w:r>
      <w:r w:rsidR="009426D1" w:rsidRPr="00F0111B">
        <w:rPr>
          <w:rFonts w:ascii="Times New Roman" w:hAnsi="Times New Roman" w:cs="Times New Roman"/>
          <w:sz w:val="24"/>
          <w:szCs w:val="24"/>
        </w:rPr>
        <w:t>Se tradicionalmente a política externa brasileira voltava-se à diplomacia econômica e política como instrumentos básicos de promoção externa, no século XXI o país acrescentou os temas sociais como temas legítimos das relações internacionais, transformando a luta contra a pobreza e a fome, por exemplo, em questões a serem resolvidas a partir da ação coletiva sul-sul</w:t>
      </w:r>
      <w:r w:rsidR="009A62E5" w:rsidRPr="00F0111B">
        <w:rPr>
          <w:rStyle w:val="Refdenotaalpie"/>
          <w:rFonts w:ascii="Times New Roman" w:hAnsi="Times New Roman" w:cs="Times New Roman"/>
          <w:sz w:val="24"/>
          <w:szCs w:val="24"/>
        </w:rPr>
        <w:footnoteReference w:id="6"/>
      </w:r>
      <w:r w:rsidR="009426D1" w:rsidRPr="00F0111B">
        <w:rPr>
          <w:rFonts w:ascii="Times New Roman" w:hAnsi="Times New Roman" w:cs="Times New Roman"/>
          <w:sz w:val="24"/>
          <w:szCs w:val="24"/>
        </w:rPr>
        <w:t xml:space="preserve">. </w:t>
      </w:r>
    </w:p>
    <w:p w14:paraId="3B7E2F1B" w14:textId="53F48324" w:rsidR="005B7F9C" w:rsidRPr="00F0111B" w:rsidRDefault="009426D1"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ab/>
        <w:t xml:space="preserve">Para tanto, o Brasil estabeleceu a inserção externa como instrumento da promoção do desenvolvimento interno e, ao mesmo tempo, o desenvolvimento interno como ferramenta para a projeção internacional do país. </w:t>
      </w:r>
      <w:r w:rsidR="00E9146F" w:rsidRPr="00F0111B">
        <w:rPr>
          <w:rFonts w:ascii="Times New Roman" w:hAnsi="Times New Roman" w:cs="Times New Roman"/>
          <w:sz w:val="24"/>
          <w:szCs w:val="24"/>
        </w:rPr>
        <w:t>Essa consonância entre processo social interno e política externa é a chave para compreender as relações internacionais de diversos países latino-americanos no pós-Guerra Fria (</w:t>
      </w:r>
      <w:r w:rsidR="00552957" w:rsidRPr="00F0111B">
        <w:rPr>
          <w:rFonts w:ascii="Times New Roman" w:hAnsi="Times New Roman" w:cs="Times New Roman"/>
          <w:sz w:val="24"/>
          <w:szCs w:val="24"/>
        </w:rPr>
        <w:t>Lima &amp; Milani</w:t>
      </w:r>
      <w:r w:rsidR="00E9146F" w:rsidRPr="00F0111B">
        <w:rPr>
          <w:rFonts w:ascii="Times New Roman" w:hAnsi="Times New Roman" w:cs="Times New Roman"/>
          <w:sz w:val="24"/>
          <w:szCs w:val="24"/>
        </w:rPr>
        <w:t xml:space="preserve">, 2016). </w:t>
      </w:r>
      <w:r w:rsidRPr="00F0111B">
        <w:rPr>
          <w:rFonts w:ascii="Times New Roman" w:hAnsi="Times New Roman" w:cs="Times New Roman"/>
          <w:sz w:val="24"/>
          <w:szCs w:val="24"/>
        </w:rPr>
        <w:t xml:space="preserve">De 2003 a 2010, o governo federal </w:t>
      </w:r>
      <w:r w:rsidR="008C154C" w:rsidRPr="00F0111B">
        <w:rPr>
          <w:rFonts w:ascii="Times New Roman" w:hAnsi="Times New Roman" w:cs="Times New Roman"/>
          <w:sz w:val="24"/>
          <w:szCs w:val="24"/>
        </w:rPr>
        <w:t xml:space="preserve">brasileiro </w:t>
      </w:r>
      <w:r w:rsidRPr="00F0111B">
        <w:rPr>
          <w:rFonts w:ascii="Times New Roman" w:hAnsi="Times New Roman" w:cs="Times New Roman"/>
          <w:sz w:val="24"/>
          <w:szCs w:val="24"/>
        </w:rPr>
        <w:t>ampliou o gasto público social</w:t>
      </w:r>
      <w:r w:rsidR="0024486F" w:rsidRPr="00F0111B">
        <w:rPr>
          <w:rStyle w:val="Refdenotaalpie"/>
          <w:rFonts w:ascii="Times New Roman" w:hAnsi="Times New Roman" w:cs="Times New Roman"/>
          <w:sz w:val="24"/>
          <w:szCs w:val="24"/>
        </w:rPr>
        <w:footnoteReference w:id="7"/>
      </w:r>
      <w:r w:rsidRPr="00F0111B">
        <w:rPr>
          <w:rFonts w:ascii="Times New Roman" w:hAnsi="Times New Roman" w:cs="Times New Roman"/>
          <w:sz w:val="24"/>
          <w:szCs w:val="24"/>
        </w:rPr>
        <w:t xml:space="preserve"> (sobretudo em assistência social, dando origem ao Sistema Único de Assistência Social), implementando uma gama variada de políticas sociais voltadas a combater a fome, a pobreza, a mortalidade infantil, o trabalho infantil, o desemprego e estimular a inserção no mercado de consumo e no mercado de trabalho</w:t>
      </w:r>
      <w:r w:rsidR="0024486F" w:rsidRPr="00F0111B">
        <w:rPr>
          <w:rFonts w:ascii="Times New Roman" w:hAnsi="Times New Roman" w:cs="Times New Roman"/>
          <w:sz w:val="24"/>
          <w:szCs w:val="24"/>
        </w:rPr>
        <w:t>, conforme demonstra o gráfico abaixo.</w:t>
      </w:r>
      <w:r w:rsidR="00E306E7" w:rsidRPr="00F0111B">
        <w:rPr>
          <w:rFonts w:ascii="Times New Roman" w:hAnsi="Times New Roman" w:cs="Times New Roman"/>
          <w:sz w:val="24"/>
          <w:szCs w:val="24"/>
        </w:rPr>
        <w:t xml:space="preserve"> </w:t>
      </w:r>
    </w:p>
    <w:p w14:paraId="72E1FE31" w14:textId="77777777" w:rsidR="00B6269C" w:rsidRPr="00F0111B" w:rsidRDefault="00B6269C" w:rsidP="00134A06">
      <w:pPr>
        <w:pStyle w:val="Legenda-OK"/>
        <w:spacing w:after="0" w:line="360" w:lineRule="auto"/>
        <w:contextualSpacing/>
        <w:jc w:val="both"/>
        <w:rPr>
          <w:rFonts w:ascii="Times New Roman" w:hAnsi="Times New Roman" w:cs="Times New Roman"/>
          <w:b/>
          <w:color w:val="auto"/>
          <w:sz w:val="24"/>
          <w:szCs w:val="24"/>
        </w:rPr>
      </w:pPr>
    </w:p>
    <w:p w14:paraId="62E19768" w14:textId="77777777" w:rsidR="0024486F" w:rsidRPr="00F0111B" w:rsidRDefault="0024486F" w:rsidP="00134A06">
      <w:pPr>
        <w:pStyle w:val="Legenda-OK"/>
        <w:spacing w:after="0" w:line="360" w:lineRule="auto"/>
        <w:contextualSpacing/>
        <w:jc w:val="both"/>
        <w:rPr>
          <w:rFonts w:ascii="Times New Roman" w:hAnsi="Times New Roman" w:cs="Times New Roman"/>
          <w:b/>
          <w:color w:val="auto"/>
          <w:sz w:val="24"/>
          <w:szCs w:val="24"/>
        </w:rPr>
      </w:pPr>
      <w:r w:rsidRPr="00F0111B">
        <w:rPr>
          <w:rFonts w:ascii="Times New Roman" w:hAnsi="Times New Roman" w:cs="Times New Roman"/>
          <w:b/>
          <w:color w:val="auto"/>
          <w:sz w:val="24"/>
          <w:szCs w:val="24"/>
        </w:rPr>
        <w:t>Gráfico 1 – Trajetória do Gasto Social Federal (1995-2010)</w:t>
      </w:r>
    </w:p>
    <w:p w14:paraId="0A2DD228" w14:textId="39439BD9" w:rsidR="0024486F" w:rsidRPr="00F0111B" w:rsidRDefault="009D4B3D" w:rsidP="00134A06">
      <w:pPr>
        <w:spacing w:after="0" w:line="360" w:lineRule="auto"/>
        <w:contextualSpacing/>
        <w:jc w:val="both"/>
        <w:rPr>
          <w:rFonts w:ascii="Times New Roman" w:hAnsi="Times New Roman" w:cs="Times New Roman"/>
          <w:sz w:val="24"/>
          <w:szCs w:val="24"/>
        </w:rPr>
      </w:pPr>
      <w:r w:rsidRPr="00F0111B">
        <w:rPr>
          <w:rFonts w:ascii="Times New Roman" w:hAnsi="Times New Roman" w:cs="Times New Roman"/>
          <w:noProof/>
          <w:sz w:val="24"/>
          <w:szCs w:val="24"/>
          <w:lang w:val="en-US"/>
        </w:rPr>
        <w:lastRenderedPageBreak/>
        <w:drawing>
          <wp:inline distT="0" distB="0" distL="0" distR="0" wp14:anchorId="745F0F68" wp14:editId="0DB6CF83">
            <wp:extent cx="5438775" cy="3124200"/>
            <wp:effectExtent l="0" t="0" r="9525" b="0"/>
            <wp:docPr id="4" name="Imagem 4" descr="C:\Users\kleim\OneDrive\Área de Trabalho\Grafico 1 - trajetoria do gasto social fed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leim\OneDrive\Área de Trabalho\Grafico 1 - trajetoria do gasto social federa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8775" cy="3124200"/>
                    </a:xfrm>
                    <a:prstGeom prst="rect">
                      <a:avLst/>
                    </a:prstGeom>
                    <a:noFill/>
                    <a:ln>
                      <a:noFill/>
                    </a:ln>
                  </pic:spPr>
                </pic:pic>
              </a:graphicData>
            </a:graphic>
          </wp:inline>
        </w:drawing>
      </w:r>
    </w:p>
    <w:p w14:paraId="1AE3F1AB" w14:textId="77777777" w:rsidR="005B7F9C" w:rsidRPr="00F0111B" w:rsidRDefault="0024486F" w:rsidP="00134A06">
      <w:pPr>
        <w:spacing w:after="0" w:line="360" w:lineRule="auto"/>
        <w:contextualSpacing/>
        <w:jc w:val="both"/>
        <w:rPr>
          <w:rFonts w:ascii="Times New Roman" w:hAnsi="Times New Roman" w:cs="Times New Roman"/>
          <w:sz w:val="20"/>
          <w:szCs w:val="24"/>
        </w:rPr>
      </w:pPr>
      <w:r w:rsidRPr="00F0111B">
        <w:rPr>
          <w:rFonts w:ascii="Times New Roman" w:hAnsi="Times New Roman" w:cs="Times New Roman"/>
          <w:sz w:val="20"/>
          <w:szCs w:val="24"/>
        </w:rPr>
        <w:t xml:space="preserve"> </w:t>
      </w:r>
      <w:r w:rsidR="00B33C74" w:rsidRPr="00F0111B">
        <w:rPr>
          <w:rFonts w:ascii="Times New Roman" w:hAnsi="Times New Roman" w:cs="Times New Roman"/>
          <w:sz w:val="20"/>
          <w:szCs w:val="24"/>
        </w:rPr>
        <w:t xml:space="preserve">Fonte: </w:t>
      </w:r>
      <w:r w:rsidR="00345567" w:rsidRPr="00F0111B">
        <w:rPr>
          <w:rFonts w:ascii="Times New Roman" w:hAnsi="Times New Roman" w:cs="Times New Roman"/>
          <w:sz w:val="20"/>
          <w:szCs w:val="24"/>
        </w:rPr>
        <w:t>Elaboração d</w:t>
      </w:r>
      <w:r w:rsidR="000923D7" w:rsidRPr="00F0111B">
        <w:rPr>
          <w:rFonts w:ascii="Times New Roman" w:hAnsi="Times New Roman" w:cs="Times New Roman"/>
          <w:sz w:val="20"/>
          <w:szCs w:val="24"/>
        </w:rPr>
        <w:t>os autores a partir de IPEA (2012)</w:t>
      </w:r>
      <w:r w:rsidR="00345567" w:rsidRPr="00F0111B">
        <w:rPr>
          <w:rFonts w:ascii="Times New Roman" w:hAnsi="Times New Roman" w:cs="Times New Roman"/>
          <w:sz w:val="20"/>
          <w:szCs w:val="24"/>
        </w:rPr>
        <w:t>.</w:t>
      </w:r>
    </w:p>
    <w:p w14:paraId="35BAFC3F" w14:textId="77777777" w:rsidR="00B33C74" w:rsidRPr="00F0111B" w:rsidRDefault="00B33C74" w:rsidP="00134A06">
      <w:pPr>
        <w:spacing w:after="0" w:line="360" w:lineRule="auto"/>
        <w:contextualSpacing/>
        <w:jc w:val="both"/>
        <w:rPr>
          <w:rFonts w:ascii="Times New Roman" w:hAnsi="Times New Roman" w:cs="Times New Roman"/>
          <w:sz w:val="24"/>
          <w:szCs w:val="24"/>
        </w:rPr>
      </w:pPr>
    </w:p>
    <w:p w14:paraId="468E6C48" w14:textId="00898A83" w:rsidR="006D3E87" w:rsidRPr="00F0111B" w:rsidRDefault="009426D1"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No âmbito estritamente econômico, ampliou-se gradualmente o salário m</w:t>
      </w:r>
      <w:r w:rsidR="00AB65BE" w:rsidRPr="00F0111B">
        <w:rPr>
          <w:rFonts w:ascii="Times New Roman" w:hAnsi="Times New Roman" w:cs="Times New Roman"/>
          <w:sz w:val="24"/>
          <w:szCs w:val="24"/>
        </w:rPr>
        <w:t>ínimo acima da inflação, diminuíram</w:t>
      </w:r>
      <w:r w:rsidRPr="00F0111B">
        <w:rPr>
          <w:rFonts w:ascii="Times New Roman" w:hAnsi="Times New Roman" w:cs="Times New Roman"/>
          <w:sz w:val="24"/>
          <w:szCs w:val="24"/>
        </w:rPr>
        <w:t xml:space="preserve">-se os impostos sobre bens de consumo básicos e materiais de construção e </w:t>
      </w:r>
      <w:r w:rsidR="000D23D5" w:rsidRPr="00F0111B">
        <w:rPr>
          <w:rFonts w:ascii="Times New Roman" w:hAnsi="Times New Roman" w:cs="Times New Roman"/>
          <w:sz w:val="24"/>
          <w:szCs w:val="24"/>
        </w:rPr>
        <w:t>foi promovido</w:t>
      </w:r>
      <w:r w:rsidRPr="00F0111B">
        <w:rPr>
          <w:rFonts w:ascii="Times New Roman" w:hAnsi="Times New Roman" w:cs="Times New Roman"/>
          <w:sz w:val="24"/>
          <w:szCs w:val="24"/>
        </w:rPr>
        <w:t xml:space="preserve"> o acesso das famílias mais pobres ao crédito e financiamento (</w:t>
      </w:r>
      <w:r w:rsidR="00552957" w:rsidRPr="00F0111B">
        <w:rPr>
          <w:rFonts w:ascii="Times New Roman" w:hAnsi="Times New Roman" w:cs="Times New Roman"/>
          <w:sz w:val="24"/>
          <w:szCs w:val="24"/>
        </w:rPr>
        <w:t>Fligenspan</w:t>
      </w:r>
      <w:r w:rsidRPr="00F0111B">
        <w:rPr>
          <w:rFonts w:ascii="Times New Roman" w:hAnsi="Times New Roman" w:cs="Times New Roman"/>
          <w:sz w:val="24"/>
          <w:szCs w:val="24"/>
        </w:rPr>
        <w:t xml:space="preserve">, </w:t>
      </w:r>
      <w:r w:rsidR="00610020" w:rsidRPr="00F0111B">
        <w:rPr>
          <w:rFonts w:ascii="Times New Roman" w:hAnsi="Times New Roman" w:cs="Times New Roman"/>
          <w:sz w:val="24"/>
          <w:szCs w:val="24"/>
        </w:rPr>
        <w:t>2010</w:t>
      </w:r>
      <w:r w:rsidRPr="00F0111B">
        <w:rPr>
          <w:rFonts w:ascii="Times New Roman" w:hAnsi="Times New Roman" w:cs="Times New Roman"/>
          <w:sz w:val="24"/>
          <w:szCs w:val="24"/>
        </w:rPr>
        <w:t>). Assim que</w:t>
      </w:r>
      <w:r w:rsidR="002C400A" w:rsidRPr="00F0111B">
        <w:rPr>
          <w:rFonts w:ascii="Times New Roman" w:hAnsi="Times New Roman" w:cs="Times New Roman"/>
          <w:sz w:val="24"/>
          <w:szCs w:val="24"/>
        </w:rPr>
        <w:t xml:space="preserve"> os primeiros resultados econômicos e sociais passaram a ser divulgados, demonstrando crescimento econômico em conjunto com </w:t>
      </w:r>
      <w:r w:rsidR="005B7F9C" w:rsidRPr="00F0111B">
        <w:rPr>
          <w:rFonts w:ascii="Times New Roman" w:hAnsi="Times New Roman" w:cs="Times New Roman"/>
          <w:sz w:val="24"/>
          <w:szCs w:val="24"/>
        </w:rPr>
        <w:t>a melhoria de diversos indicadores sociais</w:t>
      </w:r>
      <w:r w:rsidR="007F2DE7" w:rsidRPr="00F0111B">
        <w:rPr>
          <w:rFonts w:ascii="Times New Roman" w:hAnsi="Times New Roman" w:cs="Times New Roman"/>
          <w:sz w:val="24"/>
          <w:szCs w:val="24"/>
        </w:rPr>
        <w:t xml:space="preserve">, como a </w:t>
      </w:r>
      <w:r w:rsidR="002C400A" w:rsidRPr="00F0111B">
        <w:rPr>
          <w:rFonts w:ascii="Times New Roman" w:hAnsi="Times New Roman" w:cs="Times New Roman"/>
          <w:sz w:val="24"/>
          <w:szCs w:val="24"/>
        </w:rPr>
        <w:t>redução do Índice de Gini (que mede a desigualdade de renda</w:t>
      </w:r>
      <w:r w:rsidR="00F720C6" w:rsidRPr="00F0111B">
        <w:rPr>
          <w:rFonts w:ascii="Times New Roman" w:hAnsi="Times New Roman" w:cs="Times New Roman"/>
          <w:sz w:val="24"/>
          <w:szCs w:val="24"/>
        </w:rPr>
        <w:t>,</w:t>
      </w:r>
      <w:r w:rsidR="005B7F9C" w:rsidRPr="00F0111B">
        <w:rPr>
          <w:rFonts w:ascii="Times New Roman" w:hAnsi="Times New Roman" w:cs="Times New Roman"/>
          <w:sz w:val="24"/>
          <w:szCs w:val="24"/>
        </w:rPr>
        <w:t xml:space="preserve"> e passou de 0,6 em 1993 a 0,5 em 2011</w:t>
      </w:r>
      <w:r w:rsidR="002C400A" w:rsidRPr="00F0111B">
        <w:rPr>
          <w:rFonts w:ascii="Times New Roman" w:hAnsi="Times New Roman" w:cs="Times New Roman"/>
          <w:sz w:val="24"/>
          <w:szCs w:val="24"/>
        </w:rPr>
        <w:t>)</w:t>
      </w:r>
      <w:r w:rsidR="005B7F9C" w:rsidRPr="00F0111B">
        <w:rPr>
          <w:rFonts w:ascii="Times New Roman" w:eastAsiaTheme="minorEastAsia" w:hAnsi="Times New Roman" w:cs="Times New Roman"/>
          <w:kern w:val="24"/>
          <w:sz w:val="24"/>
          <w:szCs w:val="24"/>
          <w:lang w:eastAsia="pt-BR"/>
        </w:rPr>
        <w:t xml:space="preserve"> </w:t>
      </w:r>
      <w:r w:rsidR="006D142C" w:rsidRPr="00F0111B">
        <w:rPr>
          <w:rFonts w:ascii="Times New Roman" w:hAnsi="Times New Roman" w:cs="Times New Roman"/>
          <w:sz w:val="24"/>
          <w:szCs w:val="24"/>
        </w:rPr>
        <w:t>(</w:t>
      </w:r>
      <w:r w:rsidR="000D354E" w:rsidRPr="00F0111B">
        <w:rPr>
          <w:rFonts w:ascii="Times New Roman" w:hAnsi="Times New Roman" w:cs="Times New Roman"/>
          <w:sz w:val="24"/>
          <w:szCs w:val="24"/>
        </w:rPr>
        <w:t>IPEA, 2013</w:t>
      </w:r>
      <w:r w:rsidR="006D142C" w:rsidRPr="00F0111B">
        <w:rPr>
          <w:rFonts w:ascii="Times New Roman" w:hAnsi="Times New Roman" w:cs="Times New Roman"/>
          <w:sz w:val="24"/>
          <w:szCs w:val="24"/>
        </w:rPr>
        <w:t>)</w:t>
      </w:r>
      <w:r w:rsidR="005B7F9C" w:rsidRPr="00F0111B">
        <w:rPr>
          <w:rFonts w:ascii="Times New Roman" w:hAnsi="Times New Roman" w:cs="Times New Roman"/>
          <w:sz w:val="24"/>
          <w:szCs w:val="24"/>
        </w:rPr>
        <w:t>, assim como</w:t>
      </w:r>
      <w:r w:rsidR="008C154C" w:rsidRPr="00F0111B">
        <w:rPr>
          <w:rFonts w:ascii="Times New Roman" w:hAnsi="Times New Roman" w:cs="Times New Roman"/>
          <w:sz w:val="24"/>
          <w:szCs w:val="24"/>
        </w:rPr>
        <w:t xml:space="preserve"> a taxa de extrema pobreza (</w:t>
      </w:r>
      <w:r w:rsidR="005B7F9C" w:rsidRPr="00F0111B">
        <w:rPr>
          <w:rFonts w:ascii="Times New Roman" w:hAnsi="Times New Roman" w:cs="Times New Roman"/>
          <w:sz w:val="24"/>
          <w:szCs w:val="24"/>
        </w:rPr>
        <w:t>cujo índice era de 17,49</w:t>
      </w:r>
      <w:r w:rsidR="00EB4F4F" w:rsidRPr="00F0111B">
        <w:rPr>
          <w:rFonts w:ascii="Times New Roman" w:hAnsi="Times New Roman" w:cs="Times New Roman"/>
          <w:sz w:val="24"/>
          <w:szCs w:val="24"/>
        </w:rPr>
        <w:t>%</w:t>
      </w:r>
      <w:r w:rsidR="005B7F9C" w:rsidRPr="00F0111B">
        <w:rPr>
          <w:rFonts w:ascii="Times New Roman" w:hAnsi="Times New Roman" w:cs="Times New Roman"/>
          <w:sz w:val="24"/>
          <w:szCs w:val="24"/>
        </w:rPr>
        <w:t xml:space="preserve"> no início dos anos 2000 e chega ao</w:t>
      </w:r>
      <w:r w:rsidR="007F2DE7" w:rsidRPr="00F0111B">
        <w:rPr>
          <w:rFonts w:ascii="Times New Roman" w:hAnsi="Times New Roman" w:cs="Times New Roman"/>
          <w:sz w:val="24"/>
          <w:szCs w:val="24"/>
        </w:rPr>
        <w:t xml:space="preserve"> final da década de 2000 a 8,51</w:t>
      </w:r>
      <w:r w:rsidR="00EB4F4F" w:rsidRPr="00F0111B">
        <w:rPr>
          <w:rFonts w:ascii="Times New Roman" w:hAnsi="Times New Roman" w:cs="Times New Roman"/>
          <w:sz w:val="24"/>
          <w:szCs w:val="24"/>
        </w:rPr>
        <w:t>%</w:t>
      </w:r>
      <w:r w:rsidR="008C154C" w:rsidRPr="00F0111B">
        <w:rPr>
          <w:rFonts w:ascii="Times New Roman" w:hAnsi="Times New Roman" w:cs="Times New Roman"/>
          <w:sz w:val="24"/>
          <w:szCs w:val="24"/>
        </w:rPr>
        <w:t>)</w:t>
      </w:r>
      <w:r w:rsidR="007F2DE7" w:rsidRPr="00F0111B">
        <w:rPr>
          <w:rFonts w:ascii="Times New Roman" w:hAnsi="Times New Roman" w:cs="Times New Roman"/>
          <w:sz w:val="24"/>
          <w:szCs w:val="24"/>
        </w:rPr>
        <w:t>,</w:t>
      </w:r>
      <w:r w:rsidR="002C400A" w:rsidRPr="00F0111B">
        <w:rPr>
          <w:rFonts w:ascii="Times New Roman" w:hAnsi="Times New Roman" w:cs="Times New Roman"/>
          <w:sz w:val="24"/>
          <w:szCs w:val="24"/>
        </w:rPr>
        <w:t xml:space="preserve"> diversos países periféricos passaram a enxergar no modelo brasileiro um exemplo a ser replicado e implementado internamente</w:t>
      </w:r>
      <w:r w:rsidR="008C154C" w:rsidRPr="00F0111B">
        <w:rPr>
          <w:rFonts w:ascii="Times New Roman" w:hAnsi="Times New Roman" w:cs="Times New Roman"/>
          <w:sz w:val="24"/>
          <w:szCs w:val="24"/>
        </w:rPr>
        <w:t xml:space="preserve">, como atestam os dados </w:t>
      </w:r>
      <w:r w:rsidR="00947368" w:rsidRPr="00F0111B">
        <w:rPr>
          <w:rFonts w:ascii="Times New Roman" w:hAnsi="Times New Roman" w:cs="Times New Roman"/>
          <w:sz w:val="24"/>
          <w:szCs w:val="24"/>
        </w:rPr>
        <w:t xml:space="preserve">sobre </w:t>
      </w:r>
      <w:r w:rsidR="008C154C" w:rsidRPr="00F0111B">
        <w:rPr>
          <w:rFonts w:ascii="Times New Roman" w:hAnsi="Times New Roman" w:cs="Times New Roman"/>
          <w:sz w:val="24"/>
          <w:szCs w:val="24"/>
        </w:rPr>
        <w:t xml:space="preserve">o aumento da procura pelo </w:t>
      </w:r>
      <w:r w:rsidR="00516F8F" w:rsidRPr="00F0111B">
        <w:rPr>
          <w:rFonts w:ascii="Times New Roman" w:hAnsi="Times New Roman" w:cs="Times New Roman"/>
          <w:sz w:val="24"/>
          <w:szCs w:val="24"/>
        </w:rPr>
        <w:t>MDS</w:t>
      </w:r>
      <w:r w:rsidR="008C154C" w:rsidRPr="00F0111B">
        <w:rPr>
          <w:rFonts w:ascii="Times New Roman" w:hAnsi="Times New Roman" w:cs="Times New Roman"/>
          <w:sz w:val="24"/>
          <w:szCs w:val="24"/>
        </w:rPr>
        <w:t xml:space="preserve"> </w:t>
      </w:r>
      <w:r w:rsidR="00947368" w:rsidRPr="00F0111B">
        <w:rPr>
          <w:rFonts w:ascii="Times New Roman" w:hAnsi="Times New Roman" w:cs="Times New Roman"/>
          <w:sz w:val="24"/>
          <w:szCs w:val="24"/>
        </w:rPr>
        <w:t xml:space="preserve">por delegações de países africanos e latino-americanos, </w:t>
      </w:r>
      <w:r w:rsidR="00541928" w:rsidRPr="00F0111B">
        <w:rPr>
          <w:rFonts w:ascii="Times New Roman" w:hAnsi="Times New Roman" w:cs="Times New Roman"/>
          <w:sz w:val="24"/>
          <w:szCs w:val="24"/>
        </w:rPr>
        <w:t xml:space="preserve">entre 2004 e 2009, </w:t>
      </w:r>
      <w:r w:rsidR="00947368" w:rsidRPr="00F0111B">
        <w:rPr>
          <w:rFonts w:ascii="Times New Roman" w:hAnsi="Times New Roman" w:cs="Times New Roman"/>
          <w:sz w:val="24"/>
          <w:szCs w:val="24"/>
        </w:rPr>
        <w:t>bem como o aumento da realização de missões estrangeiras junto a esse ministério (</w:t>
      </w:r>
      <w:r w:rsidR="008C154C" w:rsidRPr="00F0111B">
        <w:rPr>
          <w:rFonts w:ascii="Times New Roman" w:hAnsi="Times New Roman" w:cs="Times New Roman"/>
          <w:sz w:val="24"/>
          <w:szCs w:val="24"/>
        </w:rPr>
        <w:t>Ma</w:t>
      </w:r>
      <w:r w:rsidR="00947368" w:rsidRPr="00F0111B">
        <w:rPr>
          <w:rFonts w:ascii="Times New Roman" w:hAnsi="Times New Roman" w:cs="Times New Roman"/>
          <w:sz w:val="24"/>
          <w:szCs w:val="24"/>
        </w:rPr>
        <w:t xml:space="preserve">deira, Hellmann &amp; Medeiros, </w:t>
      </w:r>
      <w:r w:rsidR="00541928" w:rsidRPr="00F0111B">
        <w:rPr>
          <w:rFonts w:ascii="Times New Roman" w:hAnsi="Times New Roman" w:cs="Times New Roman"/>
          <w:sz w:val="24"/>
          <w:szCs w:val="24"/>
        </w:rPr>
        <w:t>2011)</w:t>
      </w:r>
      <w:r w:rsidR="002C400A" w:rsidRPr="00F0111B">
        <w:rPr>
          <w:rFonts w:ascii="Times New Roman" w:hAnsi="Times New Roman" w:cs="Times New Roman"/>
          <w:sz w:val="24"/>
          <w:szCs w:val="24"/>
        </w:rPr>
        <w:t xml:space="preserve">. </w:t>
      </w:r>
    </w:p>
    <w:p w14:paraId="616BCF88" w14:textId="5EE5B2C9" w:rsidR="00874EE9" w:rsidRPr="00F0111B" w:rsidRDefault="002C400A"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N</w:t>
      </w:r>
      <w:r w:rsidR="00C81134" w:rsidRPr="00F0111B">
        <w:rPr>
          <w:rFonts w:ascii="Times New Roman" w:hAnsi="Times New Roman" w:cs="Times New Roman"/>
          <w:sz w:val="24"/>
          <w:szCs w:val="24"/>
        </w:rPr>
        <w:t>ão só pelos resultados internos</w:t>
      </w:r>
      <w:r w:rsidR="006D3E87" w:rsidRPr="00F0111B">
        <w:rPr>
          <w:rFonts w:ascii="Times New Roman" w:hAnsi="Times New Roman" w:cs="Times New Roman"/>
          <w:sz w:val="24"/>
          <w:szCs w:val="24"/>
        </w:rPr>
        <w:t>,</w:t>
      </w:r>
      <w:r w:rsidR="00C81134" w:rsidRPr="00F0111B">
        <w:rPr>
          <w:rFonts w:ascii="Times New Roman" w:hAnsi="Times New Roman" w:cs="Times New Roman"/>
          <w:sz w:val="24"/>
          <w:szCs w:val="24"/>
        </w:rPr>
        <w:t xml:space="preserve"> </w:t>
      </w:r>
      <w:r w:rsidRPr="00F0111B">
        <w:rPr>
          <w:rFonts w:ascii="Times New Roman" w:hAnsi="Times New Roman" w:cs="Times New Roman"/>
          <w:sz w:val="24"/>
          <w:szCs w:val="24"/>
        </w:rPr>
        <w:t>mas também pelo ativismo diplomático e o engajamento do pr</w:t>
      </w:r>
      <w:r w:rsidR="00C81134" w:rsidRPr="00F0111B">
        <w:rPr>
          <w:rFonts w:ascii="Times New Roman" w:hAnsi="Times New Roman" w:cs="Times New Roman"/>
          <w:sz w:val="24"/>
          <w:szCs w:val="24"/>
        </w:rPr>
        <w:t>esidente Lula nos temas sociais,</w:t>
      </w:r>
      <w:r w:rsidRPr="00F0111B">
        <w:rPr>
          <w:rFonts w:ascii="Times New Roman" w:hAnsi="Times New Roman" w:cs="Times New Roman"/>
          <w:sz w:val="24"/>
          <w:szCs w:val="24"/>
        </w:rPr>
        <w:t xml:space="preserve"> o país ampliou significativamente a transferência de políticas sociais </w:t>
      </w:r>
      <w:r w:rsidRPr="00F0111B">
        <w:rPr>
          <w:rFonts w:ascii="Times New Roman" w:hAnsi="Times New Roman" w:cs="Times New Roman"/>
          <w:sz w:val="24"/>
          <w:szCs w:val="24"/>
        </w:rPr>
        <w:lastRenderedPageBreak/>
        <w:t>brasileiras e sua implementação em países do Eixo Sul-Sul (sobretudo entre 2008 e 2013</w:t>
      </w:r>
      <w:r w:rsidR="00EB4F4F" w:rsidRPr="00F0111B">
        <w:rPr>
          <w:rFonts w:ascii="Times New Roman" w:hAnsi="Times New Roman" w:cs="Times New Roman"/>
          <w:sz w:val="24"/>
          <w:szCs w:val="24"/>
        </w:rPr>
        <w:t>, já no mandato de Dilma Rousseff</w:t>
      </w:r>
      <w:r w:rsidRPr="00F0111B">
        <w:rPr>
          <w:rFonts w:ascii="Times New Roman" w:hAnsi="Times New Roman" w:cs="Times New Roman"/>
          <w:sz w:val="24"/>
          <w:szCs w:val="24"/>
        </w:rPr>
        <w:t xml:space="preserve">). Tal difusão das políticas públicas brasileiras para países da América Latina, África e Ásia não resultou, porém, de um engajamento ofensivo do Brasil em “exportar” o modelo brasileiro para países da periferia. Pelo contrário, conforme demonstrado pelo Ministério do Desenvolvimento Social, o Brasil adota o princípio de cooperação </w:t>
      </w:r>
      <w:r w:rsidRPr="00F0111B">
        <w:rPr>
          <w:rFonts w:ascii="Times New Roman" w:hAnsi="Times New Roman" w:cs="Times New Roman"/>
          <w:i/>
          <w:sz w:val="24"/>
          <w:szCs w:val="24"/>
        </w:rPr>
        <w:t>demand-driven</w:t>
      </w:r>
      <w:r w:rsidRPr="00F0111B">
        <w:rPr>
          <w:rFonts w:ascii="Times New Roman" w:hAnsi="Times New Roman" w:cs="Times New Roman"/>
          <w:sz w:val="24"/>
          <w:szCs w:val="24"/>
        </w:rPr>
        <w:t xml:space="preserve">, ou seja, apenas responde aos pedidos enviados para cooperar com o Brasil. Além disso, o país desenvolveu um </w:t>
      </w:r>
      <w:r w:rsidRPr="00F0111B">
        <w:rPr>
          <w:rFonts w:ascii="Times New Roman" w:hAnsi="Times New Roman" w:cs="Times New Roman"/>
          <w:i/>
          <w:sz w:val="24"/>
          <w:szCs w:val="24"/>
        </w:rPr>
        <w:t>ethos</w:t>
      </w:r>
      <w:r w:rsidRPr="00F0111B">
        <w:rPr>
          <w:rFonts w:ascii="Times New Roman" w:hAnsi="Times New Roman" w:cs="Times New Roman"/>
          <w:sz w:val="24"/>
          <w:szCs w:val="24"/>
        </w:rPr>
        <w:t xml:space="preserve"> de Cooperação Social Sul-Sul baseado na observação dos princípios históricos sob os quais se pautaram as relações sul-sul desde o Movimento dos Não-Alinhados e do G-77 até a atualidade: não-interferência nos assuntos internos de outros Estados; respeito à diversidade de sistemas políticos e econômicos na periferia; ausência de condicionalidades impostas à oferta de ajuda por parte do governo brasileiro; respeito ao princípio da horizontalidade, ou seja, de diálogos de igual para igual, sem fórmulas prontas e acabadas a serem aplicadas nos países recipiendários </w:t>
      </w:r>
      <w:r w:rsidR="003C4DB9" w:rsidRPr="00F0111B">
        <w:rPr>
          <w:rFonts w:ascii="Times New Roman" w:hAnsi="Times New Roman" w:cs="Times New Roman"/>
          <w:sz w:val="24"/>
          <w:szCs w:val="24"/>
        </w:rPr>
        <w:t>e, por fim, e mais importante, buscando criar diálogo político e estratégico voltados à promoção de capacidade institucional nos países do Eixo Sul-Sul (</w:t>
      </w:r>
      <w:r w:rsidR="00552957" w:rsidRPr="00F0111B">
        <w:rPr>
          <w:rFonts w:ascii="Times New Roman" w:hAnsi="Times New Roman" w:cs="Times New Roman"/>
          <w:sz w:val="24"/>
          <w:szCs w:val="24"/>
        </w:rPr>
        <w:t xml:space="preserve">Madeira, Hellmann &amp; Medeiros, 2013; Papi &amp; Medeiros, 2015). </w:t>
      </w:r>
    </w:p>
    <w:p w14:paraId="00057BA9" w14:textId="26D2B025" w:rsidR="009A277C" w:rsidRPr="00F0111B" w:rsidRDefault="003C4DB9"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A importância da utilização destes princípios como base para desenvolver as ações internacionais está relacionada ao desafio que eles impõem em relação ao tradicional modelo de cooperação internacional centrado na</w:t>
      </w:r>
      <w:r w:rsidR="008870D6" w:rsidRPr="00F0111B">
        <w:rPr>
          <w:rFonts w:ascii="Times New Roman" w:hAnsi="Times New Roman" w:cs="Times New Roman"/>
          <w:sz w:val="24"/>
          <w:szCs w:val="24"/>
        </w:rPr>
        <w:t>s diretrizes de organismos como a</w:t>
      </w:r>
      <w:r w:rsidRPr="00F0111B">
        <w:rPr>
          <w:rFonts w:ascii="Times New Roman" w:hAnsi="Times New Roman" w:cs="Times New Roman"/>
          <w:sz w:val="24"/>
          <w:szCs w:val="24"/>
        </w:rPr>
        <w:t xml:space="preserve"> </w:t>
      </w:r>
      <w:r w:rsidR="00F8273A" w:rsidRPr="00F0111B">
        <w:rPr>
          <w:rFonts w:ascii="Times New Roman" w:eastAsia="Times New Roman" w:hAnsi="Times New Roman" w:cs="Times New Roman"/>
          <w:sz w:val="24"/>
          <w:szCs w:val="24"/>
          <w:lang w:eastAsia="pt-BR"/>
        </w:rPr>
        <w:t>Organização para a Cooperação e Desenvolvimento Econômico (OCDE)</w:t>
      </w:r>
      <w:r w:rsidRPr="00F0111B">
        <w:rPr>
          <w:rFonts w:ascii="Times New Roman" w:hAnsi="Times New Roman" w:cs="Times New Roman"/>
          <w:sz w:val="24"/>
          <w:szCs w:val="24"/>
        </w:rPr>
        <w:t xml:space="preserve">, o </w:t>
      </w:r>
      <w:r w:rsidR="00F8273A" w:rsidRPr="00F0111B">
        <w:rPr>
          <w:rFonts w:ascii="Times New Roman" w:hAnsi="Times New Roman" w:cs="Times New Roman"/>
          <w:sz w:val="24"/>
          <w:szCs w:val="24"/>
        </w:rPr>
        <w:t>Fundo Monetário Internacional (</w:t>
      </w:r>
      <w:r w:rsidRPr="00F0111B">
        <w:rPr>
          <w:rFonts w:ascii="Times New Roman" w:hAnsi="Times New Roman" w:cs="Times New Roman"/>
          <w:sz w:val="24"/>
          <w:szCs w:val="24"/>
        </w:rPr>
        <w:t>FMI</w:t>
      </w:r>
      <w:r w:rsidR="00F8273A" w:rsidRPr="00F0111B">
        <w:rPr>
          <w:rFonts w:ascii="Times New Roman" w:hAnsi="Times New Roman" w:cs="Times New Roman"/>
          <w:sz w:val="24"/>
          <w:szCs w:val="24"/>
        </w:rPr>
        <w:t>)</w:t>
      </w:r>
      <w:r w:rsidRPr="00F0111B">
        <w:rPr>
          <w:rFonts w:ascii="Times New Roman" w:hAnsi="Times New Roman" w:cs="Times New Roman"/>
          <w:sz w:val="24"/>
          <w:szCs w:val="24"/>
        </w:rPr>
        <w:t xml:space="preserve"> e o Banco Mu</w:t>
      </w:r>
      <w:r w:rsidR="000D23D5" w:rsidRPr="00F0111B">
        <w:rPr>
          <w:rFonts w:ascii="Times New Roman" w:hAnsi="Times New Roman" w:cs="Times New Roman"/>
          <w:sz w:val="24"/>
          <w:szCs w:val="24"/>
        </w:rPr>
        <w:t>ndial. Tais instituições promovia</w:t>
      </w:r>
      <w:r w:rsidRPr="00F0111B">
        <w:rPr>
          <w:rFonts w:ascii="Times New Roman" w:hAnsi="Times New Roman" w:cs="Times New Roman"/>
          <w:sz w:val="24"/>
          <w:szCs w:val="24"/>
        </w:rPr>
        <w:t>m ajuda financeira e humanitária exigindo que governos de Estados periféricos se</w:t>
      </w:r>
      <w:r w:rsidR="000D23D5" w:rsidRPr="00F0111B">
        <w:rPr>
          <w:rFonts w:ascii="Times New Roman" w:hAnsi="Times New Roman" w:cs="Times New Roman"/>
          <w:sz w:val="24"/>
          <w:szCs w:val="24"/>
        </w:rPr>
        <w:t xml:space="preserve"> ajustassem</w:t>
      </w:r>
      <w:r w:rsidRPr="00F0111B">
        <w:rPr>
          <w:rFonts w:ascii="Times New Roman" w:hAnsi="Times New Roman" w:cs="Times New Roman"/>
          <w:sz w:val="24"/>
          <w:szCs w:val="24"/>
        </w:rPr>
        <w:t xml:space="preserve"> aos princípios destas instituições, importando valores, práticas e formas de Estado atreladas à lógica do sistema capitalista global</w:t>
      </w:r>
      <w:r w:rsidR="00C81134" w:rsidRPr="00F0111B">
        <w:rPr>
          <w:rFonts w:ascii="Times New Roman" w:hAnsi="Times New Roman" w:cs="Times New Roman"/>
          <w:sz w:val="24"/>
          <w:szCs w:val="24"/>
        </w:rPr>
        <w:t xml:space="preserve"> comandada pelo Norte/Ocidente</w:t>
      </w:r>
      <w:r w:rsidR="0078587B" w:rsidRPr="00F0111B">
        <w:rPr>
          <w:rFonts w:ascii="Times New Roman" w:hAnsi="Times New Roman" w:cs="Times New Roman"/>
          <w:sz w:val="24"/>
          <w:szCs w:val="24"/>
        </w:rPr>
        <w:t xml:space="preserve"> (</w:t>
      </w:r>
      <w:r w:rsidR="00552957" w:rsidRPr="00F0111B">
        <w:rPr>
          <w:rFonts w:ascii="Times New Roman" w:hAnsi="Times New Roman" w:cs="Times New Roman"/>
          <w:sz w:val="24"/>
          <w:szCs w:val="24"/>
        </w:rPr>
        <w:t>Milani</w:t>
      </w:r>
      <w:r w:rsidR="0078587B" w:rsidRPr="00F0111B">
        <w:rPr>
          <w:rFonts w:ascii="Times New Roman" w:hAnsi="Times New Roman" w:cs="Times New Roman"/>
          <w:sz w:val="24"/>
          <w:szCs w:val="24"/>
        </w:rPr>
        <w:t>, 2014)</w:t>
      </w:r>
      <w:r w:rsidRPr="00F0111B">
        <w:rPr>
          <w:rFonts w:ascii="Times New Roman" w:hAnsi="Times New Roman" w:cs="Times New Roman"/>
          <w:sz w:val="24"/>
          <w:szCs w:val="24"/>
        </w:rPr>
        <w:t>. Isso significa</w:t>
      </w:r>
      <w:r w:rsidR="000D23D5" w:rsidRPr="00F0111B">
        <w:rPr>
          <w:rFonts w:ascii="Times New Roman" w:hAnsi="Times New Roman" w:cs="Times New Roman"/>
          <w:sz w:val="24"/>
          <w:szCs w:val="24"/>
        </w:rPr>
        <w:t>va</w:t>
      </w:r>
      <w:r w:rsidRPr="00F0111B">
        <w:rPr>
          <w:rFonts w:ascii="Times New Roman" w:hAnsi="Times New Roman" w:cs="Times New Roman"/>
          <w:sz w:val="24"/>
          <w:szCs w:val="24"/>
        </w:rPr>
        <w:t xml:space="preserve">, frequentemente, na prática, redução do tamanho de Estado, ajuste fiscal, rigor monetário, abertura econômica e desregulamentação e implementação de políticas econômicas internas e externas voltadas à “credibilidade” e “redução dos custos institucionais” associados a sistemas políticos </w:t>
      </w:r>
      <w:r w:rsidR="00C81134" w:rsidRPr="00F0111B">
        <w:rPr>
          <w:rFonts w:ascii="Times New Roman" w:hAnsi="Times New Roman" w:cs="Times New Roman"/>
          <w:sz w:val="24"/>
          <w:szCs w:val="24"/>
        </w:rPr>
        <w:t>“</w:t>
      </w:r>
      <w:r w:rsidRPr="00F0111B">
        <w:rPr>
          <w:rFonts w:ascii="Times New Roman" w:hAnsi="Times New Roman" w:cs="Times New Roman"/>
          <w:sz w:val="24"/>
          <w:szCs w:val="24"/>
        </w:rPr>
        <w:t>corruptos e não-democráticos</w:t>
      </w:r>
      <w:r w:rsidR="00C81134" w:rsidRPr="00F0111B">
        <w:rPr>
          <w:rFonts w:ascii="Times New Roman" w:hAnsi="Times New Roman" w:cs="Times New Roman"/>
          <w:sz w:val="24"/>
          <w:szCs w:val="24"/>
        </w:rPr>
        <w:t>”</w:t>
      </w:r>
      <w:r w:rsidR="0078587B" w:rsidRPr="00F0111B">
        <w:rPr>
          <w:rFonts w:ascii="Times New Roman" w:hAnsi="Times New Roman" w:cs="Times New Roman"/>
          <w:sz w:val="24"/>
          <w:szCs w:val="24"/>
        </w:rPr>
        <w:t xml:space="preserve"> (</w:t>
      </w:r>
      <w:r w:rsidR="00552957" w:rsidRPr="00F0111B">
        <w:rPr>
          <w:rFonts w:ascii="Times New Roman" w:hAnsi="Times New Roman" w:cs="Times New Roman"/>
          <w:sz w:val="24"/>
          <w:szCs w:val="24"/>
        </w:rPr>
        <w:t>Diniz</w:t>
      </w:r>
      <w:r w:rsidR="0078587B" w:rsidRPr="00F0111B">
        <w:rPr>
          <w:rFonts w:ascii="Times New Roman" w:hAnsi="Times New Roman" w:cs="Times New Roman"/>
          <w:sz w:val="24"/>
          <w:szCs w:val="24"/>
        </w:rPr>
        <w:t>, 2011)</w:t>
      </w:r>
      <w:r w:rsidRPr="00F0111B">
        <w:rPr>
          <w:rFonts w:ascii="Times New Roman" w:hAnsi="Times New Roman" w:cs="Times New Roman"/>
          <w:sz w:val="24"/>
          <w:szCs w:val="24"/>
        </w:rPr>
        <w:t xml:space="preserve">. Esse modelo de cooperação se consolidou nos </w:t>
      </w:r>
      <w:r w:rsidRPr="00F0111B">
        <w:rPr>
          <w:rFonts w:ascii="Times New Roman" w:hAnsi="Times New Roman" w:cs="Times New Roman"/>
          <w:sz w:val="24"/>
          <w:szCs w:val="24"/>
        </w:rPr>
        <w:lastRenderedPageBreak/>
        <w:t xml:space="preserve">anos 1980, em meio à crise da dívida no Terceiro Mundo, mas tem sido constantemente desafiado, sobretudo por conta da recuperação da capacidade de potências médias e semiperiféricas em promover, elas próprias, linhas de financiamento, crédito, cooperação e investimento público social considerados mais benignos aos interesses de países periféricos em situação de crise. </w:t>
      </w:r>
      <w:r w:rsidR="00931584" w:rsidRPr="00F0111B">
        <w:rPr>
          <w:rFonts w:ascii="Times New Roman" w:hAnsi="Times New Roman" w:cs="Times New Roman"/>
          <w:sz w:val="24"/>
          <w:szCs w:val="24"/>
        </w:rPr>
        <w:t>Se tradicionalmente a periferia mundial não possuía alternativa senão se amarrar à lógica das instituições financeiras do Norte, a partir dos anos 2000 essa situação se altera e as potências emergentes (BRICS) passam a exercer influência crescente nos Estados periféricos, desafiando a tradicional hegemonia dos EUA e Europa nessas zonas (</w:t>
      </w:r>
      <w:r w:rsidR="00552957" w:rsidRPr="00F0111B">
        <w:rPr>
          <w:rFonts w:ascii="Times New Roman" w:hAnsi="Times New Roman" w:cs="Times New Roman"/>
          <w:sz w:val="24"/>
          <w:szCs w:val="24"/>
        </w:rPr>
        <w:t>Visentini</w:t>
      </w:r>
      <w:r w:rsidR="00931584" w:rsidRPr="00F0111B">
        <w:rPr>
          <w:rFonts w:ascii="Times New Roman" w:hAnsi="Times New Roman" w:cs="Times New Roman"/>
          <w:sz w:val="24"/>
          <w:szCs w:val="24"/>
        </w:rPr>
        <w:t xml:space="preserve">, 2013). </w:t>
      </w:r>
    </w:p>
    <w:p w14:paraId="6D65C168" w14:textId="765CC392" w:rsidR="00207EFC" w:rsidRPr="00F0111B" w:rsidRDefault="00207EFC"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 xml:space="preserve">Nesse cenário, o Brasil demonstrou ser um ator importante, sobretudo na América Latina e na África, ao promover a construção de diálogos estratégicos para o desenvolvimento da periferia, baseados na </w:t>
      </w:r>
      <w:r w:rsidRPr="00F0111B">
        <w:rPr>
          <w:rFonts w:ascii="Times New Roman" w:hAnsi="Times New Roman" w:cs="Times New Roman"/>
          <w:i/>
          <w:sz w:val="24"/>
          <w:szCs w:val="24"/>
        </w:rPr>
        <w:t>expertise</w:t>
      </w:r>
      <w:r w:rsidRPr="00F0111B">
        <w:rPr>
          <w:rFonts w:ascii="Times New Roman" w:hAnsi="Times New Roman" w:cs="Times New Roman"/>
          <w:sz w:val="24"/>
          <w:szCs w:val="24"/>
        </w:rPr>
        <w:t xml:space="preserve"> técnica dos órgãos públicos brasileiros (ministérios, fundações, agências, </w:t>
      </w:r>
      <w:r w:rsidR="001E4249">
        <w:rPr>
          <w:rFonts w:ascii="Times New Roman" w:hAnsi="Times New Roman" w:cs="Times New Roman"/>
          <w:sz w:val="24"/>
          <w:szCs w:val="24"/>
        </w:rPr>
        <w:t>dentre outros</w:t>
      </w:r>
      <w:r w:rsidRPr="00F0111B">
        <w:rPr>
          <w:rFonts w:ascii="Times New Roman" w:hAnsi="Times New Roman" w:cs="Times New Roman"/>
          <w:sz w:val="24"/>
          <w:szCs w:val="24"/>
        </w:rPr>
        <w:t>)</w:t>
      </w:r>
      <w:r w:rsidR="00AA23C8" w:rsidRPr="00F0111B">
        <w:rPr>
          <w:rStyle w:val="Refdenotaalpie"/>
          <w:rFonts w:ascii="Times New Roman" w:hAnsi="Times New Roman" w:cs="Times New Roman"/>
          <w:sz w:val="24"/>
          <w:szCs w:val="24"/>
        </w:rPr>
        <w:footnoteReference w:id="8"/>
      </w:r>
      <w:r w:rsidRPr="00F0111B">
        <w:rPr>
          <w:rFonts w:ascii="Times New Roman" w:hAnsi="Times New Roman" w:cs="Times New Roman"/>
          <w:sz w:val="24"/>
          <w:szCs w:val="24"/>
        </w:rPr>
        <w:t>. Não só voltado a obter mercado consumidor nessas zonas, o Brasil passou a se importar com a recuperação da capacidade estatal na África e na América Latina, pois isto pressupunha uma maior autonomia dessas regiões na escolha dos parceiros econômicos e políticos e, consequentemente, uma menor dependência dos tradicionais laços com o Norte. Esse era o sentido da horizontalidade</w:t>
      </w:r>
      <w:r w:rsidR="00C93023" w:rsidRPr="00F0111B">
        <w:rPr>
          <w:rFonts w:ascii="Times New Roman" w:hAnsi="Times New Roman" w:cs="Times New Roman"/>
          <w:sz w:val="24"/>
          <w:szCs w:val="24"/>
        </w:rPr>
        <w:t xml:space="preserve"> do novo modelo de inserção do Brasil</w:t>
      </w:r>
      <w:r w:rsidRPr="00F0111B">
        <w:rPr>
          <w:rFonts w:ascii="Times New Roman" w:hAnsi="Times New Roman" w:cs="Times New Roman"/>
          <w:sz w:val="24"/>
          <w:szCs w:val="24"/>
        </w:rPr>
        <w:t xml:space="preserve">: a emancipação dos seus vizinhos do Sul seria ao mesmo tempo benéfico para os povos periféricos e uma possibilidade do Brasil se colocar como alternativa diante da dependência com o Norte. Por conseguinte, o projeto do Brasil só faria sentido se </w:t>
      </w:r>
      <w:r w:rsidR="00303A2E" w:rsidRPr="00F0111B">
        <w:rPr>
          <w:rFonts w:ascii="Times New Roman" w:hAnsi="Times New Roman" w:cs="Times New Roman"/>
          <w:sz w:val="24"/>
          <w:szCs w:val="24"/>
        </w:rPr>
        <w:t xml:space="preserve">o desenvolvimento próprio fosse compartilhado com seu entorno, o que garantiria um ponto de consonância entre o sucesso do projeto interno e o desejo dos demais países periféricos. </w:t>
      </w:r>
    </w:p>
    <w:p w14:paraId="73B9A9C4" w14:textId="6E2BBAE4" w:rsidR="00303A2E" w:rsidRPr="00F0111B" w:rsidRDefault="00303A2E"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lastRenderedPageBreak/>
        <w:t xml:space="preserve">Levando em consideração tal pano de fundo, a formulação e </w:t>
      </w:r>
      <w:r w:rsidR="00605E7B" w:rsidRPr="00F0111B">
        <w:rPr>
          <w:rFonts w:ascii="Times New Roman" w:hAnsi="Times New Roman" w:cs="Times New Roman"/>
          <w:sz w:val="24"/>
          <w:szCs w:val="24"/>
        </w:rPr>
        <w:t xml:space="preserve">a </w:t>
      </w:r>
      <w:r w:rsidRPr="00F0111B">
        <w:rPr>
          <w:rFonts w:ascii="Times New Roman" w:hAnsi="Times New Roman" w:cs="Times New Roman"/>
          <w:sz w:val="24"/>
          <w:szCs w:val="24"/>
        </w:rPr>
        <w:t>implementação do modelo de inserção externa social</w:t>
      </w:r>
      <w:r w:rsidR="00993C9C" w:rsidRPr="00F0111B">
        <w:rPr>
          <w:rFonts w:ascii="Times New Roman" w:hAnsi="Times New Roman" w:cs="Times New Roman"/>
          <w:sz w:val="24"/>
          <w:szCs w:val="24"/>
        </w:rPr>
        <w:t xml:space="preserve"> se a</w:t>
      </w:r>
      <w:r w:rsidR="00905FD1" w:rsidRPr="00F0111B">
        <w:rPr>
          <w:rFonts w:ascii="Times New Roman" w:hAnsi="Times New Roman" w:cs="Times New Roman"/>
          <w:sz w:val="24"/>
          <w:szCs w:val="24"/>
        </w:rPr>
        <w:t>rticul</w:t>
      </w:r>
      <w:r w:rsidR="00605E7B" w:rsidRPr="00F0111B">
        <w:rPr>
          <w:rFonts w:ascii="Times New Roman" w:hAnsi="Times New Roman" w:cs="Times New Roman"/>
          <w:sz w:val="24"/>
          <w:szCs w:val="24"/>
        </w:rPr>
        <w:t>aram</w:t>
      </w:r>
      <w:r w:rsidR="00905FD1" w:rsidRPr="00F0111B">
        <w:rPr>
          <w:rFonts w:ascii="Times New Roman" w:hAnsi="Times New Roman" w:cs="Times New Roman"/>
          <w:sz w:val="24"/>
          <w:szCs w:val="24"/>
        </w:rPr>
        <w:t xml:space="preserve"> a partir de três eixos. A</w:t>
      </w:r>
      <w:r w:rsidR="00993C9C" w:rsidRPr="00F0111B">
        <w:rPr>
          <w:rFonts w:ascii="Times New Roman" w:hAnsi="Times New Roman" w:cs="Times New Roman"/>
          <w:sz w:val="24"/>
          <w:szCs w:val="24"/>
        </w:rPr>
        <w:t xml:space="preserve"> Divisão de Temas Sociais do </w:t>
      </w:r>
      <w:r w:rsidR="00854E55" w:rsidRPr="00F0111B">
        <w:rPr>
          <w:rFonts w:ascii="Times New Roman" w:hAnsi="Times New Roman" w:cs="Times New Roman"/>
          <w:sz w:val="24"/>
          <w:szCs w:val="24"/>
        </w:rPr>
        <w:t>Itamaraty</w:t>
      </w:r>
      <w:r w:rsidR="00993C9C" w:rsidRPr="00F0111B">
        <w:rPr>
          <w:rFonts w:ascii="Times New Roman" w:hAnsi="Times New Roman" w:cs="Times New Roman"/>
          <w:sz w:val="24"/>
          <w:szCs w:val="24"/>
        </w:rPr>
        <w:t xml:space="preserve"> se centrou na promoção de acordos bilaterais e multilaterais e da inclusão de temas caros à superação da fome e da pobreza no Brasil no âmbito internacional, enquanto que a ABC centralizava o controle, o monitoramento e o estabelecimento das diretrizes para a oferta de cooperação técnica </w:t>
      </w:r>
      <w:r w:rsidR="00905FD1" w:rsidRPr="00F0111B">
        <w:rPr>
          <w:rFonts w:ascii="Times New Roman" w:hAnsi="Times New Roman" w:cs="Times New Roman"/>
          <w:sz w:val="24"/>
          <w:szCs w:val="24"/>
        </w:rPr>
        <w:t>por parte dos ministérios, agências, fundações e órgãos públicos brasileiros. O MDS, por sua vez, estabelecia instrumentos de cooperação e diálogo técnico com governos de países da periferia, especificamente no que diz respeito aos programas, tecnologias e sistemas de informação voltados à proteção social, muitas vezes em associação com outros ministérios, como os da Saúde e Educação, por exemplo (</w:t>
      </w:r>
      <w:r w:rsidR="00552957" w:rsidRPr="00F0111B">
        <w:rPr>
          <w:rFonts w:ascii="Times New Roman" w:hAnsi="Times New Roman" w:cs="Times New Roman"/>
          <w:sz w:val="24"/>
          <w:szCs w:val="24"/>
        </w:rPr>
        <w:t>Papi &amp; Medeiros, 2015; Medeiros</w:t>
      </w:r>
      <w:r w:rsidR="00905FD1" w:rsidRPr="00F0111B">
        <w:rPr>
          <w:rFonts w:ascii="Times New Roman" w:hAnsi="Times New Roman" w:cs="Times New Roman"/>
          <w:sz w:val="24"/>
          <w:szCs w:val="24"/>
        </w:rPr>
        <w:t>, 2016).</w:t>
      </w:r>
      <w:r w:rsidR="006C665F" w:rsidRPr="00F0111B">
        <w:rPr>
          <w:rFonts w:ascii="Times New Roman" w:hAnsi="Times New Roman" w:cs="Times New Roman"/>
          <w:sz w:val="24"/>
          <w:szCs w:val="24"/>
        </w:rPr>
        <w:t xml:space="preserve"> Deve-se destacar</w:t>
      </w:r>
      <w:r w:rsidR="00EE1C4A" w:rsidRPr="00F0111B">
        <w:rPr>
          <w:rFonts w:ascii="Times New Roman" w:hAnsi="Times New Roman" w:cs="Times New Roman"/>
          <w:sz w:val="24"/>
          <w:szCs w:val="24"/>
        </w:rPr>
        <w:t>,</w:t>
      </w:r>
      <w:r w:rsidR="006C665F" w:rsidRPr="00F0111B">
        <w:rPr>
          <w:rFonts w:ascii="Times New Roman" w:hAnsi="Times New Roman" w:cs="Times New Roman"/>
          <w:sz w:val="24"/>
          <w:szCs w:val="24"/>
        </w:rPr>
        <w:t xml:space="preserve"> também</w:t>
      </w:r>
      <w:r w:rsidR="00EE1C4A" w:rsidRPr="00F0111B">
        <w:rPr>
          <w:rFonts w:ascii="Times New Roman" w:hAnsi="Times New Roman" w:cs="Times New Roman"/>
          <w:sz w:val="24"/>
          <w:szCs w:val="24"/>
        </w:rPr>
        <w:t>,</w:t>
      </w:r>
      <w:r w:rsidR="006C665F" w:rsidRPr="00F0111B">
        <w:rPr>
          <w:rFonts w:ascii="Times New Roman" w:hAnsi="Times New Roman" w:cs="Times New Roman"/>
          <w:sz w:val="24"/>
          <w:szCs w:val="24"/>
        </w:rPr>
        <w:t xml:space="preserve"> a atuação da CGFOME, que atuou a partir da junção dos elementos técnicos e humanitários da cooperação internacional, vinculando as atividades de combate à fome em situações de risco securitário e ambiental. </w:t>
      </w:r>
    </w:p>
    <w:p w14:paraId="34B2BD10" w14:textId="778702EF" w:rsidR="001E3F35" w:rsidRPr="00F0111B" w:rsidRDefault="00905FD1"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 xml:space="preserve">Dentre as </w:t>
      </w:r>
      <w:r w:rsidR="00C81134" w:rsidRPr="00F0111B">
        <w:rPr>
          <w:rFonts w:ascii="Times New Roman" w:hAnsi="Times New Roman" w:cs="Times New Roman"/>
          <w:sz w:val="24"/>
          <w:szCs w:val="24"/>
        </w:rPr>
        <w:t>mudanças verificadas</w:t>
      </w:r>
      <w:r w:rsidRPr="00F0111B">
        <w:rPr>
          <w:rFonts w:ascii="Times New Roman" w:hAnsi="Times New Roman" w:cs="Times New Roman"/>
          <w:sz w:val="24"/>
          <w:szCs w:val="24"/>
        </w:rPr>
        <w:t xml:space="preserve"> </w:t>
      </w:r>
      <w:r w:rsidR="001E3F35" w:rsidRPr="00F0111B">
        <w:rPr>
          <w:rFonts w:ascii="Times New Roman" w:hAnsi="Times New Roman" w:cs="Times New Roman"/>
          <w:sz w:val="24"/>
          <w:szCs w:val="24"/>
        </w:rPr>
        <w:t>no âmbito da ABC, de 2003 até 2009, a agência passou por uma revitalização política e financeira, passando de demandante de cooperação para ofertante. Nesse período, houve a multiplicação de projetos firmados que passam de 23 em 2003 para 413 em 2009, assim como um aumento nos recursos</w:t>
      </w:r>
      <w:r w:rsidR="000D23D5" w:rsidRPr="00F0111B">
        <w:rPr>
          <w:rFonts w:ascii="Times New Roman" w:hAnsi="Times New Roman" w:cs="Times New Roman"/>
          <w:sz w:val="24"/>
          <w:szCs w:val="24"/>
        </w:rPr>
        <w:t>,</w:t>
      </w:r>
      <w:r w:rsidR="001E3F35" w:rsidRPr="00F0111B">
        <w:rPr>
          <w:rFonts w:ascii="Times New Roman" w:hAnsi="Times New Roman" w:cs="Times New Roman"/>
          <w:sz w:val="24"/>
          <w:szCs w:val="24"/>
        </w:rPr>
        <w:t xml:space="preserve"> que passam de R$ 18.661.993,00 em 2006 para R$ 52.562.628,00 em 2010 (ABC, 2009). Dentro desta nova configuração da ABC, e tendo em conta a política do </w:t>
      </w:r>
      <w:r w:rsidR="00EE1C4A" w:rsidRPr="00F0111B">
        <w:rPr>
          <w:rFonts w:ascii="Times New Roman" w:hAnsi="Times New Roman" w:cs="Times New Roman"/>
          <w:sz w:val="24"/>
          <w:szCs w:val="24"/>
        </w:rPr>
        <w:t>G</w:t>
      </w:r>
      <w:r w:rsidR="001E3F35" w:rsidRPr="00F0111B">
        <w:rPr>
          <w:rFonts w:ascii="Times New Roman" w:hAnsi="Times New Roman" w:cs="Times New Roman"/>
          <w:sz w:val="24"/>
          <w:szCs w:val="24"/>
        </w:rPr>
        <w:t>overno Lula de reaproximação com a África como</w:t>
      </w:r>
      <w:r w:rsidR="00EE1C4A" w:rsidRPr="00F0111B">
        <w:rPr>
          <w:rFonts w:ascii="Times New Roman" w:hAnsi="Times New Roman" w:cs="Times New Roman"/>
          <w:sz w:val="24"/>
          <w:szCs w:val="24"/>
        </w:rPr>
        <w:t xml:space="preserve"> um dos destinos prioritários</w:t>
      </w:r>
      <w:r w:rsidR="000D23D5" w:rsidRPr="00F0111B">
        <w:rPr>
          <w:rFonts w:ascii="Times New Roman" w:hAnsi="Times New Roman" w:cs="Times New Roman"/>
          <w:sz w:val="24"/>
          <w:szCs w:val="24"/>
        </w:rPr>
        <w:t xml:space="preserve"> da C</w:t>
      </w:r>
      <w:r w:rsidR="001E3F35" w:rsidRPr="00F0111B">
        <w:rPr>
          <w:rFonts w:ascii="Times New Roman" w:hAnsi="Times New Roman" w:cs="Times New Roman"/>
          <w:sz w:val="24"/>
          <w:szCs w:val="24"/>
        </w:rPr>
        <w:t>ooperação Sul-Sul, um conjunto de ações são propostas pela agência para</w:t>
      </w:r>
      <w:r w:rsidR="00EE1C4A" w:rsidRPr="00F0111B">
        <w:rPr>
          <w:rFonts w:ascii="Times New Roman" w:hAnsi="Times New Roman" w:cs="Times New Roman"/>
          <w:sz w:val="24"/>
          <w:szCs w:val="24"/>
        </w:rPr>
        <w:t xml:space="preserve"> a</w:t>
      </w:r>
      <w:r w:rsidR="001E3F35" w:rsidRPr="00F0111B">
        <w:rPr>
          <w:rFonts w:ascii="Times New Roman" w:hAnsi="Times New Roman" w:cs="Times New Roman"/>
          <w:sz w:val="24"/>
          <w:szCs w:val="24"/>
        </w:rPr>
        <w:t xml:space="preserve"> promoção do desenvolvimento africano. Conforme documento institucional (</w:t>
      </w:r>
      <w:r w:rsidR="00EE1C4A" w:rsidRPr="00F0111B">
        <w:rPr>
          <w:rFonts w:ascii="Times New Roman" w:hAnsi="Times New Roman" w:cs="Times New Roman"/>
          <w:sz w:val="24"/>
          <w:szCs w:val="24"/>
        </w:rPr>
        <w:t xml:space="preserve">ABC, </w:t>
      </w:r>
      <w:r w:rsidR="001E3F35" w:rsidRPr="00F0111B">
        <w:rPr>
          <w:rFonts w:ascii="Times New Roman" w:hAnsi="Times New Roman" w:cs="Times New Roman"/>
          <w:sz w:val="24"/>
          <w:szCs w:val="24"/>
        </w:rPr>
        <w:t xml:space="preserve">2009), em termos de investimentos da ABC em cooperação internacional no </w:t>
      </w:r>
      <w:r w:rsidR="00EE1C4A" w:rsidRPr="00F0111B">
        <w:rPr>
          <w:rFonts w:ascii="Times New Roman" w:hAnsi="Times New Roman" w:cs="Times New Roman"/>
          <w:sz w:val="24"/>
          <w:szCs w:val="24"/>
        </w:rPr>
        <w:t>G</w:t>
      </w:r>
      <w:r w:rsidR="001E3F35" w:rsidRPr="00F0111B">
        <w:rPr>
          <w:rFonts w:ascii="Times New Roman" w:hAnsi="Times New Roman" w:cs="Times New Roman"/>
          <w:sz w:val="24"/>
          <w:szCs w:val="24"/>
        </w:rPr>
        <w:t xml:space="preserve">overno Lula, a África representa 50% dos valores investidos, seguidos da América do Sul, Ásia, América Central e Caribe. </w:t>
      </w:r>
    </w:p>
    <w:p w14:paraId="480BE834" w14:textId="113D0BE9" w:rsidR="001E3F35" w:rsidRPr="00F0111B" w:rsidRDefault="001E3F35" w:rsidP="00CD3063">
      <w:pPr>
        <w:pStyle w:val="Default"/>
        <w:spacing w:line="480" w:lineRule="auto"/>
        <w:ind w:firstLine="567"/>
        <w:contextualSpacing/>
        <w:rPr>
          <w:color w:val="auto"/>
        </w:rPr>
      </w:pPr>
      <w:r w:rsidRPr="00F0111B">
        <w:rPr>
          <w:color w:val="auto"/>
        </w:rPr>
        <w:t xml:space="preserve">Dentre os projetos desenvolvidos com o continente africano, destacaram-se as ações da </w:t>
      </w:r>
      <w:r w:rsidR="00CB0880" w:rsidRPr="00F0111B">
        <w:rPr>
          <w:color w:val="auto"/>
        </w:rPr>
        <w:t>Empresa Brasileira de Pesquisa Agropecuária (</w:t>
      </w:r>
      <w:r w:rsidRPr="00F0111B">
        <w:rPr>
          <w:color w:val="auto"/>
        </w:rPr>
        <w:t>EMBRAPA</w:t>
      </w:r>
      <w:r w:rsidR="00CB0880" w:rsidRPr="00F0111B">
        <w:rPr>
          <w:color w:val="auto"/>
        </w:rPr>
        <w:t>)</w:t>
      </w:r>
      <w:r w:rsidRPr="00F0111B">
        <w:rPr>
          <w:color w:val="auto"/>
        </w:rPr>
        <w:t xml:space="preserve"> como articuladora e implementadora da transferência de tecnologia agropecuária e florestal, por meio, sobretudo, do projeto da </w:t>
      </w:r>
      <w:r w:rsidRPr="00F0111B">
        <w:rPr>
          <w:i/>
          <w:iCs/>
          <w:color w:val="auto"/>
        </w:rPr>
        <w:t xml:space="preserve">Cotton – 4 </w:t>
      </w:r>
      <w:r w:rsidRPr="00F0111B">
        <w:rPr>
          <w:color w:val="auto"/>
        </w:rPr>
        <w:lastRenderedPageBreak/>
        <w:t>(Benin, Burkina Faso, Chade e Mali), que busca promover o desenvolvimento sustentável da cadeia do algodão. Além destes, ainda são implementados o ProSAVA</w:t>
      </w:r>
      <w:r w:rsidR="000D354E" w:rsidRPr="00F0111B">
        <w:rPr>
          <w:color w:val="auto"/>
        </w:rPr>
        <w:t>NA (Moçambique), a Rizicultura</w:t>
      </w:r>
      <w:r w:rsidRPr="00F0111B">
        <w:rPr>
          <w:color w:val="auto"/>
        </w:rPr>
        <w:t xml:space="preserve"> (Senegal)</w:t>
      </w:r>
      <w:r w:rsidR="00CB0880" w:rsidRPr="00F0111B">
        <w:rPr>
          <w:color w:val="auto"/>
        </w:rPr>
        <w:t>, e</w:t>
      </w:r>
      <w:r w:rsidRPr="00F0111B">
        <w:rPr>
          <w:color w:val="auto"/>
        </w:rPr>
        <w:t xml:space="preserve"> o Fortalecim</w:t>
      </w:r>
      <w:r w:rsidR="000D354E" w:rsidRPr="00F0111B">
        <w:rPr>
          <w:color w:val="auto"/>
        </w:rPr>
        <w:t>ento do IIAM</w:t>
      </w:r>
      <w:r w:rsidRPr="00F0111B">
        <w:rPr>
          <w:color w:val="auto"/>
        </w:rPr>
        <w:t xml:space="preserve"> (Moçambique). Estas últimas iniciativas ligam-se ao programa estruturante de combate à fome e à pobreza na África, tais como o Programa Nacional da Refeição na Escola em São Tomé e Príncipe, e o programa Educacional de Nutrição em Moçambique, que objetiva orientar grupos desfavorecidos no cultivo de colheitas de baixo custo e com altos níveis nutricionais (ABC, 2009). </w:t>
      </w:r>
    </w:p>
    <w:p w14:paraId="0BD7E11F" w14:textId="7D3D2B98" w:rsidR="001E3F35" w:rsidRPr="00F0111B" w:rsidRDefault="001E3F35" w:rsidP="00CD3063">
      <w:pPr>
        <w:pStyle w:val="Default"/>
        <w:spacing w:line="480" w:lineRule="auto"/>
        <w:ind w:firstLine="567"/>
        <w:contextualSpacing/>
        <w:rPr>
          <w:color w:val="auto"/>
        </w:rPr>
      </w:pPr>
      <w:r w:rsidRPr="00F0111B">
        <w:rPr>
          <w:color w:val="auto"/>
        </w:rPr>
        <w:t>Na área da saúde, as iniciativas voltavam-se sobretudo ao combate ao HIV, à malária e à ane</w:t>
      </w:r>
      <w:r w:rsidR="000D23D5" w:rsidRPr="00F0111B">
        <w:rPr>
          <w:color w:val="auto"/>
        </w:rPr>
        <w:t>mia falciforme. As ações envolvia</w:t>
      </w:r>
      <w:r w:rsidRPr="00F0111B">
        <w:rPr>
          <w:color w:val="auto"/>
        </w:rPr>
        <w:t>m</w:t>
      </w:r>
      <w:r w:rsidR="000D23D5" w:rsidRPr="00F0111B">
        <w:rPr>
          <w:color w:val="auto"/>
        </w:rPr>
        <w:t>,</w:t>
      </w:r>
      <w:r w:rsidRPr="00F0111B">
        <w:rPr>
          <w:color w:val="auto"/>
        </w:rPr>
        <w:t xml:space="preserve"> de maneira geral</w:t>
      </w:r>
      <w:r w:rsidR="000D23D5" w:rsidRPr="00F0111B">
        <w:rPr>
          <w:color w:val="auto"/>
        </w:rPr>
        <w:t>,</w:t>
      </w:r>
      <w:r w:rsidRPr="00F0111B">
        <w:rPr>
          <w:color w:val="auto"/>
        </w:rPr>
        <w:t xml:space="preserve"> a doação de medicamentos antirretrovirais, capacitação de médicos e enfermeiros, inclusive no Brasil, diagnóstico da saúde pública, fortalecimento do sistema de saúde, análise de laboratório, medidas de combate ao DST/HIV/Aids, controle de epidemias, apoio e monitorament</w:t>
      </w:r>
      <w:r w:rsidR="000D23D5" w:rsidRPr="00F0111B">
        <w:rPr>
          <w:color w:val="auto"/>
        </w:rPr>
        <w:t>o à vigilância sanitária, preven</w:t>
      </w:r>
      <w:r w:rsidRPr="00F0111B">
        <w:rPr>
          <w:color w:val="auto"/>
        </w:rPr>
        <w:t xml:space="preserve">ção e controle da malária e da doença falciforme, melhorias nas instalações hospitalares, além da transferência de tecnologia brasileira para Bancos de Leite Humano. Para tanto, outros órgãos, como a Fundação Oswaldo Cruz (FIOCRUZ), a Agência Nacional de Saúde Suplementar (ANS), o Instituto Nacional do Câncer (INCA), Agência Nacional de Vigilância Sanitária (ANVISA) e o Ministério da Saúde (MS) </w:t>
      </w:r>
      <w:r w:rsidR="000D23D5" w:rsidRPr="00F0111B">
        <w:rPr>
          <w:color w:val="auto"/>
        </w:rPr>
        <w:t>se envolveram n</w:t>
      </w:r>
      <w:r w:rsidRPr="00F0111B">
        <w:rPr>
          <w:color w:val="auto"/>
        </w:rPr>
        <w:t>a implementação das ações</w:t>
      </w:r>
      <w:r w:rsidRPr="00F0111B">
        <w:rPr>
          <w:rStyle w:val="Refdenotaalpie"/>
          <w:color w:val="auto"/>
        </w:rPr>
        <w:footnoteReference w:id="9"/>
      </w:r>
      <w:r w:rsidRPr="00F0111B">
        <w:rPr>
          <w:color w:val="auto"/>
        </w:rPr>
        <w:t xml:space="preserve">. </w:t>
      </w:r>
    </w:p>
    <w:p w14:paraId="73E407A6" w14:textId="45486809" w:rsidR="001E3F35" w:rsidRPr="00F0111B" w:rsidRDefault="001E3F35" w:rsidP="00CD3063">
      <w:pPr>
        <w:autoSpaceDE w:val="0"/>
        <w:autoSpaceDN w:val="0"/>
        <w:adjustRightInd w:val="0"/>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No que diz respeito à educação, destaca</w:t>
      </w:r>
      <w:r w:rsidR="000D23D5" w:rsidRPr="00F0111B">
        <w:rPr>
          <w:rFonts w:ascii="Times New Roman" w:hAnsi="Times New Roman" w:cs="Times New Roman"/>
          <w:sz w:val="24"/>
          <w:szCs w:val="24"/>
        </w:rPr>
        <w:t>ra</w:t>
      </w:r>
      <w:r w:rsidRPr="00F0111B">
        <w:rPr>
          <w:rFonts w:ascii="Times New Roman" w:hAnsi="Times New Roman" w:cs="Times New Roman"/>
          <w:sz w:val="24"/>
          <w:szCs w:val="24"/>
        </w:rPr>
        <w:t xml:space="preserve">m-se os projetos de alfabetização de jovens e adultos, a transferência da metodologia do Bolsa Escola, ambos em Moçambique e São Tomé e Príncipe, e a criação de centros brasileiros de ensino técnico visando à formação profissional por meio do SENAI. Sobre este ponto vale ressaltar que tal iniciativa </w:t>
      </w:r>
      <w:r w:rsidR="000D23D5" w:rsidRPr="00F0111B">
        <w:rPr>
          <w:rFonts w:ascii="Times New Roman" w:hAnsi="Times New Roman" w:cs="Times New Roman"/>
          <w:sz w:val="24"/>
          <w:szCs w:val="24"/>
        </w:rPr>
        <w:t>buscava</w:t>
      </w:r>
      <w:r w:rsidRPr="00F0111B">
        <w:rPr>
          <w:rFonts w:ascii="Times New Roman" w:hAnsi="Times New Roman" w:cs="Times New Roman"/>
          <w:sz w:val="24"/>
          <w:szCs w:val="24"/>
        </w:rPr>
        <w:t xml:space="preserve"> dar conta de um dos principais obstáculos para o desenvolvimento africano: a escassez de mão-de-obra qualificada. Neste sentido, foram abertos </w:t>
      </w:r>
      <w:r w:rsidRPr="00F0111B">
        <w:rPr>
          <w:rFonts w:ascii="Times New Roman" w:hAnsi="Times New Roman" w:cs="Times New Roman"/>
          <w:sz w:val="24"/>
          <w:szCs w:val="24"/>
        </w:rPr>
        <w:lastRenderedPageBreak/>
        <w:t>Centros de Treinamento Profissional em Angola, Cabo Verde, Guiné-Bissau, Moçambique e São Tomé e Príncipe, com um orçamento que ultrapassou 20 milhões de dólares (ABC, 2009). Foram desenvolvidos no âmbito destas ações estruturantes cursos de treinamento profissional em motores mecânicos, na área da construção, eletricidade, vestimenta e computadores</w:t>
      </w:r>
      <w:r w:rsidR="00ED3D03" w:rsidRPr="00F0111B">
        <w:rPr>
          <w:rStyle w:val="Refdenotaalpie"/>
          <w:rFonts w:ascii="Times New Roman" w:hAnsi="Times New Roman" w:cs="Times New Roman"/>
          <w:sz w:val="24"/>
          <w:szCs w:val="24"/>
        </w:rPr>
        <w:footnoteReference w:id="10"/>
      </w:r>
      <w:r w:rsidRPr="00F0111B">
        <w:rPr>
          <w:rFonts w:ascii="Times New Roman" w:hAnsi="Times New Roman" w:cs="Times New Roman"/>
          <w:sz w:val="24"/>
          <w:szCs w:val="24"/>
        </w:rPr>
        <w:t xml:space="preserve">. </w:t>
      </w:r>
    </w:p>
    <w:p w14:paraId="0E065DA6" w14:textId="7ADE89E9" w:rsidR="00ED3D03" w:rsidRPr="00F0111B" w:rsidRDefault="00ED3D03" w:rsidP="00CD3063">
      <w:pPr>
        <w:autoSpaceDE w:val="0"/>
        <w:autoSpaceDN w:val="0"/>
        <w:adjustRightInd w:val="0"/>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No âmbito da América Latina, mais de 70% dos gastos em cooperação se centra</w:t>
      </w:r>
      <w:r w:rsidR="000D23D5" w:rsidRPr="00F0111B">
        <w:rPr>
          <w:rFonts w:ascii="Times New Roman" w:hAnsi="Times New Roman" w:cs="Times New Roman"/>
          <w:sz w:val="24"/>
          <w:szCs w:val="24"/>
        </w:rPr>
        <w:t>ra</w:t>
      </w:r>
      <w:r w:rsidRPr="00F0111B">
        <w:rPr>
          <w:rFonts w:ascii="Times New Roman" w:hAnsi="Times New Roman" w:cs="Times New Roman"/>
          <w:sz w:val="24"/>
          <w:szCs w:val="24"/>
        </w:rPr>
        <w:t xml:space="preserve">m no Haiti, Chile e Argentina, até 2010 (IPEA, 2013). </w:t>
      </w:r>
      <w:r w:rsidR="00805F80" w:rsidRPr="00F0111B">
        <w:rPr>
          <w:rFonts w:ascii="Times New Roman" w:hAnsi="Times New Roman" w:cs="Times New Roman"/>
          <w:sz w:val="24"/>
          <w:szCs w:val="24"/>
        </w:rPr>
        <w:t>No que diz respeito a</w:t>
      </w:r>
      <w:r w:rsidR="000D23D5" w:rsidRPr="00F0111B">
        <w:rPr>
          <w:rFonts w:ascii="Times New Roman" w:hAnsi="Times New Roman" w:cs="Times New Roman"/>
          <w:sz w:val="24"/>
          <w:szCs w:val="24"/>
        </w:rPr>
        <w:t xml:space="preserve"> Haiti, destacou</w:t>
      </w:r>
      <w:r w:rsidRPr="00F0111B">
        <w:rPr>
          <w:rFonts w:ascii="Times New Roman" w:hAnsi="Times New Roman" w:cs="Times New Roman"/>
          <w:sz w:val="24"/>
          <w:szCs w:val="24"/>
        </w:rPr>
        <w:t>-se o Programa Emergencial em Educação Superior para o Haiti (Pró-Haiti), que tem como finalidade estimular a reconstrução do país por meio de apoio à qualificação de recursos humanos, bem como a reestruturação das instituições de ensino superior haitianas (IPEA, 2013). Foram doadas dezenas de toneladas de gêneros alimentícios no contexto do terremoto de 2010, sem contar a atuação da Missão de Paz para a Estabilização do Haiti (MINUSTAH)</w:t>
      </w:r>
      <w:r w:rsidR="000D23D5" w:rsidRPr="00F0111B">
        <w:rPr>
          <w:rFonts w:ascii="Times New Roman" w:hAnsi="Times New Roman" w:cs="Times New Roman"/>
          <w:sz w:val="24"/>
          <w:szCs w:val="24"/>
        </w:rPr>
        <w:t>,</w:t>
      </w:r>
      <w:r w:rsidRPr="00F0111B">
        <w:rPr>
          <w:rFonts w:ascii="Times New Roman" w:hAnsi="Times New Roman" w:cs="Times New Roman"/>
          <w:sz w:val="24"/>
          <w:szCs w:val="24"/>
        </w:rPr>
        <w:t xml:space="preserve"> que contou com mais de 2.000 tropas brasileiras.</w:t>
      </w:r>
    </w:p>
    <w:p w14:paraId="254363FA" w14:textId="5E5CCCF8" w:rsidR="00321744" w:rsidRPr="00F0111B" w:rsidRDefault="00E5052A"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 xml:space="preserve">No </w:t>
      </w:r>
      <w:r w:rsidR="00C81134" w:rsidRPr="00F0111B">
        <w:rPr>
          <w:rFonts w:ascii="Times New Roman" w:hAnsi="Times New Roman" w:cs="Times New Roman"/>
          <w:sz w:val="24"/>
          <w:szCs w:val="24"/>
        </w:rPr>
        <w:t>que tange às ações do</w:t>
      </w:r>
      <w:r w:rsidRPr="00F0111B">
        <w:rPr>
          <w:rFonts w:ascii="Times New Roman" w:hAnsi="Times New Roman" w:cs="Times New Roman"/>
          <w:sz w:val="24"/>
          <w:szCs w:val="24"/>
        </w:rPr>
        <w:t xml:space="preserve"> </w:t>
      </w:r>
      <w:r w:rsidR="00805F80" w:rsidRPr="00F0111B">
        <w:rPr>
          <w:rFonts w:ascii="Times New Roman" w:hAnsi="Times New Roman" w:cs="Times New Roman"/>
          <w:sz w:val="24"/>
          <w:szCs w:val="24"/>
        </w:rPr>
        <w:t>MDS</w:t>
      </w:r>
      <w:r w:rsidRPr="00F0111B">
        <w:rPr>
          <w:rFonts w:ascii="Times New Roman" w:hAnsi="Times New Roman" w:cs="Times New Roman"/>
          <w:sz w:val="24"/>
          <w:szCs w:val="24"/>
        </w:rPr>
        <w:t>, de 2004 a 2011, foram desenvolvidos 17 projetos de cooperação e mais de 30 acordos internacionais na área social. Deste total, 51,4% destina</w:t>
      </w:r>
      <w:r w:rsidR="000D23D5" w:rsidRPr="00F0111B">
        <w:rPr>
          <w:rFonts w:ascii="Times New Roman" w:hAnsi="Times New Roman" w:cs="Times New Roman"/>
          <w:sz w:val="24"/>
          <w:szCs w:val="24"/>
        </w:rPr>
        <w:t>ra</w:t>
      </w:r>
      <w:r w:rsidRPr="00F0111B">
        <w:rPr>
          <w:rFonts w:ascii="Times New Roman" w:hAnsi="Times New Roman" w:cs="Times New Roman"/>
          <w:sz w:val="24"/>
          <w:szCs w:val="24"/>
        </w:rPr>
        <w:t xml:space="preserve">m-se a países da América Latina e Caribe, 25,7% à África e Ásia e 22,9% à América do Norte e Europa. Um indicador do aumento da demanda por cooperação com o </w:t>
      </w:r>
      <w:r w:rsidR="00805F80" w:rsidRPr="00F0111B">
        <w:rPr>
          <w:rFonts w:ascii="Times New Roman" w:hAnsi="Times New Roman" w:cs="Times New Roman"/>
          <w:sz w:val="24"/>
          <w:szCs w:val="24"/>
        </w:rPr>
        <w:t>M</w:t>
      </w:r>
      <w:r w:rsidRPr="00F0111B">
        <w:rPr>
          <w:rFonts w:ascii="Times New Roman" w:hAnsi="Times New Roman" w:cs="Times New Roman"/>
          <w:sz w:val="24"/>
          <w:szCs w:val="24"/>
        </w:rPr>
        <w:t xml:space="preserve">inistério foi o crescimento significativo na quantidade de missões estrangeiras recebidas ao longo dos anos. Em 2004, foram recebidas apenas três missões, ao passo que em 2011 foram 34 (sendo 29 delas provenientes de países localizados na África, Ásia e América Latina). </w:t>
      </w:r>
      <w:r w:rsidR="00321744" w:rsidRPr="00F0111B">
        <w:rPr>
          <w:rFonts w:ascii="Times New Roman" w:hAnsi="Times New Roman" w:cs="Times New Roman"/>
          <w:sz w:val="24"/>
          <w:szCs w:val="24"/>
        </w:rPr>
        <w:t>Nos anos seguintes</w:t>
      </w:r>
      <w:r w:rsidR="00BC4863" w:rsidRPr="00F0111B">
        <w:rPr>
          <w:rFonts w:ascii="Times New Roman" w:hAnsi="Times New Roman" w:cs="Times New Roman"/>
          <w:sz w:val="24"/>
          <w:szCs w:val="24"/>
        </w:rPr>
        <w:t>,</w:t>
      </w:r>
      <w:r w:rsidR="00321744" w:rsidRPr="00F0111B">
        <w:rPr>
          <w:rFonts w:ascii="Times New Roman" w:hAnsi="Times New Roman" w:cs="Times New Roman"/>
          <w:sz w:val="24"/>
          <w:szCs w:val="24"/>
        </w:rPr>
        <w:t xml:space="preserve"> esse número aumentou</w:t>
      </w:r>
      <w:r w:rsidR="00BC4863" w:rsidRPr="00F0111B">
        <w:rPr>
          <w:rFonts w:ascii="Times New Roman" w:hAnsi="Times New Roman" w:cs="Times New Roman"/>
          <w:sz w:val="24"/>
          <w:szCs w:val="24"/>
        </w:rPr>
        <w:t>, chegando a 136 em 2012,</w:t>
      </w:r>
      <w:r w:rsidR="00321744" w:rsidRPr="00F0111B">
        <w:rPr>
          <w:rFonts w:ascii="Times New Roman" w:hAnsi="Times New Roman" w:cs="Times New Roman"/>
          <w:sz w:val="24"/>
          <w:szCs w:val="24"/>
        </w:rPr>
        <w:t xml:space="preserve"> com um decréscimo em 2013 (68</w:t>
      </w:r>
      <w:r w:rsidR="00BC4863" w:rsidRPr="00F0111B">
        <w:rPr>
          <w:rFonts w:ascii="Times New Roman" w:hAnsi="Times New Roman" w:cs="Times New Roman"/>
          <w:sz w:val="24"/>
          <w:szCs w:val="24"/>
        </w:rPr>
        <w:t xml:space="preserve"> missões</w:t>
      </w:r>
      <w:r w:rsidR="00321744" w:rsidRPr="00F0111B">
        <w:rPr>
          <w:rFonts w:ascii="Times New Roman" w:hAnsi="Times New Roman" w:cs="Times New Roman"/>
          <w:sz w:val="24"/>
          <w:szCs w:val="24"/>
        </w:rPr>
        <w:t xml:space="preserve">) e 2014, que fechou com 41 visitas de delegações. </w:t>
      </w:r>
    </w:p>
    <w:p w14:paraId="255F29EA" w14:textId="3965B5B0" w:rsidR="0074068F" w:rsidRPr="00F0111B" w:rsidRDefault="00E5052A"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lastRenderedPageBreak/>
        <w:t>As principais demandas apresentadas ao MDS por parte das delegações estrangeiras se referiam ao Programa Bolsa Família (PBF) e ao Programa de Erradicação do Trabalho Infantil (PETI).</w:t>
      </w:r>
      <w:r w:rsidR="00321744" w:rsidRPr="00F0111B">
        <w:rPr>
          <w:rFonts w:ascii="Times New Roman" w:hAnsi="Times New Roman" w:cs="Times New Roman"/>
          <w:sz w:val="24"/>
          <w:szCs w:val="24"/>
        </w:rPr>
        <w:t xml:space="preserve"> Havia, também, </w:t>
      </w:r>
      <w:r w:rsidRPr="00F0111B">
        <w:rPr>
          <w:rFonts w:ascii="Times New Roman" w:hAnsi="Times New Roman" w:cs="Times New Roman"/>
          <w:sz w:val="24"/>
          <w:szCs w:val="24"/>
        </w:rPr>
        <w:t>especial interesse no funcionamento da gestão intersetorial e descentralizada dos programas, bem como na forma de operacionalização de pagamento aos beneficiários, que atualmente é realizada pela Caixa Econômica Federal. Algumas delegações buscavam conhecer melhor e implantar nos seus países ferramentas de gestão específicas utilizadas pelo MDS, como o Cadastro Único (utilizado no registro da população em situação de pobreza e extrema pobreza) e a Matriz de Informação Social (utilizada para monitoramento e avaliação das políticas sociais) (</w:t>
      </w:r>
      <w:r w:rsidR="00552957" w:rsidRPr="00F0111B">
        <w:rPr>
          <w:rFonts w:ascii="Times New Roman" w:hAnsi="Times New Roman" w:cs="Times New Roman"/>
          <w:sz w:val="24"/>
          <w:szCs w:val="24"/>
        </w:rPr>
        <w:t>Madeira, Hellmann &amp; Medeiros, 2013).</w:t>
      </w:r>
    </w:p>
    <w:p w14:paraId="4ED7C368" w14:textId="410197D7" w:rsidR="00D3003F" w:rsidRPr="00F0111B" w:rsidRDefault="00F710E4"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 xml:space="preserve">Esse panorama amplo não busca esgotar a descrição de todos os programas e projetos de cooperação desenvolvidos nesse período. Cumpre ressaltar, porém, a evolução do ativismo diplomático no que diz respeito à Cooperação Sul-Sul na área social, que até 2012 </w:t>
      </w:r>
      <w:r w:rsidR="00BC4863" w:rsidRPr="00F0111B">
        <w:rPr>
          <w:rFonts w:ascii="Times New Roman" w:hAnsi="Times New Roman" w:cs="Times New Roman"/>
          <w:sz w:val="24"/>
          <w:szCs w:val="24"/>
        </w:rPr>
        <w:t xml:space="preserve">vinha em fase de expansão e, </w:t>
      </w:r>
      <w:r w:rsidRPr="00F0111B">
        <w:rPr>
          <w:rFonts w:ascii="Times New Roman" w:hAnsi="Times New Roman" w:cs="Times New Roman"/>
          <w:sz w:val="24"/>
          <w:szCs w:val="24"/>
        </w:rPr>
        <w:t xml:space="preserve">após 2013 arrefeceu lentamente, até a sua completa desestruturação com </w:t>
      </w:r>
      <w:r w:rsidR="00646647">
        <w:rPr>
          <w:rFonts w:ascii="Times New Roman" w:hAnsi="Times New Roman" w:cs="Times New Roman"/>
          <w:sz w:val="24"/>
          <w:szCs w:val="24"/>
        </w:rPr>
        <w:t>a destituição</w:t>
      </w:r>
      <w:r w:rsidRPr="00F0111B">
        <w:rPr>
          <w:rFonts w:ascii="Times New Roman" w:hAnsi="Times New Roman" w:cs="Times New Roman"/>
          <w:sz w:val="24"/>
          <w:szCs w:val="24"/>
        </w:rPr>
        <w:t xml:space="preserve"> de 2016. A título de comparação, em 2012</w:t>
      </w:r>
      <w:r w:rsidR="00BC4863" w:rsidRPr="00F0111B">
        <w:rPr>
          <w:rFonts w:ascii="Times New Roman" w:hAnsi="Times New Roman" w:cs="Times New Roman"/>
          <w:sz w:val="24"/>
          <w:szCs w:val="24"/>
        </w:rPr>
        <w:t>,</w:t>
      </w:r>
      <w:r w:rsidRPr="00F0111B">
        <w:rPr>
          <w:rFonts w:ascii="Times New Roman" w:hAnsi="Times New Roman" w:cs="Times New Roman"/>
          <w:sz w:val="24"/>
          <w:szCs w:val="24"/>
        </w:rPr>
        <w:t xml:space="preserve"> o Itamaraty desenvolveu 67 projetos de cooperação técnica, sendo 55 deles com países do Eixo Sul-Sul, </w:t>
      </w:r>
      <w:r w:rsidR="00B7438A" w:rsidRPr="00F0111B">
        <w:rPr>
          <w:rFonts w:ascii="Times New Roman" w:hAnsi="Times New Roman" w:cs="Times New Roman"/>
          <w:sz w:val="24"/>
          <w:szCs w:val="24"/>
        </w:rPr>
        <w:t>enquanto</w:t>
      </w:r>
      <w:r w:rsidRPr="00F0111B">
        <w:rPr>
          <w:rFonts w:ascii="Times New Roman" w:hAnsi="Times New Roman" w:cs="Times New Roman"/>
          <w:sz w:val="24"/>
          <w:szCs w:val="24"/>
        </w:rPr>
        <w:t xml:space="preserve"> em 2013, tal número reduziu-se para 25 e 22, respectivamente e, em 2014, 9 e 6 respectivamente. Em 2015, </w:t>
      </w:r>
      <w:r w:rsidR="00B23A16" w:rsidRPr="00F0111B">
        <w:rPr>
          <w:rFonts w:ascii="Times New Roman" w:hAnsi="Times New Roman" w:cs="Times New Roman"/>
          <w:sz w:val="24"/>
          <w:szCs w:val="24"/>
        </w:rPr>
        <w:t>são firmados 13 acordos de cooperação técnica, sendo 4 deles com a Alemanha e Estados Unidos e 2 deles com organizações internacionais, o que indica um aumento da cooperação com países do Norte proporcionalmente aos anos anteriores</w:t>
      </w:r>
      <w:r w:rsidR="00B23A16" w:rsidRPr="00F0111B">
        <w:rPr>
          <w:rStyle w:val="Refdenotaalpie"/>
          <w:rFonts w:ascii="Times New Roman" w:hAnsi="Times New Roman" w:cs="Times New Roman"/>
          <w:sz w:val="24"/>
          <w:szCs w:val="24"/>
        </w:rPr>
        <w:footnoteReference w:id="11"/>
      </w:r>
      <w:r w:rsidR="00B23A16" w:rsidRPr="00F0111B">
        <w:rPr>
          <w:rFonts w:ascii="Times New Roman" w:hAnsi="Times New Roman" w:cs="Times New Roman"/>
          <w:sz w:val="24"/>
          <w:szCs w:val="24"/>
        </w:rPr>
        <w:t>. Em se tratando especificamente de Acordos de Cooperação Técnica (excluindo-se ajustes complementares, protocolos de intenções e memorandos de entendimento), entretanto, em 2012 foram firmados 3 novos acordos (Djibuti, Mauritânia e Etiópia)</w:t>
      </w:r>
      <w:r w:rsidR="00D3003F" w:rsidRPr="00F0111B">
        <w:rPr>
          <w:rFonts w:ascii="Times New Roman" w:hAnsi="Times New Roman" w:cs="Times New Roman"/>
          <w:sz w:val="24"/>
          <w:szCs w:val="24"/>
        </w:rPr>
        <w:t xml:space="preserve">; em 2013, 6 novos acordos (Chile, Egito, Vanuatu, Mianmar, Fiji e Honduras); em 2014, 2 novos acordos (Dominica e Iêmen) e em 2015, apenas 1 novo acordo (Moçambique). </w:t>
      </w:r>
    </w:p>
    <w:p w14:paraId="46705EF9" w14:textId="78E2F51E" w:rsidR="00B73CBD" w:rsidRPr="00F0111B" w:rsidRDefault="00D3003F"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lastRenderedPageBreak/>
        <w:t xml:space="preserve">Mesmo que o número de projetos não indique necessariamente que houve redução no ativismo diplomático na área social, a análise da evolução do orçamento da ABC confirma financeiramente a redução desse ímpeto, após uma fase de auge entre 2008 e 2010. Após 2011, gradativamente tal órgão vê reduzido seu recurso anual </w:t>
      </w:r>
      <w:r w:rsidR="00CD3464" w:rsidRPr="00F0111B">
        <w:rPr>
          <w:rFonts w:ascii="Times New Roman" w:hAnsi="Times New Roman" w:cs="Times New Roman"/>
          <w:sz w:val="24"/>
          <w:szCs w:val="24"/>
        </w:rPr>
        <w:t xml:space="preserve">disponível, conforme demonstra o gráfico abaixo. </w:t>
      </w:r>
    </w:p>
    <w:p w14:paraId="5FF84967" w14:textId="1DD64C3A" w:rsidR="00CD3464" w:rsidRPr="00F0111B" w:rsidRDefault="00CD3464" w:rsidP="00134A06">
      <w:pPr>
        <w:spacing w:after="0" w:line="360" w:lineRule="auto"/>
        <w:contextualSpacing/>
        <w:jc w:val="both"/>
        <w:rPr>
          <w:rFonts w:ascii="Times New Roman" w:hAnsi="Times New Roman" w:cs="Times New Roman"/>
          <w:sz w:val="24"/>
          <w:szCs w:val="24"/>
        </w:rPr>
      </w:pPr>
    </w:p>
    <w:p w14:paraId="5324D12E" w14:textId="41371C0C" w:rsidR="00CD3464" w:rsidRPr="00F0111B" w:rsidRDefault="009D4B3D" w:rsidP="00134A06">
      <w:pPr>
        <w:spacing w:after="0" w:line="360" w:lineRule="auto"/>
        <w:contextualSpacing/>
        <w:jc w:val="both"/>
        <w:rPr>
          <w:rFonts w:ascii="Times New Roman" w:hAnsi="Times New Roman" w:cs="Times New Roman"/>
          <w:b/>
          <w:sz w:val="24"/>
          <w:szCs w:val="24"/>
        </w:rPr>
      </w:pPr>
      <w:r w:rsidRPr="00F0111B">
        <w:rPr>
          <w:rFonts w:ascii="Times New Roman" w:hAnsi="Times New Roman" w:cs="Times New Roman"/>
          <w:b/>
          <w:noProof/>
          <w:sz w:val="24"/>
          <w:szCs w:val="24"/>
          <w:lang w:val="en-US"/>
        </w:rPr>
        <w:drawing>
          <wp:anchor distT="0" distB="0" distL="114300" distR="114300" simplePos="0" relativeHeight="251658240" behindDoc="0" locked="0" layoutInCell="1" allowOverlap="1" wp14:anchorId="11FA9519" wp14:editId="7A3BBD11">
            <wp:simplePos x="0" y="0"/>
            <wp:positionH relativeFrom="margin">
              <wp:align>left</wp:align>
            </wp:positionH>
            <wp:positionV relativeFrom="paragraph">
              <wp:posOffset>209550</wp:posOffset>
            </wp:positionV>
            <wp:extent cx="5762625" cy="1981200"/>
            <wp:effectExtent l="0" t="0" r="9525" b="0"/>
            <wp:wrapTopAndBottom/>
            <wp:docPr id="6" name="Imagem 6" descr="C:\Users\kleim\OneDrive\Área de Trabalho\Grafico 2 - orçamento anual da agencia brasileira de coopera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eim\OneDrive\Área de Trabalho\Grafico 2 - orçamento anual da agencia brasileira de cooperaca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D3464" w:rsidRPr="00F0111B">
        <w:rPr>
          <w:rFonts w:ascii="Times New Roman" w:hAnsi="Times New Roman" w:cs="Times New Roman"/>
          <w:b/>
          <w:sz w:val="24"/>
          <w:szCs w:val="24"/>
        </w:rPr>
        <w:t>Gr</w:t>
      </w:r>
      <w:r w:rsidR="00872F9C" w:rsidRPr="00F0111B">
        <w:rPr>
          <w:rFonts w:ascii="Times New Roman" w:hAnsi="Times New Roman" w:cs="Times New Roman"/>
          <w:b/>
          <w:sz w:val="24"/>
          <w:szCs w:val="24"/>
        </w:rPr>
        <w:t>áfico 2</w:t>
      </w:r>
      <w:r w:rsidR="00CD3464" w:rsidRPr="00F0111B">
        <w:rPr>
          <w:rFonts w:ascii="Times New Roman" w:hAnsi="Times New Roman" w:cs="Times New Roman"/>
          <w:b/>
          <w:sz w:val="24"/>
          <w:szCs w:val="24"/>
        </w:rPr>
        <w:t xml:space="preserve"> – Orçamento anual da Agência Brasileira de Cooperação (ABC) – (2000-2014)</w:t>
      </w:r>
    </w:p>
    <w:p w14:paraId="4679A69B" w14:textId="08719E47" w:rsidR="00CD3464" w:rsidRPr="00F0111B" w:rsidRDefault="00CD3464" w:rsidP="00134A06">
      <w:pPr>
        <w:spacing w:after="0" w:line="360" w:lineRule="auto"/>
        <w:contextualSpacing/>
        <w:jc w:val="both"/>
        <w:rPr>
          <w:rFonts w:ascii="Times New Roman" w:hAnsi="Times New Roman" w:cs="Times New Roman"/>
          <w:sz w:val="20"/>
          <w:szCs w:val="24"/>
        </w:rPr>
      </w:pPr>
      <w:r w:rsidRPr="00F0111B">
        <w:rPr>
          <w:rFonts w:ascii="Times New Roman" w:hAnsi="Times New Roman" w:cs="Times New Roman"/>
          <w:sz w:val="20"/>
          <w:szCs w:val="24"/>
        </w:rPr>
        <w:t xml:space="preserve">Fonte: </w:t>
      </w:r>
      <w:r w:rsidR="000652B5" w:rsidRPr="00F0111B">
        <w:rPr>
          <w:rFonts w:ascii="Times New Roman" w:hAnsi="Times New Roman" w:cs="Times New Roman"/>
          <w:sz w:val="20"/>
          <w:szCs w:val="24"/>
        </w:rPr>
        <w:t>Extraído de ABC</w:t>
      </w:r>
      <w:r w:rsidRPr="00F0111B">
        <w:rPr>
          <w:rFonts w:ascii="Times New Roman" w:hAnsi="Times New Roman" w:cs="Times New Roman"/>
          <w:sz w:val="20"/>
          <w:szCs w:val="24"/>
        </w:rPr>
        <w:t xml:space="preserve"> (2017). </w:t>
      </w:r>
    </w:p>
    <w:p w14:paraId="43F95A6E" w14:textId="413BD01E" w:rsidR="00B73CBD" w:rsidRPr="00F0111B" w:rsidRDefault="00B73CBD" w:rsidP="00134A06">
      <w:pPr>
        <w:spacing w:after="0" w:line="360" w:lineRule="auto"/>
        <w:contextualSpacing/>
        <w:jc w:val="both"/>
        <w:rPr>
          <w:rFonts w:ascii="Times New Roman" w:hAnsi="Times New Roman" w:cs="Times New Roman"/>
          <w:sz w:val="24"/>
          <w:szCs w:val="24"/>
        </w:rPr>
      </w:pPr>
    </w:p>
    <w:p w14:paraId="500F0ACC" w14:textId="0066E392" w:rsidR="000F6A62" w:rsidRPr="00F0111B" w:rsidRDefault="00BF2665" w:rsidP="00134A06">
      <w:pPr>
        <w:spacing w:line="360" w:lineRule="auto"/>
        <w:contextualSpacing/>
        <w:jc w:val="both"/>
        <w:rPr>
          <w:rFonts w:ascii="Times New Roman" w:hAnsi="Times New Roman" w:cs="Times New Roman"/>
          <w:b/>
          <w:sz w:val="24"/>
          <w:szCs w:val="24"/>
        </w:rPr>
      </w:pPr>
      <w:r w:rsidRPr="00F0111B">
        <w:rPr>
          <w:rFonts w:ascii="Times New Roman" w:hAnsi="Times New Roman" w:cs="Times New Roman"/>
          <w:b/>
          <w:sz w:val="24"/>
          <w:szCs w:val="24"/>
        </w:rPr>
        <w:t>3.</w:t>
      </w:r>
      <w:r w:rsidR="001871EB" w:rsidRPr="00F0111B">
        <w:rPr>
          <w:rFonts w:ascii="Times New Roman" w:hAnsi="Times New Roman" w:cs="Times New Roman"/>
          <w:b/>
          <w:sz w:val="24"/>
          <w:szCs w:val="24"/>
        </w:rPr>
        <w:t xml:space="preserve"> </w:t>
      </w:r>
      <w:r w:rsidR="0051044D" w:rsidRPr="00F0111B">
        <w:rPr>
          <w:rFonts w:ascii="Times New Roman" w:hAnsi="Times New Roman" w:cs="Times New Roman"/>
          <w:b/>
          <w:sz w:val="24"/>
          <w:szCs w:val="24"/>
        </w:rPr>
        <w:t xml:space="preserve">INSERÇÃO EXTERNA SOCIAL </w:t>
      </w:r>
      <w:r w:rsidR="000652B5" w:rsidRPr="00F0111B">
        <w:rPr>
          <w:rFonts w:ascii="Times New Roman" w:hAnsi="Times New Roman" w:cs="Times New Roman"/>
          <w:b/>
          <w:sz w:val="24"/>
          <w:szCs w:val="24"/>
        </w:rPr>
        <w:t>N</w:t>
      </w:r>
      <w:r w:rsidR="0051044D" w:rsidRPr="00F0111B">
        <w:rPr>
          <w:rFonts w:ascii="Times New Roman" w:hAnsi="Times New Roman" w:cs="Times New Roman"/>
          <w:b/>
          <w:sz w:val="24"/>
          <w:szCs w:val="24"/>
        </w:rPr>
        <w:t>O GOVERNO TEMER</w:t>
      </w:r>
      <w:r w:rsidR="00665B7B" w:rsidRPr="00F0111B">
        <w:rPr>
          <w:rFonts w:ascii="Times New Roman" w:hAnsi="Times New Roman" w:cs="Times New Roman"/>
          <w:b/>
          <w:sz w:val="24"/>
          <w:szCs w:val="24"/>
        </w:rPr>
        <w:t>: MUDANÇA NO MODELO DE DESENVOLVIMENTO E IMPACTOS NA PROJEÇÃO BRASILEIRA</w:t>
      </w:r>
    </w:p>
    <w:p w14:paraId="318F76BA" w14:textId="19F5B885" w:rsidR="00CD3063" w:rsidRPr="00F0111B" w:rsidRDefault="00CD3063" w:rsidP="00134A06">
      <w:pPr>
        <w:spacing w:line="360" w:lineRule="auto"/>
        <w:contextualSpacing/>
        <w:jc w:val="both"/>
        <w:rPr>
          <w:rFonts w:ascii="Times New Roman" w:hAnsi="Times New Roman" w:cs="Times New Roman"/>
          <w:b/>
          <w:sz w:val="24"/>
          <w:szCs w:val="24"/>
        </w:rPr>
      </w:pPr>
    </w:p>
    <w:p w14:paraId="6C1E0FF8" w14:textId="6BB3EBE1" w:rsidR="00FB089A" w:rsidRPr="00F0111B" w:rsidRDefault="00FB089A" w:rsidP="00CD3063">
      <w:pPr>
        <w:spacing w:after="0" w:line="480" w:lineRule="auto"/>
        <w:ind w:firstLine="567"/>
        <w:contextualSpacing/>
        <w:rPr>
          <w:rFonts w:ascii="Times New Roman" w:eastAsia="Times New Roman" w:hAnsi="Times New Roman" w:cs="Times New Roman"/>
          <w:sz w:val="24"/>
          <w:szCs w:val="24"/>
          <w:lang w:eastAsia="pt-BR"/>
        </w:rPr>
      </w:pPr>
      <w:r w:rsidRPr="00F0111B">
        <w:rPr>
          <w:rFonts w:ascii="Times New Roman" w:eastAsia="Times New Roman" w:hAnsi="Times New Roman" w:cs="Times New Roman"/>
          <w:sz w:val="24"/>
          <w:szCs w:val="24"/>
          <w:lang w:eastAsia="pt-BR"/>
        </w:rPr>
        <w:t>O desenho da política externa brasileira</w:t>
      </w:r>
      <w:r w:rsidR="00382D12"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sob o </w:t>
      </w:r>
      <w:r w:rsidR="000652B5" w:rsidRPr="00F0111B">
        <w:rPr>
          <w:rFonts w:ascii="Times New Roman" w:eastAsia="Times New Roman" w:hAnsi="Times New Roman" w:cs="Times New Roman"/>
          <w:sz w:val="24"/>
          <w:szCs w:val="24"/>
          <w:lang w:eastAsia="pt-BR"/>
        </w:rPr>
        <w:t>G</w:t>
      </w:r>
      <w:r w:rsidRPr="00F0111B">
        <w:rPr>
          <w:rFonts w:ascii="Times New Roman" w:eastAsia="Times New Roman" w:hAnsi="Times New Roman" w:cs="Times New Roman"/>
          <w:sz w:val="24"/>
          <w:szCs w:val="24"/>
          <w:lang w:eastAsia="pt-BR"/>
        </w:rPr>
        <w:t>overno Temer, no âmbito das decisões e ações executadas</w:t>
      </w:r>
      <w:r w:rsidR="00497878" w:rsidRPr="00F0111B">
        <w:rPr>
          <w:rFonts w:ascii="Times New Roman" w:eastAsia="Times New Roman" w:hAnsi="Times New Roman" w:cs="Times New Roman"/>
          <w:sz w:val="24"/>
          <w:szCs w:val="24"/>
          <w:lang w:eastAsia="pt-BR"/>
        </w:rPr>
        <w:t xml:space="preserve"> discutidas neste trabalho</w:t>
      </w:r>
      <w:r w:rsidRPr="00F0111B">
        <w:rPr>
          <w:rFonts w:ascii="Times New Roman" w:eastAsia="Times New Roman" w:hAnsi="Times New Roman" w:cs="Times New Roman"/>
          <w:sz w:val="24"/>
          <w:szCs w:val="24"/>
          <w:lang w:eastAsia="pt-BR"/>
        </w:rPr>
        <w:t xml:space="preserve">, </w:t>
      </w:r>
      <w:r w:rsidR="00382D12" w:rsidRPr="00F0111B">
        <w:rPr>
          <w:rFonts w:ascii="Times New Roman" w:eastAsia="Times New Roman" w:hAnsi="Times New Roman" w:cs="Times New Roman"/>
          <w:sz w:val="24"/>
          <w:szCs w:val="24"/>
          <w:lang w:eastAsia="pt-BR"/>
        </w:rPr>
        <w:t>se distanciou</w:t>
      </w:r>
      <w:r w:rsidRPr="00F0111B">
        <w:rPr>
          <w:rFonts w:ascii="Times New Roman" w:eastAsia="Times New Roman" w:hAnsi="Times New Roman" w:cs="Times New Roman"/>
          <w:sz w:val="24"/>
          <w:szCs w:val="24"/>
          <w:lang w:eastAsia="pt-BR"/>
        </w:rPr>
        <w:t xml:space="preserve"> </w:t>
      </w:r>
      <w:r w:rsidR="00874EE9" w:rsidRPr="00F0111B">
        <w:rPr>
          <w:rFonts w:ascii="Times New Roman" w:eastAsia="Times New Roman" w:hAnsi="Times New Roman" w:cs="Times New Roman"/>
          <w:sz w:val="24"/>
          <w:szCs w:val="24"/>
          <w:lang w:eastAsia="pt-BR"/>
        </w:rPr>
        <w:t xml:space="preserve">paulatinamente </w:t>
      </w:r>
      <w:r w:rsidRPr="00F0111B">
        <w:rPr>
          <w:rFonts w:ascii="Times New Roman" w:eastAsia="Times New Roman" w:hAnsi="Times New Roman" w:cs="Times New Roman"/>
          <w:sz w:val="24"/>
          <w:szCs w:val="24"/>
          <w:lang w:eastAsia="pt-BR"/>
        </w:rPr>
        <w:t xml:space="preserve">do modelo anteriormente aplicado pelos governos de centro-esquerda. </w:t>
      </w:r>
      <w:proofErr w:type="gramStart"/>
      <w:r w:rsidRPr="00F0111B">
        <w:rPr>
          <w:rFonts w:ascii="Times New Roman" w:eastAsia="Times New Roman" w:hAnsi="Times New Roman" w:cs="Times New Roman"/>
          <w:sz w:val="24"/>
          <w:szCs w:val="24"/>
          <w:lang w:eastAsia="pt-BR"/>
        </w:rPr>
        <w:t>Em parte</w:t>
      </w:r>
      <w:proofErr w:type="gramEnd"/>
      <w:r w:rsidRPr="00F0111B">
        <w:rPr>
          <w:rFonts w:ascii="Times New Roman" w:eastAsia="Times New Roman" w:hAnsi="Times New Roman" w:cs="Times New Roman"/>
          <w:sz w:val="24"/>
          <w:szCs w:val="24"/>
          <w:lang w:eastAsia="pt-BR"/>
        </w:rPr>
        <w:t xml:space="preserve"> como resultado da concepção de política interna</w:t>
      </w:r>
      <w:r w:rsidR="00665B7B"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w:t>
      </w:r>
      <w:r w:rsidR="0051044D" w:rsidRPr="00F0111B">
        <w:rPr>
          <w:rFonts w:ascii="Times New Roman" w:eastAsia="Times New Roman" w:hAnsi="Times New Roman" w:cs="Times New Roman"/>
          <w:sz w:val="24"/>
          <w:szCs w:val="24"/>
          <w:lang w:eastAsia="pt-BR"/>
        </w:rPr>
        <w:t>pautado no modelo de Estado m</w:t>
      </w:r>
      <w:r w:rsidR="00874EE9" w:rsidRPr="00F0111B">
        <w:rPr>
          <w:rFonts w:ascii="Times New Roman" w:eastAsia="Times New Roman" w:hAnsi="Times New Roman" w:cs="Times New Roman"/>
          <w:sz w:val="24"/>
          <w:szCs w:val="24"/>
          <w:lang w:eastAsia="pt-BR"/>
        </w:rPr>
        <w:t>ínimo</w:t>
      </w:r>
      <w:r w:rsidR="002B5996"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w:t>
      </w:r>
      <w:r w:rsidR="007F2A2C" w:rsidRPr="00F0111B">
        <w:rPr>
          <w:rFonts w:ascii="Times New Roman" w:eastAsia="Times New Roman" w:hAnsi="Times New Roman" w:cs="Times New Roman"/>
          <w:sz w:val="24"/>
          <w:szCs w:val="24"/>
          <w:lang w:eastAsia="pt-BR"/>
        </w:rPr>
        <w:t>p</w:t>
      </w:r>
      <w:r w:rsidRPr="00F0111B">
        <w:rPr>
          <w:rFonts w:ascii="Times New Roman" w:eastAsia="Times New Roman" w:hAnsi="Times New Roman" w:cs="Times New Roman"/>
          <w:sz w:val="24"/>
          <w:szCs w:val="24"/>
          <w:lang w:eastAsia="pt-BR"/>
        </w:rPr>
        <w:t xml:space="preserve">ercebe-se que a concepção sobre o papel do país na arena internacional, </w:t>
      </w:r>
      <w:r w:rsidR="00931330" w:rsidRPr="00F0111B">
        <w:rPr>
          <w:rFonts w:ascii="Times New Roman" w:eastAsia="Times New Roman" w:hAnsi="Times New Roman" w:cs="Times New Roman"/>
          <w:sz w:val="24"/>
          <w:szCs w:val="24"/>
          <w:lang w:eastAsia="pt-BR"/>
        </w:rPr>
        <w:t>assim como</w:t>
      </w:r>
      <w:r w:rsidR="00874EE9" w:rsidRPr="00F0111B">
        <w:rPr>
          <w:rFonts w:ascii="Times New Roman" w:eastAsia="Times New Roman" w:hAnsi="Times New Roman" w:cs="Times New Roman"/>
          <w:sz w:val="24"/>
          <w:szCs w:val="24"/>
          <w:lang w:eastAsia="pt-BR"/>
        </w:rPr>
        <w:t xml:space="preserve"> </w:t>
      </w:r>
      <w:r w:rsidR="0051044D" w:rsidRPr="00F0111B">
        <w:rPr>
          <w:rFonts w:ascii="Times New Roman" w:eastAsia="Times New Roman" w:hAnsi="Times New Roman" w:cs="Times New Roman"/>
          <w:sz w:val="24"/>
          <w:szCs w:val="24"/>
          <w:lang w:eastAsia="pt-BR"/>
        </w:rPr>
        <w:t>as articulações com os eixos Norte e S</w:t>
      </w:r>
      <w:r w:rsidRPr="00F0111B">
        <w:rPr>
          <w:rFonts w:ascii="Times New Roman" w:eastAsia="Times New Roman" w:hAnsi="Times New Roman" w:cs="Times New Roman"/>
          <w:sz w:val="24"/>
          <w:szCs w:val="24"/>
          <w:lang w:eastAsia="pt-BR"/>
        </w:rPr>
        <w:t>ul</w:t>
      </w:r>
      <w:r w:rsidR="00931330" w:rsidRPr="00F0111B">
        <w:rPr>
          <w:rFonts w:ascii="Times New Roman" w:eastAsia="Times New Roman" w:hAnsi="Times New Roman" w:cs="Times New Roman"/>
          <w:sz w:val="24"/>
          <w:szCs w:val="24"/>
          <w:lang w:eastAsia="pt-BR"/>
        </w:rPr>
        <w:t>, tê</w:t>
      </w:r>
      <w:r w:rsidRPr="00F0111B">
        <w:rPr>
          <w:rFonts w:ascii="Times New Roman" w:eastAsia="Times New Roman" w:hAnsi="Times New Roman" w:cs="Times New Roman"/>
          <w:sz w:val="24"/>
          <w:szCs w:val="24"/>
          <w:lang w:eastAsia="pt-BR"/>
        </w:rPr>
        <w:t>m passado, em que pese o curto espaço de tempo, por mudanças.</w:t>
      </w:r>
      <w:r w:rsidR="00C730FC" w:rsidRPr="00F0111B">
        <w:rPr>
          <w:rFonts w:ascii="Times New Roman" w:eastAsia="Times New Roman" w:hAnsi="Times New Roman" w:cs="Times New Roman"/>
          <w:sz w:val="24"/>
          <w:szCs w:val="24"/>
          <w:lang w:eastAsia="pt-BR"/>
        </w:rPr>
        <w:t xml:space="preserve"> Ao colocar a Agência de Promoção de Exportações (APEX) no âmbito do Itamaraty e desenvolver ações internacionais voltadas à recuperação da credibilidade, da legitimidade e da bu</w:t>
      </w:r>
      <w:r w:rsidR="00382D12" w:rsidRPr="00F0111B">
        <w:rPr>
          <w:rFonts w:ascii="Times New Roman" w:eastAsia="Times New Roman" w:hAnsi="Times New Roman" w:cs="Times New Roman"/>
          <w:sz w:val="24"/>
          <w:szCs w:val="24"/>
          <w:lang w:eastAsia="pt-BR"/>
        </w:rPr>
        <w:t>sca por investimento estrangeiro</w:t>
      </w:r>
      <w:r w:rsidR="00C730FC" w:rsidRPr="00F0111B">
        <w:rPr>
          <w:rFonts w:ascii="Times New Roman" w:eastAsia="Times New Roman" w:hAnsi="Times New Roman" w:cs="Times New Roman"/>
          <w:sz w:val="24"/>
          <w:szCs w:val="24"/>
          <w:lang w:eastAsia="pt-BR"/>
        </w:rPr>
        <w:t xml:space="preserve"> no país (que supostamente estaria se recuperando da crise econômica), a polít</w:t>
      </w:r>
      <w:r w:rsidR="000E335B" w:rsidRPr="00F0111B">
        <w:rPr>
          <w:rFonts w:ascii="Times New Roman" w:eastAsia="Times New Roman" w:hAnsi="Times New Roman" w:cs="Times New Roman"/>
          <w:sz w:val="24"/>
          <w:szCs w:val="24"/>
          <w:lang w:eastAsia="pt-BR"/>
        </w:rPr>
        <w:t>i</w:t>
      </w:r>
      <w:r w:rsidR="00C730FC" w:rsidRPr="00F0111B">
        <w:rPr>
          <w:rFonts w:ascii="Times New Roman" w:eastAsia="Times New Roman" w:hAnsi="Times New Roman" w:cs="Times New Roman"/>
          <w:sz w:val="24"/>
          <w:szCs w:val="24"/>
          <w:lang w:eastAsia="pt-BR"/>
        </w:rPr>
        <w:t xml:space="preserve">ca externa brasileira passou a se orientar sobretudo no eixo de diplomacia econômica, com pouca ou nenhuma atividade do Estado envolvendo temas sociais e/ou políticos. </w:t>
      </w:r>
      <w:r w:rsidR="00C730FC" w:rsidRPr="00F0111B">
        <w:rPr>
          <w:rFonts w:ascii="Times New Roman" w:eastAsia="Times New Roman" w:hAnsi="Times New Roman" w:cs="Times New Roman"/>
          <w:sz w:val="24"/>
          <w:szCs w:val="24"/>
          <w:lang w:eastAsia="pt-BR"/>
        </w:rPr>
        <w:lastRenderedPageBreak/>
        <w:t>Mesmo nas viagens realizadas para participar das Cúpulas do BRICS, na Índia e na China, e da visita presidencial à Rússia, o foco principal das atividades centravam-se na questã</w:t>
      </w:r>
      <w:r w:rsidR="000E335B" w:rsidRPr="00F0111B">
        <w:rPr>
          <w:rFonts w:ascii="Times New Roman" w:eastAsia="Times New Roman" w:hAnsi="Times New Roman" w:cs="Times New Roman"/>
          <w:sz w:val="24"/>
          <w:szCs w:val="24"/>
          <w:lang w:eastAsia="pt-BR"/>
        </w:rPr>
        <w:t>o comercial, incluindo na pauta a necessidade de atrair recursos dos países emergentes no contexto de privatizações de estatais brasileiras</w:t>
      </w:r>
      <w:r w:rsidR="00ED6CEE" w:rsidRPr="00F0111B">
        <w:rPr>
          <w:rStyle w:val="Refdenotaalpie"/>
          <w:rFonts w:ascii="Times New Roman" w:eastAsia="Times New Roman" w:hAnsi="Times New Roman" w:cs="Times New Roman"/>
          <w:sz w:val="24"/>
          <w:szCs w:val="24"/>
          <w:lang w:eastAsia="pt-BR"/>
        </w:rPr>
        <w:footnoteReference w:id="12"/>
      </w:r>
      <w:r w:rsidR="000E335B" w:rsidRPr="00F0111B">
        <w:rPr>
          <w:rFonts w:ascii="Times New Roman" w:eastAsia="Times New Roman" w:hAnsi="Times New Roman" w:cs="Times New Roman"/>
          <w:sz w:val="24"/>
          <w:szCs w:val="24"/>
          <w:lang w:eastAsia="pt-BR"/>
        </w:rPr>
        <w:t xml:space="preserve">. </w:t>
      </w:r>
      <w:r w:rsidR="002B5996" w:rsidRPr="00F0111B">
        <w:rPr>
          <w:rFonts w:ascii="Times New Roman" w:eastAsia="Times New Roman" w:hAnsi="Times New Roman" w:cs="Times New Roman"/>
          <w:sz w:val="24"/>
          <w:szCs w:val="24"/>
          <w:lang w:eastAsia="pt-BR"/>
        </w:rPr>
        <w:t>Em 2017, ainda, se retoma um projeto que tem origem nos anos 1990</w:t>
      </w:r>
      <w:r w:rsidR="00665B7B" w:rsidRPr="00F0111B">
        <w:rPr>
          <w:rFonts w:ascii="Times New Roman" w:eastAsia="Times New Roman" w:hAnsi="Times New Roman" w:cs="Times New Roman"/>
          <w:sz w:val="24"/>
          <w:szCs w:val="24"/>
          <w:lang w:eastAsia="pt-BR"/>
        </w:rPr>
        <w:t>,</w:t>
      </w:r>
      <w:r w:rsidR="002B5996" w:rsidRPr="00F0111B">
        <w:rPr>
          <w:rFonts w:ascii="Times New Roman" w:eastAsia="Times New Roman" w:hAnsi="Times New Roman" w:cs="Times New Roman"/>
          <w:sz w:val="24"/>
          <w:szCs w:val="24"/>
          <w:lang w:eastAsia="pt-BR"/>
        </w:rPr>
        <w:t xml:space="preserve"> de acordo inter-regional com a União Europeia e o Brasil se coloca como candidato a membro pleno da OCDE, instituição criada na Guerra Fria com o objetivo de alicerçar parâmetros de cooperação e desenvolvimento de países capitalistas norte-ocidentais</w:t>
      </w:r>
      <w:r w:rsidR="00382D12" w:rsidRPr="00F0111B">
        <w:rPr>
          <w:rFonts w:ascii="Times New Roman" w:eastAsia="Times New Roman" w:hAnsi="Times New Roman" w:cs="Times New Roman"/>
          <w:sz w:val="24"/>
          <w:szCs w:val="24"/>
          <w:lang w:eastAsia="pt-BR"/>
        </w:rPr>
        <w:t xml:space="preserve"> (Milani, 2014)</w:t>
      </w:r>
      <w:r w:rsidR="002B5996" w:rsidRPr="00F0111B">
        <w:rPr>
          <w:rFonts w:ascii="Times New Roman" w:eastAsia="Times New Roman" w:hAnsi="Times New Roman" w:cs="Times New Roman"/>
          <w:sz w:val="24"/>
          <w:szCs w:val="24"/>
          <w:lang w:eastAsia="pt-BR"/>
        </w:rPr>
        <w:t xml:space="preserve">. Isso, se concretizado, alteraria o princípio </w:t>
      </w:r>
      <w:r w:rsidR="00696285" w:rsidRPr="00F0111B">
        <w:rPr>
          <w:rFonts w:ascii="Times New Roman" w:eastAsia="Times New Roman" w:hAnsi="Times New Roman" w:cs="Times New Roman"/>
          <w:sz w:val="24"/>
          <w:szCs w:val="24"/>
          <w:lang w:eastAsia="pt-BR"/>
        </w:rPr>
        <w:t xml:space="preserve">da </w:t>
      </w:r>
      <w:r w:rsidR="002B5996" w:rsidRPr="00F0111B">
        <w:rPr>
          <w:rFonts w:ascii="Times New Roman" w:eastAsia="Times New Roman" w:hAnsi="Times New Roman" w:cs="Times New Roman"/>
          <w:sz w:val="24"/>
          <w:szCs w:val="24"/>
          <w:lang w:eastAsia="pt-BR"/>
        </w:rPr>
        <w:t>cooperação sul-sul</w:t>
      </w:r>
      <w:r w:rsidR="00696285" w:rsidRPr="00F0111B">
        <w:rPr>
          <w:rFonts w:ascii="Times New Roman" w:eastAsia="Times New Roman" w:hAnsi="Times New Roman" w:cs="Times New Roman"/>
          <w:sz w:val="24"/>
          <w:szCs w:val="24"/>
          <w:lang w:eastAsia="pt-BR"/>
        </w:rPr>
        <w:t xml:space="preserve"> brasileira com base na horizontalidade e originalidade</w:t>
      </w:r>
      <w:r w:rsidR="00665B7B" w:rsidRPr="00F0111B">
        <w:rPr>
          <w:rFonts w:ascii="Times New Roman" w:eastAsia="Times New Roman" w:hAnsi="Times New Roman" w:cs="Times New Roman"/>
          <w:sz w:val="24"/>
          <w:szCs w:val="24"/>
          <w:lang w:eastAsia="pt-BR"/>
        </w:rPr>
        <w:t xml:space="preserve"> para uma lógica de ajuste ao modelo norte-ocidental de economia e política doméstica.</w:t>
      </w:r>
    </w:p>
    <w:p w14:paraId="5BACB1A5" w14:textId="1AC575FD" w:rsidR="00BE283D" w:rsidRPr="00F0111B" w:rsidRDefault="000E335B" w:rsidP="0035177C">
      <w:pPr>
        <w:spacing w:line="480" w:lineRule="auto"/>
        <w:ind w:firstLine="567"/>
        <w:contextualSpacing/>
        <w:rPr>
          <w:rFonts w:ascii="Times New Roman" w:hAnsi="Times New Roman" w:cs="Times New Roman"/>
          <w:sz w:val="24"/>
          <w:szCs w:val="24"/>
        </w:rPr>
      </w:pPr>
      <w:r w:rsidRPr="00F0111B">
        <w:rPr>
          <w:rFonts w:ascii="Times New Roman" w:eastAsia="Times New Roman" w:hAnsi="Times New Roman" w:cs="Times New Roman"/>
          <w:sz w:val="24"/>
          <w:szCs w:val="24"/>
          <w:lang w:eastAsia="pt-BR"/>
        </w:rPr>
        <w:t xml:space="preserve">No que tange aos temas sociais internacionais, um episódio diplomático ocorrido na época do </w:t>
      </w:r>
      <w:r w:rsidRPr="00F0111B">
        <w:rPr>
          <w:rFonts w:ascii="Times New Roman" w:eastAsia="Times New Roman" w:hAnsi="Times New Roman" w:cs="Times New Roman"/>
          <w:i/>
          <w:sz w:val="24"/>
          <w:szCs w:val="24"/>
          <w:lang w:eastAsia="pt-BR"/>
        </w:rPr>
        <w:t>impeachment</w:t>
      </w:r>
      <w:r w:rsidRPr="00F0111B">
        <w:rPr>
          <w:rFonts w:ascii="Times New Roman" w:eastAsia="Times New Roman" w:hAnsi="Times New Roman" w:cs="Times New Roman"/>
          <w:sz w:val="24"/>
          <w:szCs w:val="24"/>
          <w:lang w:eastAsia="pt-BR"/>
        </w:rPr>
        <w:t xml:space="preserve"> da presidenta Dilma Rousseff resultou na demissão do Coordenador-Geral </w:t>
      </w:r>
      <w:r w:rsidR="007506DC" w:rsidRPr="00F0111B">
        <w:rPr>
          <w:rFonts w:ascii="Times New Roman" w:eastAsia="Times New Roman" w:hAnsi="Times New Roman" w:cs="Times New Roman"/>
          <w:sz w:val="24"/>
          <w:szCs w:val="24"/>
          <w:lang w:eastAsia="pt-BR"/>
        </w:rPr>
        <w:t xml:space="preserve">da </w:t>
      </w:r>
      <w:r w:rsidR="00665B7B" w:rsidRPr="00F0111B">
        <w:rPr>
          <w:rFonts w:ascii="Times New Roman" w:eastAsia="Times New Roman" w:hAnsi="Times New Roman" w:cs="Times New Roman"/>
          <w:sz w:val="24"/>
          <w:szCs w:val="24"/>
          <w:lang w:eastAsia="pt-BR"/>
        </w:rPr>
        <w:t>CGFOME</w:t>
      </w:r>
      <w:r w:rsidRPr="00F0111B">
        <w:rPr>
          <w:rFonts w:ascii="Times New Roman" w:eastAsia="Times New Roman" w:hAnsi="Times New Roman" w:cs="Times New Roman"/>
          <w:sz w:val="24"/>
          <w:szCs w:val="24"/>
          <w:lang w:eastAsia="pt-BR"/>
        </w:rPr>
        <w:t xml:space="preserve"> e na extinção do órgão, posteriormente, pelo Ministro José Serra</w:t>
      </w:r>
      <w:r w:rsidR="0035177C" w:rsidRPr="00F0111B">
        <w:rPr>
          <w:rStyle w:val="Refdenotaalpie"/>
          <w:rFonts w:ascii="Times New Roman" w:eastAsia="Times New Roman" w:hAnsi="Times New Roman" w:cs="Times New Roman"/>
          <w:sz w:val="24"/>
          <w:szCs w:val="24"/>
          <w:lang w:eastAsia="pt-BR"/>
        </w:rPr>
        <w:footnoteReference w:id="13"/>
      </w:r>
      <w:r w:rsidRPr="00F0111B">
        <w:rPr>
          <w:rFonts w:ascii="Times New Roman" w:eastAsia="Times New Roman" w:hAnsi="Times New Roman" w:cs="Times New Roman"/>
          <w:sz w:val="24"/>
          <w:szCs w:val="24"/>
          <w:lang w:eastAsia="pt-BR"/>
        </w:rPr>
        <w:t xml:space="preserve">. </w:t>
      </w:r>
      <w:r w:rsidR="00BE283D" w:rsidRPr="00F0111B">
        <w:rPr>
          <w:rFonts w:ascii="Times New Roman" w:eastAsia="Times New Roman" w:hAnsi="Times New Roman" w:cs="Times New Roman"/>
          <w:sz w:val="24"/>
          <w:szCs w:val="24"/>
          <w:lang w:eastAsia="pt-BR"/>
        </w:rPr>
        <w:t>Em nota, em setembro de 2016, o Itamaraty informou que “</w:t>
      </w:r>
      <w:r w:rsidR="00BE283D" w:rsidRPr="00F0111B">
        <w:rPr>
          <w:rFonts w:ascii="Times New Roman" w:hAnsi="Times New Roman" w:cs="Times New Roman"/>
          <w:sz w:val="24"/>
          <w:szCs w:val="24"/>
        </w:rPr>
        <w:t xml:space="preserve">as funções realizadas anteriormente pela CGFOME foram atribuídas a outras </w:t>
      </w:r>
      <w:r w:rsidR="00BE283D" w:rsidRPr="00F0111B">
        <w:rPr>
          <w:rFonts w:ascii="Times New Roman" w:hAnsi="Times New Roman" w:cs="Times New Roman"/>
          <w:sz w:val="24"/>
          <w:szCs w:val="24"/>
        </w:rPr>
        <w:lastRenderedPageBreak/>
        <w:t>unidades do MRE a fim de se manter a continuidade, sendo as operações de cooperação humanitária assumidas pela Agência Brasileira de Cooperação e as atividades de coordenação política assumidas pela Divisão de Temas Sociais</w:t>
      </w:r>
      <w:r w:rsidR="00846E7A" w:rsidRPr="00F0111B">
        <w:rPr>
          <w:rFonts w:ascii="Times New Roman" w:hAnsi="Times New Roman" w:cs="Times New Roman"/>
          <w:sz w:val="24"/>
          <w:szCs w:val="24"/>
        </w:rPr>
        <w:t>”</w:t>
      </w:r>
      <w:r w:rsidR="00BE283D" w:rsidRPr="00F0111B">
        <w:rPr>
          <w:rFonts w:ascii="Times New Roman" w:hAnsi="Times New Roman" w:cs="Times New Roman"/>
          <w:sz w:val="24"/>
          <w:szCs w:val="24"/>
        </w:rPr>
        <w:t xml:space="preserve"> (</w:t>
      </w:r>
      <w:r w:rsidR="00BE4CD4" w:rsidRPr="00F0111B">
        <w:rPr>
          <w:rFonts w:ascii="Times New Roman" w:hAnsi="Times New Roman" w:cs="Times New Roman"/>
          <w:sz w:val="24"/>
          <w:szCs w:val="24"/>
        </w:rPr>
        <w:t>OperaMundi</w:t>
      </w:r>
      <w:r w:rsidR="00BE283D" w:rsidRPr="00F0111B">
        <w:rPr>
          <w:rFonts w:ascii="Times New Roman" w:hAnsi="Times New Roman" w:cs="Times New Roman"/>
          <w:sz w:val="24"/>
          <w:szCs w:val="24"/>
        </w:rPr>
        <w:t>, 2016). Mediante o</w:t>
      </w:r>
      <w:r w:rsidR="007704A4" w:rsidRPr="00F0111B">
        <w:rPr>
          <w:rFonts w:ascii="Times New Roman" w:hAnsi="Times New Roman" w:cs="Times New Roman"/>
          <w:sz w:val="24"/>
          <w:szCs w:val="24"/>
        </w:rPr>
        <w:t>s</w:t>
      </w:r>
      <w:r w:rsidR="00BE283D" w:rsidRPr="00F0111B">
        <w:rPr>
          <w:rFonts w:ascii="Times New Roman" w:hAnsi="Times New Roman" w:cs="Times New Roman"/>
          <w:sz w:val="24"/>
          <w:szCs w:val="24"/>
        </w:rPr>
        <w:t xml:space="preserve"> Decreto</w:t>
      </w:r>
      <w:r w:rsidR="007704A4" w:rsidRPr="00F0111B">
        <w:rPr>
          <w:rFonts w:ascii="Times New Roman" w:hAnsi="Times New Roman" w:cs="Times New Roman"/>
          <w:sz w:val="24"/>
          <w:szCs w:val="24"/>
        </w:rPr>
        <w:t>s</w:t>
      </w:r>
      <w:r w:rsidR="00BE283D" w:rsidRPr="00F0111B">
        <w:rPr>
          <w:rFonts w:ascii="Times New Roman" w:hAnsi="Times New Roman" w:cs="Times New Roman"/>
          <w:sz w:val="24"/>
          <w:szCs w:val="24"/>
        </w:rPr>
        <w:t xml:space="preserve"> 8.817, de 21 de julho de 2016</w:t>
      </w:r>
      <w:r w:rsidR="007704A4" w:rsidRPr="00F0111B">
        <w:rPr>
          <w:rFonts w:ascii="Times New Roman" w:hAnsi="Times New Roman" w:cs="Times New Roman"/>
          <w:sz w:val="24"/>
          <w:szCs w:val="24"/>
        </w:rPr>
        <w:t>,</w:t>
      </w:r>
      <w:r w:rsidR="00BE283D" w:rsidRPr="00F0111B">
        <w:rPr>
          <w:rFonts w:ascii="Times New Roman" w:hAnsi="Times New Roman" w:cs="Times New Roman"/>
          <w:sz w:val="24"/>
          <w:szCs w:val="24"/>
        </w:rPr>
        <w:t xml:space="preserve"> e 8.785, de 10 de junho de 2016, se estabeleceu</w:t>
      </w:r>
      <w:r w:rsidR="007704A4" w:rsidRPr="00F0111B">
        <w:rPr>
          <w:rFonts w:ascii="Times New Roman" w:hAnsi="Times New Roman" w:cs="Times New Roman"/>
          <w:sz w:val="24"/>
          <w:szCs w:val="24"/>
        </w:rPr>
        <w:t>,</w:t>
      </w:r>
      <w:r w:rsidR="00BE283D" w:rsidRPr="00F0111B">
        <w:rPr>
          <w:rFonts w:ascii="Times New Roman" w:hAnsi="Times New Roman" w:cs="Times New Roman"/>
          <w:sz w:val="24"/>
          <w:szCs w:val="24"/>
        </w:rPr>
        <w:t xml:space="preserve"> de modo mais amplo</w:t>
      </w:r>
      <w:r w:rsidR="007704A4" w:rsidRPr="00F0111B">
        <w:rPr>
          <w:rFonts w:ascii="Times New Roman" w:hAnsi="Times New Roman" w:cs="Times New Roman"/>
          <w:sz w:val="24"/>
          <w:szCs w:val="24"/>
        </w:rPr>
        <w:t>,</w:t>
      </w:r>
      <w:r w:rsidR="00BE283D" w:rsidRPr="00F0111B">
        <w:rPr>
          <w:rFonts w:ascii="Times New Roman" w:hAnsi="Times New Roman" w:cs="Times New Roman"/>
          <w:sz w:val="24"/>
          <w:szCs w:val="24"/>
        </w:rPr>
        <w:t xml:space="preserve"> a reorganização administrativa e redistribuição de competências do MRE, com o enxugamento da estrutura e a devolução de 46 cargos em comissão do MRE</w:t>
      </w:r>
      <w:r w:rsidR="00BE4CD4" w:rsidRPr="00F0111B">
        <w:rPr>
          <w:rFonts w:ascii="Times New Roman" w:hAnsi="Times New Roman" w:cs="Times New Roman"/>
          <w:sz w:val="24"/>
          <w:szCs w:val="24"/>
        </w:rPr>
        <w:t xml:space="preserve"> (O Globo</w:t>
      </w:r>
      <w:r w:rsidR="00647E65" w:rsidRPr="00F0111B">
        <w:rPr>
          <w:rFonts w:ascii="Times New Roman" w:hAnsi="Times New Roman" w:cs="Times New Roman"/>
          <w:sz w:val="24"/>
          <w:szCs w:val="24"/>
        </w:rPr>
        <w:t>, 2016)</w:t>
      </w:r>
      <w:r w:rsidR="00BE283D" w:rsidRPr="00F0111B">
        <w:rPr>
          <w:rFonts w:ascii="Times New Roman" w:hAnsi="Times New Roman" w:cs="Times New Roman"/>
          <w:sz w:val="24"/>
          <w:szCs w:val="24"/>
        </w:rPr>
        <w:t xml:space="preserve">. </w:t>
      </w:r>
    </w:p>
    <w:p w14:paraId="0B27F085" w14:textId="36A85B9C" w:rsidR="001A1F31" w:rsidRPr="00F0111B" w:rsidRDefault="00FB089A" w:rsidP="00CD3063">
      <w:pPr>
        <w:spacing w:after="0" w:line="480" w:lineRule="auto"/>
        <w:ind w:firstLine="567"/>
        <w:contextualSpacing/>
        <w:rPr>
          <w:rFonts w:ascii="Times New Roman" w:eastAsia="Times New Roman" w:hAnsi="Times New Roman" w:cs="Times New Roman"/>
          <w:sz w:val="24"/>
          <w:szCs w:val="24"/>
          <w:lang w:eastAsia="pt-BR"/>
        </w:rPr>
      </w:pPr>
      <w:r w:rsidRPr="00F0111B">
        <w:rPr>
          <w:rFonts w:ascii="Times New Roman" w:eastAsia="Times New Roman" w:hAnsi="Times New Roman" w:cs="Times New Roman"/>
          <w:sz w:val="24"/>
          <w:szCs w:val="24"/>
          <w:lang w:eastAsia="pt-BR"/>
        </w:rPr>
        <w:t xml:space="preserve">Já no início do </w:t>
      </w:r>
      <w:r w:rsidR="00D47B36" w:rsidRPr="00F0111B">
        <w:rPr>
          <w:rFonts w:ascii="Times New Roman" w:eastAsia="Times New Roman" w:hAnsi="Times New Roman" w:cs="Times New Roman"/>
          <w:sz w:val="24"/>
          <w:szCs w:val="24"/>
          <w:lang w:eastAsia="pt-BR"/>
        </w:rPr>
        <w:t>G</w:t>
      </w:r>
      <w:r w:rsidRPr="00F0111B">
        <w:rPr>
          <w:rFonts w:ascii="Times New Roman" w:eastAsia="Times New Roman" w:hAnsi="Times New Roman" w:cs="Times New Roman"/>
          <w:sz w:val="24"/>
          <w:szCs w:val="24"/>
          <w:lang w:eastAsia="pt-BR"/>
        </w:rPr>
        <w:t>overno Temer</w:t>
      </w:r>
      <w:r w:rsidR="0051044D"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o discurso sobre a necessidade de enxugar o Estado </w:t>
      </w:r>
      <w:r w:rsidR="00031FA6" w:rsidRPr="00F0111B">
        <w:rPr>
          <w:rFonts w:ascii="Times New Roman" w:eastAsia="Times New Roman" w:hAnsi="Times New Roman" w:cs="Times New Roman"/>
          <w:sz w:val="24"/>
          <w:szCs w:val="24"/>
          <w:lang w:eastAsia="pt-BR"/>
        </w:rPr>
        <w:t xml:space="preserve">internamente </w:t>
      </w:r>
      <w:r w:rsidRPr="00F0111B">
        <w:rPr>
          <w:rFonts w:ascii="Times New Roman" w:eastAsia="Times New Roman" w:hAnsi="Times New Roman" w:cs="Times New Roman"/>
          <w:sz w:val="24"/>
          <w:szCs w:val="24"/>
          <w:lang w:eastAsia="pt-BR"/>
        </w:rPr>
        <w:t>nas suas dimensões burocráticas, administrativas, produtivas e de políticas sociais volta com força para o panorama nacional</w:t>
      </w:r>
      <w:r w:rsidR="00382D12"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w:t>
      </w:r>
      <w:r w:rsidR="00031FA6" w:rsidRPr="00F0111B">
        <w:rPr>
          <w:rFonts w:ascii="Times New Roman" w:eastAsia="Times New Roman" w:hAnsi="Times New Roman" w:cs="Times New Roman"/>
          <w:sz w:val="24"/>
          <w:szCs w:val="24"/>
          <w:lang w:eastAsia="pt-BR"/>
        </w:rPr>
        <w:t xml:space="preserve">gerando impactos nas </w:t>
      </w:r>
      <w:r w:rsidRPr="00F0111B">
        <w:rPr>
          <w:rFonts w:ascii="Times New Roman" w:eastAsia="Times New Roman" w:hAnsi="Times New Roman" w:cs="Times New Roman"/>
          <w:sz w:val="24"/>
          <w:szCs w:val="24"/>
          <w:lang w:eastAsia="pt-BR"/>
        </w:rPr>
        <w:t xml:space="preserve">ações executadas </w:t>
      </w:r>
      <w:r w:rsidR="00031FA6" w:rsidRPr="00F0111B">
        <w:rPr>
          <w:rFonts w:ascii="Times New Roman" w:eastAsia="Times New Roman" w:hAnsi="Times New Roman" w:cs="Times New Roman"/>
          <w:sz w:val="24"/>
          <w:szCs w:val="24"/>
          <w:lang w:eastAsia="pt-BR"/>
        </w:rPr>
        <w:t>até então nas políticas sociais e</w:t>
      </w:r>
      <w:r w:rsidR="00382D12" w:rsidRPr="00F0111B">
        <w:rPr>
          <w:rFonts w:ascii="Times New Roman" w:eastAsia="Times New Roman" w:hAnsi="Times New Roman" w:cs="Times New Roman"/>
          <w:sz w:val="24"/>
          <w:szCs w:val="24"/>
          <w:lang w:eastAsia="pt-BR"/>
        </w:rPr>
        <w:t>,</w:t>
      </w:r>
      <w:r w:rsidR="00031FA6" w:rsidRPr="00F0111B">
        <w:rPr>
          <w:rFonts w:ascii="Times New Roman" w:eastAsia="Times New Roman" w:hAnsi="Times New Roman" w:cs="Times New Roman"/>
          <w:sz w:val="24"/>
          <w:szCs w:val="24"/>
          <w:lang w:eastAsia="pt-BR"/>
        </w:rPr>
        <w:t xml:space="preserve"> por óbvio</w:t>
      </w:r>
      <w:r w:rsidR="00382D12" w:rsidRPr="00F0111B">
        <w:rPr>
          <w:rFonts w:ascii="Times New Roman" w:eastAsia="Times New Roman" w:hAnsi="Times New Roman" w:cs="Times New Roman"/>
          <w:sz w:val="24"/>
          <w:szCs w:val="24"/>
          <w:lang w:eastAsia="pt-BR"/>
        </w:rPr>
        <w:t>,</w:t>
      </w:r>
      <w:r w:rsidR="00031FA6" w:rsidRPr="00F0111B">
        <w:rPr>
          <w:rFonts w:ascii="Times New Roman" w:eastAsia="Times New Roman" w:hAnsi="Times New Roman" w:cs="Times New Roman"/>
          <w:sz w:val="24"/>
          <w:szCs w:val="24"/>
          <w:lang w:eastAsia="pt-BR"/>
        </w:rPr>
        <w:t xml:space="preserve"> interferindo nos indicadores sociais</w:t>
      </w:r>
      <w:r w:rsidRPr="00F0111B">
        <w:rPr>
          <w:rFonts w:ascii="Times New Roman" w:eastAsia="Times New Roman" w:hAnsi="Times New Roman" w:cs="Times New Roman"/>
          <w:sz w:val="24"/>
          <w:szCs w:val="24"/>
          <w:lang w:eastAsia="pt-BR"/>
        </w:rPr>
        <w:t xml:space="preserve">.  </w:t>
      </w:r>
      <w:r w:rsidR="00031FA6" w:rsidRPr="00F0111B">
        <w:rPr>
          <w:rFonts w:ascii="Times New Roman" w:eastAsia="Times New Roman" w:hAnsi="Times New Roman" w:cs="Times New Roman"/>
          <w:sz w:val="24"/>
          <w:szCs w:val="24"/>
          <w:lang w:eastAsia="pt-BR"/>
        </w:rPr>
        <w:t xml:space="preserve">Os cortes </w:t>
      </w:r>
      <w:r w:rsidR="001A1F31" w:rsidRPr="00F0111B">
        <w:rPr>
          <w:rFonts w:ascii="Times New Roman" w:eastAsia="Times New Roman" w:hAnsi="Times New Roman" w:cs="Times New Roman"/>
          <w:sz w:val="24"/>
          <w:szCs w:val="24"/>
          <w:lang w:eastAsia="pt-BR"/>
        </w:rPr>
        <w:t xml:space="preserve">imediatos </w:t>
      </w:r>
      <w:r w:rsidR="00031FA6" w:rsidRPr="00F0111B">
        <w:rPr>
          <w:rFonts w:ascii="Times New Roman" w:eastAsia="Times New Roman" w:hAnsi="Times New Roman" w:cs="Times New Roman"/>
          <w:sz w:val="24"/>
          <w:szCs w:val="24"/>
          <w:lang w:eastAsia="pt-BR"/>
        </w:rPr>
        <w:t>de gastos na á</w:t>
      </w:r>
      <w:r w:rsidR="00931330" w:rsidRPr="00F0111B">
        <w:rPr>
          <w:rFonts w:ascii="Times New Roman" w:eastAsia="Times New Roman" w:hAnsi="Times New Roman" w:cs="Times New Roman"/>
          <w:sz w:val="24"/>
          <w:szCs w:val="24"/>
          <w:lang w:eastAsia="pt-BR"/>
        </w:rPr>
        <w:t>rea social afetaram o programa B</w:t>
      </w:r>
      <w:r w:rsidR="00031FA6" w:rsidRPr="00F0111B">
        <w:rPr>
          <w:rFonts w:ascii="Times New Roman" w:eastAsia="Times New Roman" w:hAnsi="Times New Roman" w:cs="Times New Roman"/>
          <w:sz w:val="24"/>
          <w:szCs w:val="24"/>
          <w:lang w:eastAsia="pt-BR"/>
        </w:rPr>
        <w:t>olsa Família</w:t>
      </w:r>
      <w:r w:rsidR="00931330" w:rsidRPr="00F0111B">
        <w:rPr>
          <w:rFonts w:ascii="Times New Roman" w:eastAsia="Times New Roman" w:hAnsi="Times New Roman" w:cs="Times New Roman"/>
          <w:sz w:val="24"/>
          <w:szCs w:val="24"/>
          <w:lang w:eastAsia="pt-BR"/>
        </w:rPr>
        <w:t>,</w:t>
      </w:r>
      <w:r w:rsidR="00031FA6" w:rsidRPr="00F0111B">
        <w:rPr>
          <w:rFonts w:ascii="Times New Roman" w:eastAsia="Times New Roman" w:hAnsi="Times New Roman" w:cs="Times New Roman"/>
          <w:sz w:val="24"/>
          <w:szCs w:val="24"/>
          <w:lang w:eastAsia="pt-BR"/>
        </w:rPr>
        <w:t xml:space="preserve"> que deixou de beneficiar </w:t>
      </w:r>
      <w:r w:rsidR="00066415" w:rsidRPr="00F0111B">
        <w:rPr>
          <w:rFonts w:ascii="Times New Roman" w:eastAsia="Times New Roman" w:hAnsi="Times New Roman" w:cs="Times New Roman"/>
          <w:sz w:val="24"/>
          <w:szCs w:val="24"/>
          <w:lang w:eastAsia="pt-BR"/>
        </w:rPr>
        <w:t>2.530.000 beneficiários desde 2014</w:t>
      </w:r>
      <w:r w:rsidR="00066415" w:rsidRPr="00F0111B">
        <w:rPr>
          <w:rStyle w:val="Refdenotaalpie"/>
          <w:rFonts w:ascii="Times New Roman" w:eastAsia="Times New Roman" w:hAnsi="Times New Roman" w:cs="Times New Roman"/>
          <w:sz w:val="24"/>
          <w:szCs w:val="24"/>
          <w:lang w:eastAsia="pt-BR"/>
        </w:rPr>
        <w:footnoteReference w:id="14"/>
      </w:r>
      <w:r w:rsidR="00D11A8E" w:rsidRPr="00F0111B">
        <w:rPr>
          <w:rFonts w:ascii="Times New Roman" w:eastAsia="Times New Roman" w:hAnsi="Times New Roman" w:cs="Times New Roman"/>
          <w:sz w:val="24"/>
          <w:szCs w:val="24"/>
          <w:lang w:eastAsia="pt-BR"/>
        </w:rPr>
        <w:t>, sendo que, adicionalmente</w:t>
      </w:r>
      <w:r w:rsidR="00931330" w:rsidRPr="00F0111B">
        <w:rPr>
          <w:rFonts w:ascii="Times New Roman" w:eastAsia="Times New Roman" w:hAnsi="Times New Roman" w:cs="Times New Roman"/>
          <w:sz w:val="24"/>
          <w:szCs w:val="24"/>
          <w:lang w:eastAsia="pt-BR"/>
        </w:rPr>
        <w:t>,</w:t>
      </w:r>
      <w:r w:rsidR="00D11A8E" w:rsidRPr="00F0111B">
        <w:rPr>
          <w:rFonts w:ascii="Times New Roman" w:eastAsia="Times New Roman" w:hAnsi="Times New Roman" w:cs="Times New Roman"/>
          <w:sz w:val="24"/>
          <w:szCs w:val="24"/>
          <w:lang w:eastAsia="pt-BR"/>
        </w:rPr>
        <w:t xml:space="preserve"> </w:t>
      </w:r>
      <w:r w:rsidR="00D11A8E" w:rsidRPr="00F0111B">
        <w:rPr>
          <w:rFonts w:ascii="Times New Roman" w:hAnsi="Times New Roman" w:cs="Times New Roman"/>
          <w:sz w:val="24"/>
          <w:szCs w:val="24"/>
          <w:shd w:val="clear" w:color="auto" w:fill="FFFFFF"/>
        </w:rPr>
        <w:t>o Secretário de</w:t>
      </w:r>
      <w:r w:rsidR="00931330" w:rsidRPr="00F0111B">
        <w:rPr>
          <w:rFonts w:ascii="Times New Roman" w:hAnsi="Times New Roman" w:cs="Times New Roman"/>
          <w:sz w:val="24"/>
          <w:szCs w:val="24"/>
          <w:shd w:val="clear" w:color="auto" w:fill="FFFFFF"/>
        </w:rPr>
        <w:t xml:space="preserve"> Renda e Cidadania</w:t>
      </w:r>
      <w:r w:rsidR="00665B7B" w:rsidRPr="00F0111B">
        <w:rPr>
          <w:rFonts w:ascii="Times New Roman" w:hAnsi="Times New Roman" w:cs="Times New Roman"/>
          <w:sz w:val="24"/>
          <w:szCs w:val="24"/>
          <w:shd w:val="clear" w:color="auto" w:fill="FFFFFF"/>
        </w:rPr>
        <w:t>,</w:t>
      </w:r>
      <w:r w:rsidR="00931330" w:rsidRPr="00F0111B">
        <w:rPr>
          <w:rFonts w:ascii="Times New Roman" w:hAnsi="Times New Roman" w:cs="Times New Roman"/>
          <w:sz w:val="24"/>
          <w:szCs w:val="24"/>
          <w:shd w:val="clear" w:color="auto" w:fill="FFFFFF"/>
        </w:rPr>
        <w:t xml:space="preserve"> Tiago Falcão</w:t>
      </w:r>
      <w:r w:rsidR="00665B7B" w:rsidRPr="00F0111B">
        <w:rPr>
          <w:rFonts w:ascii="Times New Roman" w:hAnsi="Times New Roman" w:cs="Times New Roman"/>
          <w:sz w:val="24"/>
          <w:szCs w:val="24"/>
          <w:shd w:val="clear" w:color="auto" w:fill="FFFFFF"/>
        </w:rPr>
        <w:t>,</w:t>
      </w:r>
      <w:r w:rsidR="00D11A8E" w:rsidRPr="00F0111B">
        <w:rPr>
          <w:rFonts w:ascii="Times New Roman" w:hAnsi="Times New Roman" w:cs="Times New Roman"/>
          <w:sz w:val="24"/>
          <w:szCs w:val="24"/>
          <w:shd w:val="clear" w:color="auto" w:fill="FFFFFF"/>
        </w:rPr>
        <w:t xml:space="preserve"> anunciou o corte em 11% do Programa Bolsa Família para 2018</w:t>
      </w:r>
      <w:r w:rsidR="00066415" w:rsidRPr="00F0111B">
        <w:rPr>
          <w:rFonts w:ascii="Times New Roman" w:eastAsia="Times New Roman" w:hAnsi="Times New Roman" w:cs="Times New Roman"/>
          <w:sz w:val="24"/>
          <w:szCs w:val="24"/>
          <w:lang w:eastAsia="pt-BR"/>
        </w:rPr>
        <w:t xml:space="preserve">. </w:t>
      </w:r>
      <w:r w:rsidR="001A1F31" w:rsidRPr="00F0111B">
        <w:rPr>
          <w:rFonts w:ascii="Times New Roman" w:eastAsia="Times New Roman" w:hAnsi="Times New Roman" w:cs="Times New Roman"/>
          <w:sz w:val="24"/>
          <w:szCs w:val="24"/>
          <w:lang w:eastAsia="pt-BR"/>
        </w:rPr>
        <w:t>Soma-se a isso a PEC</w:t>
      </w:r>
      <w:r w:rsidR="006B3548" w:rsidRPr="00F0111B">
        <w:rPr>
          <w:rFonts w:ascii="Times New Roman" w:eastAsia="Times New Roman" w:hAnsi="Times New Roman" w:cs="Times New Roman"/>
          <w:sz w:val="24"/>
          <w:szCs w:val="24"/>
          <w:lang w:eastAsia="pt-BR"/>
        </w:rPr>
        <w:t>-</w:t>
      </w:r>
      <w:r w:rsidR="001A1F31" w:rsidRPr="00F0111B">
        <w:rPr>
          <w:rFonts w:ascii="Times New Roman" w:eastAsia="Times New Roman" w:hAnsi="Times New Roman" w:cs="Times New Roman"/>
          <w:sz w:val="24"/>
          <w:szCs w:val="24"/>
          <w:lang w:eastAsia="pt-BR"/>
        </w:rPr>
        <w:t xml:space="preserve">55/206 aprovada sem vetos pelo </w:t>
      </w:r>
      <w:r w:rsidR="00D47B36" w:rsidRPr="00F0111B">
        <w:rPr>
          <w:rFonts w:ascii="Times New Roman" w:eastAsia="Times New Roman" w:hAnsi="Times New Roman" w:cs="Times New Roman"/>
          <w:sz w:val="24"/>
          <w:szCs w:val="24"/>
          <w:lang w:eastAsia="pt-BR"/>
        </w:rPr>
        <w:t>P</w:t>
      </w:r>
      <w:r w:rsidR="001A1F31" w:rsidRPr="00F0111B">
        <w:rPr>
          <w:rFonts w:ascii="Times New Roman" w:eastAsia="Times New Roman" w:hAnsi="Times New Roman" w:cs="Times New Roman"/>
          <w:sz w:val="24"/>
          <w:szCs w:val="24"/>
          <w:lang w:eastAsia="pt-BR"/>
        </w:rPr>
        <w:t xml:space="preserve">residente da </w:t>
      </w:r>
      <w:r w:rsidR="00D47B36" w:rsidRPr="00F0111B">
        <w:rPr>
          <w:rFonts w:ascii="Times New Roman" w:eastAsia="Times New Roman" w:hAnsi="Times New Roman" w:cs="Times New Roman"/>
          <w:sz w:val="24"/>
          <w:szCs w:val="24"/>
          <w:lang w:eastAsia="pt-BR"/>
        </w:rPr>
        <w:t>R</w:t>
      </w:r>
      <w:r w:rsidR="001A1F31" w:rsidRPr="00F0111B">
        <w:rPr>
          <w:rFonts w:ascii="Times New Roman" w:eastAsia="Times New Roman" w:hAnsi="Times New Roman" w:cs="Times New Roman"/>
          <w:sz w:val="24"/>
          <w:szCs w:val="24"/>
          <w:lang w:eastAsia="pt-BR"/>
        </w:rPr>
        <w:t>epública, que congela gastos na área social por 20 anos.</w:t>
      </w:r>
      <w:r w:rsidR="00A5119F" w:rsidRPr="00F0111B">
        <w:rPr>
          <w:rFonts w:ascii="Times New Roman" w:eastAsia="Times New Roman" w:hAnsi="Times New Roman" w:cs="Times New Roman"/>
          <w:sz w:val="24"/>
          <w:szCs w:val="24"/>
          <w:lang w:eastAsia="pt-BR"/>
        </w:rPr>
        <w:t xml:space="preserve"> Desta forma, áreas críticas como a educação, saúde e assistência social</w:t>
      </w:r>
      <w:r w:rsidR="00382D12" w:rsidRPr="00F0111B">
        <w:rPr>
          <w:rFonts w:ascii="Times New Roman" w:eastAsia="Times New Roman" w:hAnsi="Times New Roman" w:cs="Times New Roman"/>
          <w:sz w:val="24"/>
          <w:szCs w:val="24"/>
          <w:lang w:eastAsia="pt-BR"/>
        </w:rPr>
        <w:t>,</w:t>
      </w:r>
      <w:r w:rsidR="00A5119F" w:rsidRPr="00F0111B">
        <w:rPr>
          <w:rFonts w:ascii="Times New Roman" w:eastAsia="Times New Roman" w:hAnsi="Times New Roman" w:cs="Times New Roman"/>
          <w:sz w:val="24"/>
          <w:szCs w:val="24"/>
          <w:lang w:eastAsia="pt-BR"/>
        </w:rPr>
        <w:t xml:space="preserve"> que vinham tendo crescentes investimentos nos últimos anos, mas ainda apresentando um déficit importante de inclusão e</w:t>
      </w:r>
      <w:r w:rsidR="00382D12" w:rsidRPr="00F0111B">
        <w:rPr>
          <w:rFonts w:ascii="Times New Roman" w:eastAsia="Times New Roman" w:hAnsi="Times New Roman" w:cs="Times New Roman"/>
          <w:sz w:val="24"/>
          <w:szCs w:val="24"/>
          <w:lang w:eastAsia="pt-BR"/>
        </w:rPr>
        <w:t xml:space="preserve"> qualidade dos serviços, ficam</w:t>
      </w:r>
      <w:r w:rsidR="00A5119F" w:rsidRPr="00F0111B">
        <w:rPr>
          <w:rFonts w:ascii="Times New Roman" w:eastAsia="Times New Roman" w:hAnsi="Times New Roman" w:cs="Times New Roman"/>
          <w:sz w:val="24"/>
          <w:szCs w:val="24"/>
          <w:lang w:eastAsia="pt-BR"/>
        </w:rPr>
        <w:t xml:space="preserve"> comprometidos pelos vinte anos </w:t>
      </w:r>
      <w:r w:rsidR="00382D12" w:rsidRPr="00F0111B">
        <w:rPr>
          <w:rFonts w:ascii="Times New Roman" w:eastAsia="Times New Roman" w:hAnsi="Times New Roman" w:cs="Times New Roman"/>
          <w:sz w:val="24"/>
          <w:szCs w:val="24"/>
          <w:lang w:eastAsia="pt-BR"/>
        </w:rPr>
        <w:t xml:space="preserve">seguintes </w:t>
      </w:r>
      <w:r w:rsidR="00A5119F" w:rsidRPr="00F0111B">
        <w:rPr>
          <w:rFonts w:ascii="Times New Roman" w:eastAsia="Times New Roman" w:hAnsi="Times New Roman" w:cs="Times New Roman"/>
          <w:sz w:val="24"/>
          <w:szCs w:val="24"/>
          <w:lang w:eastAsia="pt-BR"/>
        </w:rPr>
        <w:t xml:space="preserve">e com forte tendência ao sucateamento. </w:t>
      </w:r>
    </w:p>
    <w:p w14:paraId="1642CF2C" w14:textId="2E569687" w:rsidR="000E335B" w:rsidRPr="00F0111B" w:rsidRDefault="00066415" w:rsidP="00CD3063">
      <w:pPr>
        <w:spacing w:after="0" w:line="480" w:lineRule="auto"/>
        <w:ind w:firstLine="567"/>
        <w:contextualSpacing/>
        <w:rPr>
          <w:rFonts w:ascii="Times New Roman" w:eastAsia="Times New Roman" w:hAnsi="Times New Roman" w:cs="Times New Roman"/>
          <w:sz w:val="24"/>
          <w:szCs w:val="24"/>
          <w:lang w:eastAsia="pt-BR"/>
        </w:rPr>
      </w:pPr>
      <w:r w:rsidRPr="00F0111B">
        <w:rPr>
          <w:rFonts w:ascii="Times New Roman" w:eastAsia="Times New Roman" w:hAnsi="Times New Roman" w:cs="Times New Roman"/>
          <w:sz w:val="24"/>
          <w:szCs w:val="24"/>
          <w:lang w:eastAsia="pt-BR"/>
        </w:rPr>
        <w:t>Do ponto de vista institucional</w:t>
      </w:r>
      <w:r w:rsidR="00931330"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w:t>
      </w:r>
      <w:r w:rsidR="00A5119F" w:rsidRPr="00F0111B">
        <w:rPr>
          <w:rFonts w:ascii="Times New Roman" w:eastAsia="Times New Roman" w:hAnsi="Times New Roman" w:cs="Times New Roman"/>
          <w:sz w:val="24"/>
          <w:szCs w:val="24"/>
          <w:lang w:eastAsia="pt-BR"/>
        </w:rPr>
        <w:t>os refluxos no campo social tiveram como exemplos, além do desmonte do CGFOME, a fusão do</w:t>
      </w:r>
      <w:r w:rsidRPr="00F0111B">
        <w:rPr>
          <w:rFonts w:ascii="Times New Roman" w:eastAsia="Times New Roman" w:hAnsi="Times New Roman" w:cs="Times New Roman"/>
          <w:sz w:val="24"/>
          <w:szCs w:val="24"/>
          <w:lang w:eastAsia="pt-BR"/>
        </w:rPr>
        <w:t xml:space="preserve"> </w:t>
      </w:r>
      <w:r w:rsidR="00D47B36" w:rsidRPr="00F0111B">
        <w:rPr>
          <w:rFonts w:ascii="Times New Roman" w:eastAsia="Times New Roman" w:hAnsi="Times New Roman" w:cs="Times New Roman"/>
          <w:sz w:val="24"/>
          <w:szCs w:val="24"/>
          <w:lang w:eastAsia="pt-BR"/>
        </w:rPr>
        <w:t>MDS</w:t>
      </w:r>
      <w:r w:rsidRPr="00F0111B">
        <w:rPr>
          <w:rFonts w:ascii="Times New Roman" w:eastAsia="Times New Roman" w:hAnsi="Times New Roman" w:cs="Times New Roman"/>
          <w:sz w:val="24"/>
          <w:szCs w:val="24"/>
          <w:lang w:eastAsia="pt-BR"/>
        </w:rPr>
        <w:t xml:space="preserve"> com o</w:t>
      </w:r>
      <w:r w:rsidR="00D47B36" w:rsidRPr="00F0111B">
        <w:rPr>
          <w:rFonts w:ascii="Times New Roman" w:eastAsia="Times New Roman" w:hAnsi="Times New Roman" w:cs="Times New Roman"/>
          <w:sz w:val="24"/>
          <w:szCs w:val="24"/>
          <w:lang w:eastAsia="pt-BR"/>
        </w:rPr>
        <w:t xml:space="preserve"> Ministério</w:t>
      </w:r>
      <w:r w:rsidRPr="00F0111B">
        <w:rPr>
          <w:rFonts w:ascii="Times New Roman" w:eastAsia="Times New Roman" w:hAnsi="Times New Roman" w:cs="Times New Roman"/>
          <w:sz w:val="24"/>
          <w:szCs w:val="24"/>
          <w:lang w:eastAsia="pt-BR"/>
        </w:rPr>
        <w:t xml:space="preserve"> </w:t>
      </w:r>
      <w:r w:rsidR="00D47B36" w:rsidRPr="00F0111B">
        <w:rPr>
          <w:rFonts w:ascii="Times New Roman" w:eastAsia="Times New Roman" w:hAnsi="Times New Roman" w:cs="Times New Roman"/>
          <w:sz w:val="24"/>
          <w:szCs w:val="24"/>
          <w:lang w:eastAsia="pt-BR"/>
        </w:rPr>
        <w:t>de D</w:t>
      </w:r>
      <w:r w:rsidRPr="00F0111B">
        <w:rPr>
          <w:rFonts w:ascii="Times New Roman" w:eastAsia="Times New Roman" w:hAnsi="Times New Roman" w:cs="Times New Roman"/>
          <w:sz w:val="24"/>
          <w:szCs w:val="24"/>
          <w:lang w:eastAsia="pt-BR"/>
        </w:rPr>
        <w:t xml:space="preserve">esenvolvimento </w:t>
      </w:r>
      <w:r w:rsidR="00D47B36" w:rsidRPr="00F0111B">
        <w:rPr>
          <w:rFonts w:ascii="Times New Roman" w:eastAsia="Times New Roman" w:hAnsi="Times New Roman" w:cs="Times New Roman"/>
          <w:sz w:val="24"/>
          <w:szCs w:val="24"/>
          <w:lang w:eastAsia="pt-BR"/>
        </w:rPr>
        <w:t>A</w:t>
      </w:r>
      <w:r w:rsidRPr="00F0111B">
        <w:rPr>
          <w:rFonts w:ascii="Times New Roman" w:eastAsia="Times New Roman" w:hAnsi="Times New Roman" w:cs="Times New Roman"/>
          <w:sz w:val="24"/>
          <w:szCs w:val="24"/>
          <w:lang w:eastAsia="pt-BR"/>
        </w:rPr>
        <w:t>grário</w:t>
      </w:r>
      <w:r w:rsidR="00A5119F" w:rsidRPr="00F0111B">
        <w:rPr>
          <w:rFonts w:ascii="Times New Roman" w:eastAsia="Times New Roman" w:hAnsi="Times New Roman" w:cs="Times New Roman"/>
          <w:sz w:val="24"/>
          <w:szCs w:val="24"/>
          <w:lang w:eastAsia="pt-BR"/>
        </w:rPr>
        <w:t>. Seguindo a lógica do enxugamento de quadros e gastos ins</w:t>
      </w:r>
      <w:r w:rsidR="00382D12" w:rsidRPr="00F0111B">
        <w:rPr>
          <w:rFonts w:ascii="Times New Roman" w:eastAsia="Times New Roman" w:hAnsi="Times New Roman" w:cs="Times New Roman"/>
          <w:sz w:val="24"/>
          <w:szCs w:val="24"/>
          <w:lang w:eastAsia="pt-BR"/>
        </w:rPr>
        <w:t>titucionais, se enfraqueceu uma</w:t>
      </w:r>
      <w:r w:rsidR="00A5119F" w:rsidRPr="00F0111B">
        <w:rPr>
          <w:rFonts w:ascii="Times New Roman" w:eastAsia="Times New Roman" w:hAnsi="Times New Roman" w:cs="Times New Roman"/>
          <w:sz w:val="24"/>
          <w:szCs w:val="24"/>
          <w:lang w:eastAsia="pt-BR"/>
        </w:rPr>
        <w:t xml:space="preserve"> das principais estruturas do desenvolvimento social do país, que teve que passar a compartilhar seus</w:t>
      </w:r>
      <w:r w:rsidR="00665B7B" w:rsidRPr="00F0111B">
        <w:rPr>
          <w:rFonts w:ascii="Times New Roman" w:eastAsia="Times New Roman" w:hAnsi="Times New Roman" w:cs="Times New Roman"/>
          <w:sz w:val="24"/>
          <w:szCs w:val="24"/>
          <w:lang w:eastAsia="pt-BR"/>
        </w:rPr>
        <w:t xml:space="preserve"> recursos com outro ministério</w:t>
      </w:r>
      <w:r w:rsidRPr="00F0111B">
        <w:rPr>
          <w:rFonts w:ascii="Times New Roman" w:eastAsia="Times New Roman" w:hAnsi="Times New Roman" w:cs="Times New Roman"/>
          <w:sz w:val="24"/>
          <w:szCs w:val="24"/>
          <w:lang w:eastAsia="pt-BR"/>
        </w:rPr>
        <w:t>. Ademais, as políticas de proteção social</w:t>
      </w:r>
      <w:r w:rsidR="00665B7B"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que até então </w:t>
      </w:r>
      <w:r w:rsidR="00382D12" w:rsidRPr="00F0111B">
        <w:rPr>
          <w:rFonts w:ascii="Times New Roman" w:eastAsia="Times New Roman" w:hAnsi="Times New Roman" w:cs="Times New Roman"/>
          <w:sz w:val="24"/>
          <w:szCs w:val="24"/>
          <w:lang w:eastAsia="pt-BR"/>
        </w:rPr>
        <w:t>se sustentavam na articulação do</w:t>
      </w:r>
      <w:r w:rsidRPr="00F0111B">
        <w:rPr>
          <w:rFonts w:ascii="Times New Roman" w:eastAsia="Times New Roman" w:hAnsi="Times New Roman" w:cs="Times New Roman"/>
          <w:sz w:val="24"/>
          <w:szCs w:val="24"/>
          <w:lang w:eastAsia="pt-BR"/>
        </w:rPr>
        <w:t xml:space="preserve"> </w:t>
      </w:r>
      <w:r w:rsidR="009A6949" w:rsidRPr="00F0111B">
        <w:rPr>
          <w:rFonts w:ascii="Times New Roman" w:eastAsia="Times New Roman" w:hAnsi="Times New Roman" w:cs="Times New Roman"/>
          <w:sz w:val="24"/>
          <w:szCs w:val="24"/>
          <w:lang w:eastAsia="pt-BR"/>
        </w:rPr>
        <w:lastRenderedPageBreak/>
        <w:t xml:space="preserve">Programa Bolsa Família com o Sistema </w:t>
      </w:r>
      <w:r w:rsidR="006B4BDD" w:rsidRPr="00F0111B">
        <w:rPr>
          <w:rFonts w:ascii="Times New Roman" w:eastAsia="Times New Roman" w:hAnsi="Times New Roman" w:cs="Times New Roman"/>
          <w:sz w:val="24"/>
          <w:szCs w:val="24"/>
          <w:lang w:eastAsia="pt-BR"/>
        </w:rPr>
        <w:t>Ú</w:t>
      </w:r>
      <w:r w:rsidR="009A6949" w:rsidRPr="00F0111B">
        <w:rPr>
          <w:rFonts w:ascii="Times New Roman" w:eastAsia="Times New Roman" w:hAnsi="Times New Roman" w:cs="Times New Roman"/>
          <w:sz w:val="24"/>
          <w:szCs w:val="24"/>
          <w:lang w:eastAsia="pt-BR"/>
        </w:rPr>
        <w:t xml:space="preserve">nico de Assistência </w:t>
      </w:r>
      <w:r w:rsidR="006B4BDD" w:rsidRPr="00F0111B">
        <w:rPr>
          <w:rFonts w:ascii="Times New Roman" w:eastAsia="Times New Roman" w:hAnsi="Times New Roman" w:cs="Times New Roman"/>
          <w:sz w:val="24"/>
          <w:szCs w:val="24"/>
          <w:lang w:eastAsia="pt-BR"/>
        </w:rPr>
        <w:t>S</w:t>
      </w:r>
      <w:r w:rsidR="009A6949" w:rsidRPr="00F0111B">
        <w:rPr>
          <w:rFonts w:ascii="Times New Roman" w:eastAsia="Times New Roman" w:hAnsi="Times New Roman" w:cs="Times New Roman"/>
          <w:sz w:val="24"/>
          <w:szCs w:val="24"/>
          <w:lang w:eastAsia="pt-BR"/>
        </w:rPr>
        <w:t>ocial</w:t>
      </w:r>
      <w:r w:rsidR="00665B7B" w:rsidRPr="00F0111B">
        <w:rPr>
          <w:rFonts w:ascii="Times New Roman" w:eastAsia="Times New Roman" w:hAnsi="Times New Roman" w:cs="Times New Roman"/>
          <w:sz w:val="24"/>
          <w:szCs w:val="24"/>
          <w:lang w:eastAsia="pt-BR"/>
        </w:rPr>
        <w:t xml:space="preserve"> -</w:t>
      </w:r>
      <w:r w:rsidR="00931330" w:rsidRPr="00F0111B">
        <w:rPr>
          <w:rFonts w:ascii="Times New Roman" w:eastAsia="Times New Roman" w:hAnsi="Times New Roman" w:cs="Times New Roman"/>
          <w:sz w:val="24"/>
          <w:szCs w:val="24"/>
          <w:lang w:eastAsia="pt-BR"/>
        </w:rPr>
        <w:t xml:space="preserve"> em </w:t>
      </w:r>
      <w:r w:rsidR="009A6949" w:rsidRPr="00F0111B">
        <w:rPr>
          <w:rFonts w:ascii="Times New Roman" w:eastAsia="Times New Roman" w:hAnsi="Times New Roman" w:cs="Times New Roman"/>
          <w:sz w:val="24"/>
          <w:szCs w:val="24"/>
          <w:lang w:eastAsia="pt-BR"/>
        </w:rPr>
        <w:t>uma clara concepção de lógica de direitos</w:t>
      </w:r>
      <w:r w:rsidR="00665B7B" w:rsidRPr="00F0111B">
        <w:rPr>
          <w:rFonts w:ascii="Times New Roman" w:eastAsia="Times New Roman" w:hAnsi="Times New Roman" w:cs="Times New Roman"/>
          <w:sz w:val="24"/>
          <w:szCs w:val="24"/>
          <w:lang w:eastAsia="pt-BR"/>
        </w:rPr>
        <w:t xml:space="preserve"> -</w:t>
      </w:r>
      <w:r w:rsidR="009A6949" w:rsidRPr="00F0111B">
        <w:rPr>
          <w:rFonts w:ascii="Times New Roman" w:eastAsia="Times New Roman" w:hAnsi="Times New Roman" w:cs="Times New Roman"/>
          <w:sz w:val="24"/>
          <w:szCs w:val="24"/>
          <w:lang w:eastAsia="pt-BR"/>
        </w:rPr>
        <w:t>, passam a perder prioridade para o</w:t>
      </w:r>
      <w:r w:rsidR="00931330" w:rsidRPr="00F0111B">
        <w:rPr>
          <w:rFonts w:ascii="Times New Roman" w:eastAsia="Times New Roman" w:hAnsi="Times New Roman" w:cs="Times New Roman"/>
          <w:sz w:val="24"/>
          <w:szCs w:val="24"/>
          <w:lang w:eastAsia="pt-BR"/>
        </w:rPr>
        <w:t xml:space="preserve"> Programa lançado pela </w:t>
      </w:r>
      <w:r w:rsidR="006B4BDD" w:rsidRPr="00F0111B">
        <w:rPr>
          <w:rFonts w:ascii="Times New Roman" w:eastAsia="Times New Roman" w:hAnsi="Times New Roman" w:cs="Times New Roman"/>
          <w:sz w:val="24"/>
          <w:szCs w:val="24"/>
          <w:lang w:eastAsia="pt-BR"/>
        </w:rPr>
        <w:t>P</w:t>
      </w:r>
      <w:r w:rsidR="00931330" w:rsidRPr="00F0111B">
        <w:rPr>
          <w:rFonts w:ascii="Times New Roman" w:eastAsia="Times New Roman" w:hAnsi="Times New Roman" w:cs="Times New Roman"/>
          <w:sz w:val="24"/>
          <w:szCs w:val="24"/>
          <w:lang w:eastAsia="pt-BR"/>
        </w:rPr>
        <w:t>rimeira-</w:t>
      </w:r>
      <w:r w:rsidR="00665B7B" w:rsidRPr="00F0111B">
        <w:rPr>
          <w:rFonts w:ascii="Times New Roman" w:eastAsia="Times New Roman" w:hAnsi="Times New Roman" w:cs="Times New Roman"/>
          <w:sz w:val="24"/>
          <w:szCs w:val="24"/>
          <w:lang w:eastAsia="pt-BR"/>
        </w:rPr>
        <w:t>D</w:t>
      </w:r>
      <w:r w:rsidR="009A6949" w:rsidRPr="00F0111B">
        <w:rPr>
          <w:rFonts w:ascii="Times New Roman" w:eastAsia="Times New Roman" w:hAnsi="Times New Roman" w:cs="Times New Roman"/>
          <w:sz w:val="24"/>
          <w:szCs w:val="24"/>
          <w:lang w:eastAsia="pt-BR"/>
        </w:rPr>
        <w:t>a</w:t>
      </w:r>
      <w:r w:rsidR="00931330" w:rsidRPr="00F0111B">
        <w:rPr>
          <w:rFonts w:ascii="Times New Roman" w:eastAsia="Times New Roman" w:hAnsi="Times New Roman" w:cs="Times New Roman"/>
          <w:sz w:val="24"/>
          <w:szCs w:val="24"/>
          <w:lang w:eastAsia="pt-BR"/>
        </w:rPr>
        <w:t xml:space="preserve">ma da </w:t>
      </w:r>
      <w:r w:rsidR="006B4BDD" w:rsidRPr="00F0111B">
        <w:rPr>
          <w:rFonts w:ascii="Times New Roman" w:eastAsia="Times New Roman" w:hAnsi="Times New Roman" w:cs="Times New Roman"/>
          <w:sz w:val="24"/>
          <w:szCs w:val="24"/>
          <w:lang w:eastAsia="pt-BR"/>
        </w:rPr>
        <w:t>R</w:t>
      </w:r>
      <w:r w:rsidR="00931330" w:rsidRPr="00F0111B">
        <w:rPr>
          <w:rFonts w:ascii="Times New Roman" w:eastAsia="Times New Roman" w:hAnsi="Times New Roman" w:cs="Times New Roman"/>
          <w:sz w:val="24"/>
          <w:szCs w:val="24"/>
          <w:lang w:eastAsia="pt-BR"/>
        </w:rPr>
        <w:t>epública – Marcela Temer -</w:t>
      </w:r>
      <w:r w:rsidR="009A6949" w:rsidRPr="00F0111B">
        <w:rPr>
          <w:rFonts w:ascii="Times New Roman" w:eastAsia="Times New Roman" w:hAnsi="Times New Roman" w:cs="Times New Roman"/>
          <w:sz w:val="24"/>
          <w:szCs w:val="24"/>
          <w:lang w:eastAsia="pt-BR"/>
        </w:rPr>
        <w:t xml:space="preserve"> o </w:t>
      </w:r>
      <w:r w:rsidR="007476D1" w:rsidRPr="00F0111B">
        <w:rPr>
          <w:rFonts w:ascii="Times New Roman" w:eastAsia="Times New Roman" w:hAnsi="Times New Roman" w:cs="Times New Roman"/>
          <w:sz w:val="24"/>
          <w:szCs w:val="24"/>
          <w:lang w:eastAsia="pt-BR"/>
        </w:rPr>
        <w:t>“C</w:t>
      </w:r>
      <w:r w:rsidR="009A6949" w:rsidRPr="00F0111B">
        <w:rPr>
          <w:rFonts w:ascii="Times New Roman" w:eastAsia="Times New Roman" w:hAnsi="Times New Roman" w:cs="Times New Roman"/>
          <w:sz w:val="24"/>
          <w:szCs w:val="24"/>
          <w:lang w:eastAsia="pt-BR"/>
        </w:rPr>
        <w:t xml:space="preserve">riança </w:t>
      </w:r>
      <w:r w:rsidR="007476D1" w:rsidRPr="00F0111B">
        <w:rPr>
          <w:rFonts w:ascii="Times New Roman" w:eastAsia="Times New Roman" w:hAnsi="Times New Roman" w:cs="Times New Roman"/>
          <w:sz w:val="24"/>
          <w:szCs w:val="24"/>
          <w:lang w:eastAsia="pt-BR"/>
        </w:rPr>
        <w:t>F</w:t>
      </w:r>
      <w:r w:rsidR="009A6949" w:rsidRPr="00F0111B">
        <w:rPr>
          <w:rFonts w:ascii="Times New Roman" w:eastAsia="Times New Roman" w:hAnsi="Times New Roman" w:cs="Times New Roman"/>
          <w:sz w:val="24"/>
          <w:szCs w:val="24"/>
          <w:lang w:eastAsia="pt-BR"/>
        </w:rPr>
        <w:t>eliz</w:t>
      </w:r>
      <w:r w:rsidR="007476D1" w:rsidRPr="00F0111B">
        <w:rPr>
          <w:rFonts w:ascii="Times New Roman" w:eastAsia="Times New Roman" w:hAnsi="Times New Roman" w:cs="Times New Roman"/>
          <w:sz w:val="24"/>
          <w:szCs w:val="24"/>
          <w:lang w:eastAsia="pt-BR"/>
        </w:rPr>
        <w:t>”</w:t>
      </w:r>
      <w:r w:rsidR="009A6949" w:rsidRPr="00F0111B">
        <w:rPr>
          <w:rFonts w:ascii="Times New Roman" w:eastAsia="Times New Roman" w:hAnsi="Times New Roman" w:cs="Times New Roman"/>
          <w:sz w:val="24"/>
          <w:szCs w:val="24"/>
          <w:lang w:eastAsia="pt-BR"/>
        </w:rPr>
        <w:t xml:space="preserve">, um programa focalizado que atende crianças </w:t>
      </w:r>
      <w:r w:rsidR="00D11A8E" w:rsidRPr="00F0111B">
        <w:rPr>
          <w:rFonts w:ascii="Times New Roman" w:eastAsia="Times New Roman" w:hAnsi="Times New Roman" w:cs="Times New Roman"/>
          <w:sz w:val="24"/>
          <w:szCs w:val="24"/>
          <w:lang w:eastAsia="pt-BR"/>
        </w:rPr>
        <w:t>de 0 a 7 anos</w:t>
      </w:r>
      <w:r w:rsidR="00382D12" w:rsidRPr="00F0111B">
        <w:rPr>
          <w:rFonts w:ascii="Times New Roman" w:eastAsia="Times New Roman" w:hAnsi="Times New Roman" w:cs="Times New Roman"/>
          <w:sz w:val="24"/>
          <w:szCs w:val="24"/>
          <w:lang w:eastAsia="pt-BR"/>
        </w:rPr>
        <w:t>,</w:t>
      </w:r>
      <w:r w:rsidR="00D11A8E" w:rsidRPr="00F0111B">
        <w:rPr>
          <w:rFonts w:ascii="Times New Roman" w:eastAsia="Times New Roman" w:hAnsi="Times New Roman" w:cs="Times New Roman"/>
          <w:sz w:val="24"/>
          <w:szCs w:val="24"/>
          <w:lang w:eastAsia="pt-BR"/>
        </w:rPr>
        <w:t xml:space="preserve"> de famílias beneficiárias do BF</w:t>
      </w:r>
      <w:r w:rsidR="0076357B" w:rsidRPr="00F0111B">
        <w:rPr>
          <w:rStyle w:val="Refdenotaalpie"/>
          <w:rFonts w:ascii="Times New Roman" w:eastAsia="Times New Roman" w:hAnsi="Times New Roman" w:cs="Times New Roman"/>
          <w:sz w:val="24"/>
          <w:szCs w:val="24"/>
          <w:lang w:eastAsia="pt-BR"/>
        </w:rPr>
        <w:footnoteReference w:id="15"/>
      </w:r>
      <w:r w:rsidR="00D11A8E" w:rsidRPr="00F0111B">
        <w:rPr>
          <w:rFonts w:ascii="Times New Roman" w:eastAsia="Times New Roman" w:hAnsi="Times New Roman" w:cs="Times New Roman"/>
          <w:sz w:val="24"/>
          <w:szCs w:val="24"/>
          <w:lang w:eastAsia="pt-BR"/>
        </w:rPr>
        <w:t xml:space="preserve"> ou do BPC</w:t>
      </w:r>
      <w:r w:rsidR="0076357B" w:rsidRPr="00F0111B">
        <w:rPr>
          <w:rStyle w:val="Refdenotaalpie"/>
          <w:rFonts w:ascii="Times New Roman" w:eastAsia="Times New Roman" w:hAnsi="Times New Roman" w:cs="Times New Roman"/>
          <w:sz w:val="24"/>
          <w:szCs w:val="24"/>
          <w:lang w:eastAsia="pt-BR"/>
        </w:rPr>
        <w:footnoteReference w:id="16"/>
      </w:r>
      <w:r w:rsidR="00D11A8E" w:rsidRPr="00F0111B">
        <w:rPr>
          <w:rFonts w:ascii="Times New Roman" w:eastAsia="Times New Roman" w:hAnsi="Times New Roman" w:cs="Times New Roman"/>
          <w:sz w:val="24"/>
          <w:szCs w:val="24"/>
          <w:lang w:eastAsia="pt-BR"/>
        </w:rPr>
        <w:t>. Desde então</w:t>
      </w:r>
      <w:r w:rsidR="00931330" w:rsidRPr="00F0111B">
        <w:rPr>
          <w:rFonts w:ascii="Times New Roman" w:eastAsia="Times New Roman" w:hAnsi="Times New Roman" w:cs="Times New Roman"/>
          <w:sz w:val="24"/>
          <w:szCs w:val="24"/>
          <w:lang w:eastAsia="pt-BR"/>
        </w:rPr>
        <w:t>,</w:t>
      </w:r>
      <w:r w:rsidR="00D11A8E" w:rsidRPr="00F0111B">
        <w:rPr>
          <w:rFonts w:ascii="Times New Roman" w:eastAsia="Times New Roman" w:hAnsi="Times New Roman" w:cs="Times New Roman"/>
          <w:sz w:val="24"/>
          <w:szCs w:val="24"/>
          <w:lang w:eastAsia="pt-BR"/>
        </w:rPr>
        <w:t xml:space="preserve"> os recursos para a área de proteção social </w:t>
      </w:r>
      <w:r w:rsidR="0076357B" w:rsidRPr="00F0111B">
        <w:rPr>
          <w:rFonts w:ascii="Times New Roman" w:eastAsia="Times New Roman" w:hAnsi="Times New Roman" w:cs="Times New Roman"/>
          <w:sz w:val="24"/>
          <w:szCs w:val="24"/>
          <w:lang w:eastAsia="pt-BR"/>
        </w:rPr>
        <w:t>sofreram</w:t>
      </w:r>
      <w:r w:rsidR="00D11A8E" w:rsidRPr="00F0111B">
        <w:rPr>
          <w:rFonts w:ascii="Times New Roman" w:eastAsia="Times New Roman" w:hAnsi="Times New Roman" w:cs="Times New Roman"/>
          <w:sz w:val="24"/>
          <w:szCs w:val="24"/>
          <w:lang w:eastAsia="pt-BR"/>
        </w:rPr>
        <w:t xml:space="preserve"> cortes em detrimento do programa elencado com</w:t>
      </w:r>
      <w:r w:rsidR="00931330" w:rsidRPr="00F0111B">
        <w:rPr>
          <w:rFonts w:ascii="Times New Roman" w:eastAsia="Times New Roman" w:hAnsi="Times New Roman" w:cs="Times New Roman"/>
          <w:sz w:val="24"/>
          <w:szCs w:val="24"/>
          <w:lang w:eastAsia="pt-BR"/>
        </w:rPr>
        <w:t xml:space="preserve">o prioritário pelo </w:t>
      </w:r>
      <w:r w:rsidR="006B4BDD" w:rsidRPr="00F0111B">
        <w:rPr>
          <w:rFonts w:ascii="Times New Roman" w:eastAsia="Times New Roman" w:hAnsi="Times New Roman" w:cs="Times New Roman"/>
          <w:sz w:val="24"/>
          <w:szCs w:val="24"/>
          <w:lang w:eastAsia="pt-BR"/>
        </w:rPr>
        <w:t>MDS</w:t>
      </w:r>
      <w:r w:rsidR="00D11A8E" w:rsidRPr="00F0111B">
        <w:rPr>
          <w:rFonts w:ascii="Times New Roman" w:eastAsia="Times New Roman" w:hAnsi="Times New Roman" w:cs="Times New Roman"/>
          <w:sz w:val="24"/>
          <w:szCs w:val="24"/>
          <w:lang w:eastAsia="pt-BR"/>
        </w:rPr>
        <w:t xml:space="preserve">. </w:t>
      </w:r>
      <w:r w:rsidR="007476D1" w:rsidRPr="00F0111B">
        <w:rPr>
          <w:rFonts w:ascii="Times New Roman" w:eastAsia="Times New Roman" w:hAnsi="Times New Roman" w:cs="Times New Roman"/>
          <w:sz w:val="24"/>
          <w:szCs w:val="24"/>
          <w:lang w:eastAsia="pt-BR"/>
        </w:rPr>
        <w:t xml:space="preserve">Conforme </w:t>
      </w:r>
      <w:r w:rsidR="00D11A8E" w:rsidRPr="00F0111B">
        <w:rPr>
          <w:rFonts w:ascii="Times New Roman" w:eastAsia="Times New Roman" w:hAnsi="Times New Roman" w:cs="Times New Roman"/>
          <w:sz w:val="24"/>
          <w:szCs w:val="24"/>
          <w:lang w:eastAsia="pt-BR"/>
        </w:rPr>
        <w:t>anunciado pelo Ministério do Planejamento</w:t>
      </w:r>
      <w:r w:rsidR="0076357B" w:rsidRPr="00F0111B">
        <w:rPr>
          <w:rFonts w:ascii="Times New Roman" w:eastAsia="Times New Roman" w:hAnsi="Times New Roman" w:cs="Times New Roman"/>
          <w:sz w:val="24"/>
          <w:szCs w:val="24"/>
          <w:lang w:eastAsia="pt-BR"/>
        </w:rPr>
        <w:t>,</w:t>
      </w:r>
      <w:r w:rsidR="00D11A8E" w:rsidRPr="00F0111B">
        <w:rPr>
          <w:rFonts w:ascii="Times New Roman" w:eastAsia="Times New Roman" w:hAnsi="Times New Roman" w:cs="Times New Roman"/>
          <w:sz w:val="24"/>
          <w:szCs w:val="24"/>
          <w:lang w:eastAsia="pt-BR"/>
        </w:rPr>
        <w:t xml:space="preserve"> para 2018</w:t>
      </w:r>
      <w:r w:rsidR="00931330" w:rsidRPr="00F0111B">
        <w:rPr>
          <w:rFonts w:ascii="Times New Roman" w:eastAsia="Times New Roman" w:hAnsi="Times New Roman" w:cs="Times New Roman"/>
          <w:sz w:val="24"/>
          <w:szCs w:val="24"/>
          <w:lang w:eastAsia="pt-BR"/>
        </w:rPr>
        <w:t>,</w:t>
      </w:r>
      <w:r w:rsidR="00D11A8E" w:rsidRPr="00F0111B">
        <w:rPr>
          <w:rFonts w:ascii="Times New Roman" w:eastAsia="Times New Roman" w:hAnsi="Times New Roman" w:cs="Times New Roman"/>
          <w:sz w:val="24"/>
          <w:szCs w:val="24"/>
          <w:lang w:eastAsia="pt-BR"/>
        </w:rPr>
        <w:t xml:space="preserve"> </w:t>
      </w:r>
      <w:r w:rsidR="00D11A8E" w:rsidRPr="00F0111B">
        <w:rPr>
          <w:rFonts w:ascii="Times New Roman" w:hAnsi="Times New Roman" w:cs="Times New Roman"/>
          <w:sz w:val="24"/>
          <w:szCs w:val="24"/>
          <w:shd w:val="clear" w:color="auto" w:fill="FFFFFF"/>
        </w:rPr>
        <w:t>o orçamento definido</w:t>
      </w:r>
      <w:r w:rsidR="0076357B" w:rsidRPr="00F0111B">
        <w:rPr>
          <w:rFonts w:ascii="Times New Roman" w:hAnsi="Times New Roman" w:cs="Times New Roman"/>
          <w:sz w:val="24"/>
          <w:szCs w:val="24"/>
          <w:shd w:val="clear" w:color="auto" w:fill="FFFFFF"/>
        </w:rPr>
        <w:t xml:space="preserve"> fora de</w:t>
      </w:r>
      <w:r w:rsidR="00D11A8E" w:rsidRPr="00F0111B">
        <w:rPr>
          <w:rFonts w:ascii="Times New Roman" w:hAnsi="Times New Roman" w:cs="Times New Roman"/>
          <w:sz w:val="24"/>
          <w:szCs w:val="24"/>
          <w:shd w:val="clear" w:color="auto" w:fill="FFFFFF"/>
        </w:rPr>
        <w:t xml:space="preserve"> 78 milhões de reais para o Fundo Nacional de Assistência Social e 307 milhões para o Ministério de Desenvolvimento Social, na medida em que o Ministro Osmar Terra define um orçamento de 1 bilhão para o Criança Feliz</w:t>
      </w:r>
      <w:r w:rsidR="008D29CE" w:rsidRPr="00F0111B">
        <w:rPr>
          <w:rFonts w:ascii="Times New Roman" w:hAnsi="Times New Roman" w:cs="Times New Roman"/>
          <w:sz w:val="24"/>
          <w:szCs w:val="24"/>
          <w:shd w:val="clear" w:color="auto" w:fill="FFFFFF"/>
        </w:rPr>
        <w:t>,</w:t>
      </w:r>
      <w:r w:rsidR="00D11A8E" w:rsidRPr="00F0111B">
        <w:rPr>
          <w:rFonts w:ascii="Times New Roman" w:hAnsi="Times New Roman" w:cs="Times New Roman"/>
          <w:sz w:val="24"/>
          <w:szCs w:val="24"/>
          <w:shd w:val="clear" w:color="auto" w:fill="FFFFFF"/>
        </w:rPr>
        <w:t xml:space="preserve"> em detrimento de toda a área da assistência</w:t>
      </w:r>
      <w:r w:rsidR="00D11A8E" w:rsidRPr="00F0111B">
        <w:rPr>
          <w:rFonts w:ascii="Times New Roman" w:eastAsia="Times New Roman" w:hAnsi="Times New Roman" w:cs="Times New Roman"/>
          <w:sz w:val="24"/>
          <w:szCs w:val="24"/>
          <w:lang w:eastAsia="pt-BR"/>
        </w:rPr>
        <w:t xml:space="preserve"> (</w:t>
      </w:r>
      <w:r w:rsidR="004C73FB" w:rsidRPr="00F0111B">
        <w:rPr>
          <w:rFonts w:ascii="Times New Roman" w:eastAsia="Times New Roman" w:hAnsi="Times New Roman" w:cs="Times New Roman"/>
          <w:sz w:val="24"/>
          <w:szCs w:val="24"/>
          <w:lang w:eastAsia="pt-BR"/>
        </w:rPr>
        <w:t>BRASIL</w:t>
      </w:r>
      <w:r w:rsidR="007476D1" w:rsidRPr="00F0111B">
        <w:rPr>
          <w:rFonts w:ascii="Times New Roman" w:eastAsia="Times New Roman" w:hAnsi="Times New Roman" w:cs="Times New Roman"/>
          <w:sz w:val="24"/>
          <w:szCs w:val="24"/>
          <w:lang w:eastAsia="pt-BR"/>
        </w:rPr>
        <w:t>, 2017).</w:t>
      </w:r>
      <w:r w:rsidR="00D11A8E" w:rsidRPr="00F0111B">
        <w:rPr>
          <w:rFonts w:ascii="Times New Roman" w:eastAsia="Times New Roman" w:hAnsi="Times New Roman" w:cs="Times New Roman"/>
          <w:sz w:val="24"/>
          <w:szCs w:val="24"/>
          <w:lang w:eastAsia="pt-BR"/>
        </w:rPr>
        <w:t xml:space="preserve"> </w:t>
      </w:r>
      <w:r w:rsidR="007476D1" w:rsidRPr="00F0111B">
        <w:rPr>
          <w:rFonts w:ascii="Times New Roman" w:eastAsia="Times New Roman" w:hAnsi="Times New Roman" w:cs="Times New Roman"/>
          <w:sz w:val="24"/>
          <w:szCs w:val="24"/>
          <w:lang w:eastAsia="pt-BR"/>
        </w:rPr>
        <w:t>Todo esse panorama de precarização dos serviços de proteção social e de garantias de sobrevivência da classe mais baixa</w:t>
      </w:r>
      <w:r w:rsidR="00B1766F" w:rsidRPr="00F0111B">
        <w:rPr>
          <w:rFonts w:ascii="Times New Roman" w:eastAsia="Times New Roman" w:hAnsi="Times New Roman" w:cs="Times New Roman"/>
          <w:sz w:val="24"/>
          <w:szCs w:val="24"/>
          <w:lang w:eastAsia="pt-BR"/>
        </w:rPr>
        <w:t xml:space="preserve"> </w:t>
      </w:r>
      <w:r w:rsidR="007476D1" w:rsidRPr="00F0111B">
        <w:rPr>
          <w:rFonts w:ascii="Times New Roman" w:eastAsia="Times New Roman" w:hAnsi="Times New Roman" w:cs="Times New Roman"/>
          <w:sz w:val="24"/>
          <w:szCs w:val="24"/>
          <w:lang w:eastAsia="pt-BR"/>
        </w:rPr>
        <w:t xml:space="preserve">tem levado ao retorno de grandes problemas sociais, revelados pelo incremento do número de </w:t>
      </w:r>
      <w:r w:rsidR="00931330" w:rsidRPr="00F0111B">
        <w:rPr>
          <w:rFonts w:ascii="Times New Roman" w:eastAsia="Times New Roman" w:hAnsi="Times New Roman" w:cs="Times New Roman"/>
          <w:sz w:val="24"/>
          <w:szCs w:val="24"/>
          <w:lang w:eastAsia="pt-BR"/>
        </w:rPr>
        <w:t>moradores</w:t>
      </w:r>
      <w:r w:rsidR="007476D1" w:rsidRPr="00F0111B">
        <w:rPr>
          <w:rFonts w:ascii="Times New Roman" w:eastAsia="Times New Roman" w:hAnsi="Times New Roman" w:cs="Times New Roman"/>
          <w:sz w:val="24"/>
          <w:szCs w:val="24"/>
          <w:lang w:eastAsia="pt-BR"/>
        </w:rPr>
        <w:t xml:space="preserve"> de rua, das taxas de pobreza e extrema pobreza </w:t>
      </w:r>
      <w:r w:rsidR="00382D12" w:rsidRPr="00F0111B">
        <w:rPr>
          <w:rFonts w:ascii="Times New Roman" w:eastAsia="Times New Roman" w:hAnsi="Times New Roman" w:cs="Times New Roman"/>
          <w:sz w:val="24"/>
          <w:szCs w:val="24"/>
          <w:lang w:eastAsia="pt-BR"/>
        </w:rPr>
        <w:t>entre 2016 e 2017</w:t>
      </w:r>
      <w:r w:rsidR="00A657F3">
        <w:rPr>
          <w:rStyle w:val="Refdenotaalpie"/>
          <w:rFonts w:ascii="Times New Roman" w:eastAsia="Times New Roman" w:hAnsi="Times New Roman" w:cs="Times New Roman"/>
          <w:color w:val="000000"/>
          <w:sz w:val="24"/>
          <w:szCs w:val="24"/>
          <w:lang w:eastAsia="pt-BR"/>
        </w:rPr>
        <w:footnoteReference w:id="17"/>
      </w:r>
      <w:r w:rsidR="007476D1" w:rsidRPr="00F0111B">
        <w:rPr>
          <w:rFonts w:ascii="Times New Roman" w:eastAsia="Times New Roman" w:hAnsi="Times New Roman" w:cs="Times New Roman"/>
          <w:sz w:val="24"/>
          <w:szCs w:val="24"/>
          <w:lang w:eastAsia="pt-BR"/>
        </w:rPr>
        <w:t xml:space="preserve">. </w:t>
      </w:r>
    </w:p>
    <w:p w14:paraId="6DBBE0FF" w14:textId="6B445754" w:rsidR="000D354E" w:rsidRPr="00F0111B" w:rsidRDefault="000D354E" w:rsidP="00CD3063">
      <w:pPr>
        <w:spacing w:after="0" w:line="480" w:lineRule="auto"/>
        <w:ind w:firstLine="567"/>
        <w:contextualSpacing/>
        <w:rPr>
          <w:rFonts w:ascii="Times New Roman" w:eastAsia="Arial" w:hAnsi="Times New Roman" w:cs="Times New Roman"/>
          <w:sz w:val="24"/>
          <w:szCs w:val="24"/>
        </w:rPr>
      </w:pPr>
      <w:r w:rsidRPr="00F0111B">
        <w:rPr>
          <w:rFonts w:ascii="Times New Roman" w:eastAsia="Times New Roman" w:hAnsi="Times New Roman" w:cs="Times New Roman"/>
          <w:sz w:val="24"/>
          <w:szCs w:val="24"/>
          <w:lang w:eastAsia="pt-BR"/>
        </w:rPr>
        <w:t xml:space="preserve">Diante deste panorama interno de degradação das políticas sociais, </w:t>
      </w:r>
      <w:r w:rsidR="00382D12" w:rsidRPr="00F0111B">
        <w:rPr>
          <w:rFonts w:ascii="Times New Roman" w:eastAsia="Times New Roman" w:hAnsi="Times New Roman" w:cs="Times New Roman"/>
          <w:sz w:val="24"/>
          <w:szCs w:val="24"/>
          <w:lang w:eastAsia="pt-BR"/>
        </w:rPr>
        <w:t xml:space="preserve">a </w:t>
      </w:r>
      <w:r w:rsidRPr="00F0111B">
        <w:rPr>
          <w:rFonts w:ascii="Times New Roman" w:eastAsia="Times New Roman" w:hAnsi="Times New Roman" w:cs="Times New Roman"/>
          <w:sz w:val="24"/>
          <w:szCs w:val="24"/>
          <w:lang w:eastAsia="pt-BR"/>
        </w:rPr>
        <w:t xml:space="preserve">capacidade de exportar tecnologias sociais por meio da modalidade de cooperação </w:t>
      </w:r>
      <w:r w:rsidR="00382D12" w:rsidRPr="00F0111B">
        <w:rPr>
          <w:rFonts w:ascii="Times New Roman" w:eastAsia="Times New Roman" w:hAnsi="Times New Roman" w:cs="Times New Roman"/>
          <w:sz w:val="24"/>
          <w:szCs w:val="24"/>
          <w:lang w:eastAsia="pt-BR"/>
        </w:rPr>
        <w:t xml:space="preserve">foi </w:t>
      </w:r>
      <w:r w:rsidR="006C742E" w:rsidRPr="00F0111B">
        <w:rPr>
          <w:rFonts w:ascii="Times New Roman" w:eastAsia="Times New Roman" w:hAnsi="Times New Roman" w:cs="Times New Roman"/>
          <w:sz w:val="24"/>
          <w:szCs w:val="24"/>
          <w:lang w:eastAsia="pt-BR"/>
        </w:rPr>
        <w:t>dificultada, uma vez que fora</w:t>
      </w:r>
      <w:r w:rsidRPr="00F0111B">
        <w:rPr>
          <w:rFonts w:ascii="Times New Roman" w:eastAsia="Times New Roman" w:hAnsi="Times New Roman" w:cs="Times New Roman"/>
          <w:sz w:val="24"/>
          <w:szCs w:val="24"/>
          <w:lang w:eastAsia="pt-BR"/>
        </w:rPr>
        <w:t xml:space="preserve"> o bom des</w:t>
      </w:r>
      <w:r w:rsidR="00382D12" w:rsidRPr="00F0111B">
        <w:rPr>
          <w:rFonts w:ascii="Times New Roman" w:eastAsia="Times New Roman" w:hAnsi="Times New Roman" w:cs="Times New Roman"/>
          <w:sz w:val="24"/>
          <w:szCs w:val="24"/>
          <w:lang w:eastAsia="pt-BR"/>
        </w:rPr>
        <w:t>empenho nos indicadores sociais</w:t>
      </w:r>
      <w:r w:rsidRPr="00F0111B">
        <w:rPr>
          <w:rFonts w:ascii="Times New Roman" w:eastAsia="Times New Roman" w:hAnsi="Times New Roman" w:cs="Times New Roman"/>
          <w:sz w:val="24"/>
          <w:szCs w:val="24"/>
          <w:lang w:eastAsia="pt-BR"/>
        </w:rPr>
        <w:t xml:space="preserve"> o fator que projetou o Brasil para o mundo nesse campo de cooperação</w:t>
      </w:r>
      <w:r w:rsidR="006C742E" w:rsidRPr="00F0111B">
        <w:rPr>
          <w:rFonts w:ascii="Times New Roman" w:eastAsia="Times New Roman" w:hAnsi="Times New Roman" w:cs="Times New Roman"/>
          <w:sz w:val="24"/>
          <w:szCs w:val="24"/>
          <w:lang w:eastAsia="pt-BR"/>
        </w:rPr>
        <w:t xml:space="preserve"> na década de 2010</w:t>
      </w:r>
      <w:r w:rsidRPr="00F0111B">
        <w:rPr>
          <w:rFonts w:ascii="Times New Roman" w:eastAsia="Times New Roman" w:hAnsi="Times New Roman" w:cs="Times New Roman"/>
          <w:sz w:val="24"/>
          <w:szCs w:val="24"/>
          <w:lang w:eastAsia="pt-BR"/>
        </w:rPr>
        <w:t xml:space="preserve">. </w:t>
      </w:r>
      <w:r w:rsidR="008D29CE" w:rsidRPr="00F0111B">
        <w:rPr>
          <w:rFonts w:ascii="Times New Roman" w:eastAsia="Times New Roman" w:hAnsi="Times New Roman" w:cs="Times New Roman"/>
          <w:sz w:val="24"/>
          <w:szCs w:val="24"/>
          <w:lang w:eastAsia="pt-BR"/>
        </w:rPr>
        <w:t>Em termos estritamente institucionais, a</w:t>
      </w:r>
      <w:r w:rsidRPr="00F0111B">
        <w:rPr>
          <w:rFonts w:ascii="Times New Roman" w:eastAsia="Times New Roman" w:hAnsi="Times New Roman" w:cs="Times New Roman"/>
          <w:sz w:val="24"/>
          <w:szCs w:val="24"/>
          <w:lang w:eastAsia="pt-BR"/>
        </w:rPr>
        <w:t>o analisar o caso do MDS, e seu setor de assessoria internacional</w:t>
      </w:r>
      <w:r w:rsidR="008D29CE" w:rsidRPr="00F0111B">
        <w:rPr>
          <w:rFonts w:ascii="Times New Roman" w:eastAsia="Times New Roman" w:hAnsi="Times New Roman" w:cs="Times New Roman"/>
          <w:sz w:val="24"/>
          <w:szCs w:val="24"/>
          <w:lang w:eastAsia="pt-BR"/>
        </w:rPr>
        <w:t>,</w:t>
      </w:r>
      <w:r w:rsidRPr="00F0111B">
        <w:rPr>
          <w:rFonts w:ascii="Times New Roman" w:eastAsia="Times New Roman" w:hAnsi="Times New Roman" w:cs="Times New Roman"/>
          <w:sz w:val="24"/>
          <w:szCs w:val="24"/>
          <w:lang w:eastAsia="pt-BR"/>
        </w:rPr>
        <w:t xml:space="preserve"> que atua juntamente com a ABC, não se pode afirmar a existência de uma inflexão abrupta que resultasse em mudanças estratégicas no campo da cooperação técnica social. Com a nova gestão, permanece</w:t>
      </w:r>
      <w:r w:rsidR="008D29CE" w:rsidRPr="00F0111B">
        <w:rPr>
          <w:rFonts w:ascii="Times New Roman" w:eastAsia="Times New Roman" w:hAnsi="Times New Roman" w:cs="Times New Roman"/>
          <w:sz w:val="24"/>
          <w:szCs w:val="24"/>
          <w:lang w:eastAsia="pt-BR"/>
        </w:rPr>
        <w:t>ra</w:t>
      </w:r>
      <w:r w:rsidRPr="00F0111B">
        <w:rPr>
          <w:rFonts w:ascii="Times New Roman" w:eastAsia="Times New Roman" w:hAnsi="Times New Roman" w:cs="Times New Roman"/>
          <w:sz w:val="24"/>
          <w:szCs w:val="24"/>
          <w:lang w:eastAsia="pt-BR"/>
        </w:rPr>
        <w:t xml:space="preserve">m as diretrizes de </w:t>
      </w:r>
      <w:r w:rsidRPr="00F0111B">
        <w:rPr>
          <w:rFonts w:ascii="Times New Roman" w:eastAsia="Arial" w:hAnsi="Times New Roman" w:cs="Times New Roman"/>
          <w:sz w:val="24"/>
          <w:szCs w:val="24"/>
        </w:rPr>
        <w:t xml:space="preserve">promoção das autonomias nacionais na </w:t>
      </w:r>
      <w:r w:rsidRPr="00F0111B">
        <w:rPr>
          <w:rFonts w:ascii="Times New Roman" w:eastAsia="Arial" w:hAnsi="Times New Roman" w:cs="Times New Roman"/>
          <w:sz w:val="24"/>
          <w:szCs w:val="24"/>
        </w:rPr>
        <w:lastRenderedPageBreak/>
        <w:t>formulação e gestão de políticas públicas de desenvolvimento, a horizontalida</w:t>
      </w:r>
      <w:r w:rsidR="008D29CE" w:rsidRPr="00F0111B">
        <w:rPr>
          <w:rFonts w:ascii="Times New Roman" w:eastAsia="Arial" w:hAnsi="Times New Roman" w:cs="Times New Roman"/>
          <w:sz w:val="24"/>
          <w:szCs w:val="24"/>
        </w:rPr>
        <w:t xml:space="preserve">de nas relações de cooperação, </w:t>
      </w:r>
      <w:r w:rsidRPr="00F0111B">
        <w:rPr>
          <w:rFonts w:ascii="Times New Roman" w:eastAsia="Arial" w:hAnsi="Times New Roman" w:cs="Times New Roman"/>
          <w:sz w:val="24"/>
          <w:szCs w:val="24"/>
        </w:rPr>
        <w:t>o equilíbrio de interesses e o mútuo benefício. Ademais, em geral os acordos de cooperação seguem como respostas a demandas apresentadas pelos países cooperantes. Entretanto, os núm</w:t>
      </w:r>
      <w:r w:rsidR="008D29CE" w:rsidRPr="00F0111B">
        <w:rPr>
          <w:rFonts w:ascii="Times New Roman" w:eastAsia="Arial" w:hAnsi="Times New Roman" w:cs="Times New Roman"/>
          <w:sz w:val="24"/>
          <w:szCs w:val="24"/>
        </w:rPr>
        <w:t>eros - tanto de acordos firmados quanto de</w:t>
      </w:r>
      <w:r w:rsidRPr="00F0111B">
        <w:rPr>
          <w:rFonts w:ascii="Times New Roman" w:eastAsia="Arial" w:hAnsi="Times New Roman" w:cs="Times New Roman"/>
          <w:sz w:val="24"/>
          <w:szCs w:val="24"/>
        </w:rPr>
        <w:t xml:space="preserve"> </w:t>
      </w:r>
      <w:r w:rsidRPr="00F0111B">
        <w:rPr>
          <w:rFonts w:ascii="Times New Roman" w:eastAsia="Times New Roman" w:hAnsi="Times New Roman" w:cs="Times New Roman"/>
          <w:sz w:val="24"/>
          <w:szCs w:val="24"/>
          <w:lang w:eastAsia="pt-BR"/>
        </w:rPr>
        <w:t>projetos de cooperação fechados e em ex</w:t>
      </w:r>
      <w:r w:rsidR="006C742E" w:rsidRPr="00F0111B">
        <w:rPr>
          <w:rFonts w:ascii="Times New Roman" w:eastAsia="Times New Roman" w:hAnsi="Times New Roman" w:cs="Times New Roman"/>
          <w:sz w:val="24"/>
          <w:szCs w:val="24"/>
          <w:lang w:eastAsia="pt-BR"/>
        </w:rPr>
        <w:t>ecução nos anos de 2015 e 2016</w:t>
      </w:r>
      <w:r w:rsidRPr="00F0111B">
        <w:rPr>
          <w:rFonts w:ascii="Times New Roman" w:eastAsia="Times New Roman" w:hAnsi="Times New Roman" w:cs="Times New Roman"/>
          <w:sz w:val="24"/>
          <w:szCs w:val="24"/>
          <w:lang w:eastAsia="pt-BR"/>
        </w:rPr>
        <w:t xml:space="preserve"> </w:t>
      </w:r>
      <w:r w:rsidR="008D29CE" w:rsidRPr="00F0111B">
        <w:rPr>
          <w:rFonts w:ascii="Times New Roman" w:eastAsia="Times New Roman" w:hAnsi="Times New Roman" w:cs="Times New Roman"/>
          <w:sz w:val="24"/>
          <w:szCs w:val="24"/>
          <w:lang w:eastAsia="pt-BR"/>
        </w:rPr>
        <w:t xml:space="preserve">- </w:t>
      </w:r>
      <w:r w:rsidRPr="00F0111B">
        <w:rPr>
          <w:rFonts w:ascii="Times New Roman" w:eastAsia="Times New Roman" w:hAnsi="Times New Roman" w:cs="Times New Roman"/>
          <w:sz w:val="24"/>
          <w:szCs w:val="24"/>
          <w:lang w:eastAsia="pt-BR"/>
        </w:rPr>
        <w:t>demonstram uma queda se comparado aos anos anteriores. Segundo entrevistada, no ano de 2</w:t>
      </w:r>
      <w:r w:rsidRPr="00F0111B">
        <w:rPr>
          <w:rFonts w:ascii="Times New Roman" w:eastAsia="Arial" w:hAnsi="Times New Roman" w:cs="Times New Roman"/>
          <w:sz w:val="24"/>
          <w:szCs w:val="24"/>
        </w:rPr>
        <w:t>016, foi assinado apenas (1) um projeto de cooperação bilateral com o governo de Honduras, um p</w:t>
      </w:r>
      <w:r w:rsidRPr="00F0111B">
        <w:rPr>
          <w:rFonts w:ascii="Times New Roman" w:hAnsi="Times New Roman" w:cs="Times New Roman"/>
          <w:sz w:val="24"/>
          <w:szCs w:val="24"/>
        </w:rPr>
        <w:t xml:space="preserve">rojeto de “Fortalecimento da Gestão da Política Social”, </w:t>
      </w:r>
      <w:r w:rsidRPr="00F0111B">
        <w:rPr>
          <w:rFonts w:ascii="Times New Roman" w:eastAsia="Arial" w:hAnsi="Times New Roman" w:cs="Times New Roman"/>
          <w:sz w:val="24"/>
          <w:szCs w:val="24"/>
        </w:rPr>
        <w:t>que inclui atividades nas áreas de proteção social, inclusão produtiva e avaliação e monitoramento de políticas sociais (</w:t>
      </w:r>
      <w:r w:rsidRPr="00F0111B">
        <w:rPr>
          <w:rFonts w:ascii="Times New Roman" w:hAnsi="Times New Roman" w:cs="Times New Roman"/>
          <w:sz w:val="24"/>
          <w:szCs w:val="24"/>
        </w:rPr>
        <w:t xml:space="preserve">Entrevista 1, Porto </w:t>
      </w:r>
      <w:r w:rsidR="008A41DB" w:rsidRPr="00F0111B">
        <w:rPr>
          <w:rFonts w:ascii="Times New Roman" w:hAnsi="Times New Roman" w:cs="Times New Roman"/>
          <w:sz w:val="24"/>
          <w:szCs w:val="24"/>
        </w:rPr>
        <w:t>A</w:t>
      </w:r>
      <w:r w:rsidRPr="00F0111B">
        <w:rPr>
          <w:rFonts w:ascii="Times New Roman" w:hAnsi="Times New Roman" w:cs="Times New Roman"/>
          <w:sz w:val="24"/>
          <w:szCs w:val="24"/>
        </w:rPr>
        <w:t>legre, 2017)</w:t>
      </w:r>
      <w:r w:rsidRPr="00F0111B">
        <w:rPr>
          <w:rFonts w:ascii="Times New Roman" w:eastAsia="Arial" w:hAnsi="Times New Roman" w:cs="Times New Roman"/>
          <w:sz w:val="24"/>
          <w:szCs w:val="24"/>
        </w:rPr>
        <w:t>. No mesmo ano, encerrou-se dois projetos de cooperação com o mesmo governo</w:t>
      </w:r>
      <w:r w:rsidRPr="00F0111B">
        <w:rPr>
          <w:rStyle w:val="Refdenotaalpie"/>
          <w:rFonts w:ascii="Times New Roman" w:eastAsia="Arial" w:hAnsi="Times New Roman" w:cs="Times New Roman"/>
          <w:sz w:val="24"/>
          <w:szCs w:val="24"/>
        </w:rPr>
        <w:footnoteReference w:id="18"/>
      </w:r>
      <w:r w:rsidRPr="00F0111B">
        <w:rPr>
          <w:rFonts w:ascii="Times New Roman" w:eastAsia="Arial" w:hAnsi="Times New Roman" w:cs="Times New Roman"/>
          <w:sz w:val="24"/>
          <w:szCs w:val="24"/>
        </w:rPr>
        <w:t xml:space="preserve">. </w:t>
      </w:r>
    </w:p>
    <w:p w14:paraId="5BB3792B" w14:textId="4D4F934A" w:rsidR="000D354E" w:rsidRPr="00F0111B" w:rsidRDefault="000D354E"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No caso da ABC, igualmente</w:t>
      </w:r>
      <w:r w:rsidR="006C742E" w:rsidRPr="00F0111B">
        <w:rPr>
          <w:rFonts w:ascii="Times New Roman" w:hAnsi="Times New Roman" w:cs="Times New Roman"/>
          <w:sz w:val="24"/>
          <w:szCs w:val="24"/>
        </w:rPr>
        <w:t>,</w:t>
      </w:r>
      <w:r w:rsidRPr="00F0111B">
        <w:rPr>
          <w:rFonts w:ascii="Times New Roman" w:hAnsi="Times New Roman" w:cs="Times New Roman"/>
          <w:sz w:val="24"/>
          <w:szCs w:val="24"/>
        </w:rPr>
        <w:t xml:space="preserve"> não se pode afirmar uma mudança estratégica profunda com o </w:t>
      </w:r>
      <w:r w:rsidR="006C742E" w:rsidRPr="00F0111B">
        <w:rPr>
          <w:rFonts w:ascii="Times New Roman" w:hAnsi="Times New Roman" w:cs="Times New Roman"/>
          <w:sz w:val="24"/>
          <w:szCs w:val="24"/>
        </w:rPr>
        <w:t>governo Temer</w:t>
      </w:r>
      <w:r w:rsidRPr="00F0111B">
        <w:rPr>
          <w:rFonts w:ascii="Times New Roman" w:hAnsi="Times New Roman" w:cs="Times New Roman"/>
          <w:sz w:val="24"/>
          <w:szCs w:val="24"/>
        </w:rPr>
        <w:t xml:space="preserve">, senão alterações que decorreram da mudança de direção da instituição que ocorre geralmente de três em três anos. De acordo com entrevistado, </w:t>
      </w:r>
    </w:p>
    <w:p w14:paraId="3DE108C6" w14:textId="77777777" w:rsidR="00F93BDF" w:rsidRPr="00F0111B" w:rsidRDefault="00F93BDF" w:rsidP="002B4B3A">
      <w:pPr>
        <w:spacing w:after="0" w:line="240" w:lineRule="auto"/>
        <w:ind w:firstLine="567"/>
        <w:contextualSpacing/>
        <w:jc w:val="both"/>
        <w:rPr>
          <w:rFonts w:ascii="Times New Roman" w:hAnsi="Times New Roman" w:cs="Times New Roman"/>
          <w:sz w:val="24"/>
          <w:szCs w:val="24"/>
        </w:rPr>
      </w:pPr>
    </w:p>
    <w:p w14:paraId="0F3C3B12" w14:textId="0E1C43B8" w:rsidR="000D354E" w:rsidRPr="00F0111B" w:rsidRDefault="000D354E" w:rsidP="002B4B3A">
      <w:pPr>
        <w:spacing w:after="0" w:line="240" w:lineRule="auto"/>
        <w:ind w:left="2268"/>
        <w:contextualSpacing/>
        <w:jc w:val="both"/>
        <w:rPr>
          <w:rFonts w:ascii="Times New Roman" w:hAnsi="Times New Roman" w:cs="Times New Roman"/>
          <w:sz w:val="20"/>
          <w:szCs w:val="24"/>
        </w:rPr>
      </w:pPr>
      <w:proofErr w:type="gramStart"/>
      <w:r w:rsidRPr="00F0111B">
        <w:rPr>
          <w:rFonts w:ascii="Times New Roman" w:hAnsi="Times New Roman" w:cs="Times New Roman"/>
          <w:sz w:val="20"/>
          <w:szCs w:val="24"/>
        </w:rPr>
        <w:t>a</w:t>
      </w:r>
      <w:proofErr w:type="gramEnd"/>
      <w:r w:rsidRPr="00F0111B">
        <w:rPr>
          <w:rFonts w:ascii="Times New Roman" w:hAnsi="Times New Roman" w:cs="Times New Roman"/>
          <w:sz w:val="20"/>
          <w:szCs w:val="24"/>
        </w:rPr>
        <w:t xml:space="preserve"> mudança de embaixadores que ocorre na Agência possui mais impactos na condução estratégica da mesma, do que a troca no governo federal. Isso se deve à grande autonomia que a carreira diplomática oferta aos seus representantes, o que permite que a “visão de mundo” dos embaixadores orientem a política e a estratégia das ações em c</w:t>
      </w:r>
      <w:r w:rsidR="008A41DB" w:rsidRPr="00F0111B">
        <w:rPr>
          <w:rFonts w:ascii="Times New Roman" w:hAnsi="Times New Roman" w:cs="Times New Roman"/>
          <w:sz w:val="20"/>
          <w:szCs w:val="24"/>
        </w:rPr>
        <w:t>ooperação (Entrevista 2, Porto A</w:t>
      </w:r>
      <w:r w:rsidRPr="00F0111B">
        <w:rPr>
          <w:rFonts w:ascii="Times New Roman" w:hAnsi="Times New Roman" w:cs="Times New Roman"/>
          <w:sz w:val="20"/>
          <w:szCs w:val="24"/>
        </w:rPr>
        <w:t>legre, 2017).</w:t>
      </w:r>
    </w:p>
    <w:p w14:paraId="14B2C9DA" w14:textId="77777777" w:rsidR="000D354E" w:rsidRPr="00F0111B" w:rsidRDefault="000D354E" w:rsidP="002B4B3A">
      <w:pPr>
        <w:spacing w:after="0" w:line="240" w:lineRule="auto"/>
        <w:ind w:left="2268"/>
        <w:contextualSpacing/>
        <w:jc w:val="both"/>
        <w:rPr>
          <w:rFonts w:ascii="Times New Roman" w:hAnsi="Times New Roman" w:cs="Times New Roman"/>
          <w:sz w:val="24"/>
          <w:szCs w:val="24"/>
        </w:rPr>
      </w:pPr>
    </w:p>
    <w:p w14:paraId="70821F4E" w14:textId="00D252EE" w:rsidR="000D354E" w:rsidRPr="00F0111B" w:rsidRDefault="000D354E"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 xml:space="preserve">Por outro lado, pode-se subsumir que, como são cargos não eleitos e sim indicados pelo presidente da república, há influência política nesse encadeamento, o que pode afetar a condução estratégica da agência. Com efeito, os embaixadores tiveram distintas conduções estratégicas na direção da ABC: durante a gestão de Marco Farani, de 2007 a 2012, a atividade da ABC foi intensa em termos de número de acordos fechados, projetos desenvolvidos e recursos dispendidos na atividade de cooperação técnica. Segundo entrevistado, </w:t>
      </w:r>
    </w:p>
    <w:p w14:paraId="7AEC04FC" w14:textId="77777777" w:rsidR="00F93BDF" w:rsidRPr="00F0111B" w:rsidRDefault="00F93BDF" w:rsidP="002B4B3A">
      <w:pPr>
        <w:spacing w:after="0" w:line="240" w:lineRule="auto"/>
        <w:ind w:firstLine="567"/>
        <w:contextualSpacing/>
        <w:jc w:val="both"/>
        <w:rPr>
          <w:rFonts w:ascii="Times New Roman" w:hAnsi="Times New Roman" w:cs="Times New Roman"/>
          <w:sz w:val="24"/>
          <w:szCs w:val="24"/>
        </w:rPr>
      </w:pPr>
    </w:p>
    <w:p w14:paraId="4AF7D677" w14:textId="442B8920" w:rsidR="000D354E" w:rsidRPr="00F0111B" w:rsidRDefault="000D354E" w:rsidP="002B4B3A">
      <w:pPr>
        <w:spacing w:after="0" w:line="240" w:lineRule="auto"/>
        <w:ind w:left="2268"/>
        <w:contextualSpacing/>
        <w:jc w:val="both"/>
        <w:rPr>
          <w:rFonts w:ascii="Times New Roman" w:hAnsi="Times New Roman" w:cs="Times New Roman"/>
          <w:sz w:val="20"/>
          <w:szCs w:val="24"/>
        </w:rPr>
      </w:pPr>
      <w:r w:rsidRPr="00F0111B">
        <w:rPr>
          <w:rFonts w:ascii="Times New Roman" w:hAnsi="Times New Roman" w:cs="Times New Roman"/>
          <w:sz w:val="20"/>
          <w:szCs w:val="24"/>
        </w:rPr>
        <w:lastRenderedPageBreak/>
        <w:t>Marco Farani por carregar em sua trajetória uma visão bastante empreendedora, imprime essa mar</w:t>
      </w:r>
      <w:r w:rsidR="008A41DB" w:rsidRPr="00F0111B">
        <w:rPr>
          <w:rFonts w:ascii="Times New Roman" w:hAnsi="Times New Roman" w:cs="Times New Roman"/>
          <w:sz w:val="20"/>
          <w:szCs w:val="24"/>
        </w:rPr>
        <w:t>ca na ABC que</w:t>
      </w:r>
      <w:r w:rsidR="006C742E" w:rsidRPr="00F0111B">
        <w:rPr>
          <w:rFonts w:ascii="Times New Roman" w:hAnsi="Times New Roman" w:cs="Times New Roman"/>
          <w:sz w:val="20"/>
          <w:szCs w:val="24"/>
        </w:rPr>
        <w:t>,</w:t>
      </w:r>
      <w:r w:rsidR="008A41DB" w:rsidRPr="00F0111B">
        <w:rPr>
          <w:rFonts w:ascii="Times New Roman" w:hAnsi="Times New Roman" w:cs="Times New Roman"/>
          <w:sz w:val="20"/>
          <w:szCs w:val="24"/>
        </w:rPr>
        <w:t xml:space="preserve"> na época, tem um</w:t>
      </w:r>
      <w:r w:rsidRPr="00F0111B">
        <w:rPr>
          <w:rFonts w:ascii="Times New Roman" w:hAnsi="Times New Roman" w:cs="Times New Roman"/>
          <w:sz w:val="20"/>
          <w:szCs w:val="24"/>
        </w:rPr>
        <w:t xml:space="preserve"> ativismo diplomático importante</w:t>
      </w:r>
      <w:r w:rsidRPr="00F0111B">
        <w:rPr>
          <w:rFonts w:ascii="Times New Roman" w:hAnsi="Times New Roman" w:cs="Times New Roman"/>
          <w:i/>
          <w:sz w:val="20"/>
          <w:szCs w:val="24"/>
        </w:rPr>
        <w:t xml:space="preserve"> </w:t>
      </w:r>
      <w:r w:rsidR="008A41DB" w:rsidRPr="00F0111B">
        <w:rPr>
          <w:rFonts w:ascii="Times New Roman" w:hAnsi="Times New Roman" w:cs="Times New Roman"/>
          <w:sz w:val="20"/>
          <w:szCs w:val="24"/>
        </w:rPr>
        <w:t>(Entrevista 2, Porto A</w:t>
      </w:r>
      <w:r w:rsidRPr="00F0111B">
        <w:rPr>
          <w:rFonts w:ascii="Times New Roman" w:hAnsi="Times New Roman" w:cs="Times New Roman"/>
          <w:sz w:val="20"/>
          <w:szCs w:val="24"/>
        </w:rPr>
        <w:t xml:space="preserve">legre, 2017). </w:t>
      </w:r>
    </w:p>
    <w:p w14:paraId="20EB790F" w14:textId="77777777" w:rsidR="000D354E" w:rsidRPr="00F0111B" w:rsidRDefault="000D354E" w:rsidP="002B4B3A">
      <w:pPr>
        <w:spacing w:after="0" w:line="240" w:lineRule="auto"/>
        <w:contextualSpacing/>
        <w:jc w:val="both"/>
        <w:rPr>
          <w:rFonts w:ascii="Times New Roman" w:hAnsi="Times New Roman" w:cs="Times New Roman"/>
          <w:sz w:val="24"/>
          <w:szCs w:val="24"/>
        </w:rPr>
      </w:pPr>
    </w:p>
    <w:p w14:paraId="24A3A884" w14:textId="65D77F8A" w:rsidR="000D354E" w:rsidRPr="00F0111B" w:rsidRDefault="000D354E"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 xml:space="preserve">Após sua substituição pelo ministro José Marroni de Abreu, indicado pela então presidenta Dilma, os rumos estratégicos da ABC começam a ter pequenas mudanças impulsionadas pela conjuntura de enxugamento de gastos e igualmente pela visão do então Ministro acerca de cooperação, que corroborava com essa tendência.  Com </w:t>
      </w:r>
      <w:r w:rsidR="00646647">
        <w:rPr>
          <w:rFonts w:ascii="Times New Roman" w:hAnsi="Times New Roman" w:cs="Times New Roman"/>
          <w:sz w:val="24"/>
          <w:szCs w:val="24"/>
        </w:rPr>
        <w:t>a destituição</w:t>
      </w:r>
      <w:r w:rsidR="008A41DB" w:rsidRPr="00F0111B">
        <w:rPr>
          <w:rFonts w:ascii="Times New Roman" w:hAnsi="Times New Roman" w:cs="Times New Roman"/>
          <w:sz w:val="24"/>
          <w:szCs w:val="24"/>
        </w:rPr>
        <w:t xml:space="preserve"> da presidenta</w:t>
      </w:r>
      <w:r w:rsidR="008D29CE" w:rsidRPr="00F0111B">
        <w:rPr>
          <w:rFonts w:ascii="Times New Roman" w:hAnsi="Times New Roman" w:cs="Times New Roman"/>
          <w:sz w:val="24"/>
          <w:szCs w:val="24"/>
        </w:rPr>
        <w:t xml:space="preserve"> </w:t>
      </w:r>
      <w:r w:rsidR="00646647">
        <w:rPr>
          <w:rFonts w:ascii="Times New Roman" w:hAnsi="Times New Roman" w:cs="Times New Roman"/>
          <w:sz w:val="24"/>
          <w:szCs w:val="24"/>
        </w:rPr>
        <w:t xml:space="preserve">Dilma </w:t>
      </w:r>
      <w:r w:rsidR="008D29CE" w:rsidRPr="00F0111B">
        <w:rPr>
          <w:rFonts w:ascii="Times New Roman" w:hAnsi="Times New Roman" w:cs="Times New Roman"/>
          <w:sz w:val="24"/>
          <w:szCs w:val="24"/>
        </w:rPr>
        <w:t xml:space="preserve">e a </w:t>
      </w:r>
      <w:r w:rsidRPr="00F0111B">
        <w:rPr>
          <w:rFonts w:ascii="Times New Roman" w:hAnsi="Times New Roman" w:cs="Times New Roman"/>
          <w:sz w:val="24"/>
          <w:szCs w:val="24"/>
        </w:rPr>
        <w:t>posse de João Almino para o cargo de diretor da ABC, os rumos estratégicos têm cada vez mais se modificado</w:t>
      </w:r>
      <w:r w:rsidR="006C742E" w:rsidRPr="00F0111B">
        <w:rPr>
          <w:rFonts w:ascii="Times New Roman" w:hAnsi="Times New Roman" w:cs="Times New Roman"/>
          <w:sz w:val="24"/>
          <w:szCs w:val="24"/>
        </w:rPr>
        <w:t>;</w:t>
      </w:r>
      <w:r w:rsidRPr="00F0111B">
        <w:rPr>
          <w:rFonts w:ascii="Times New Roman" w:hAnsi="Times New Roman" w:cs="Times New Roman"/>
          <w:sz w:val="24"/>
          <w:szCs w:val="24"/>
        </w:rPr>
        <w:t xml:space="preserve"> entretanto, conforme entrevistado, não se possa falar de uma inflexão</w:t>
      </w:r>
    </w:p>
    <w:p w14:paraId="41C46A09" w14:textId="77777777" w:rsidR="00F93BDF" w:rsidRPr="00F0111B" w:rsidRDefault="00F93BDF" w:rsidP="002B4B3A">
      <w:pPr>
        <w:spacing w:after="0" w:line="240" w:lineRule="auto"/>
        <w:ind w:firstLine="567"/>
        <w:contextualSpacing/>
        <w:jc w:val="both"/>
        <w:rPr>
          <w:rFonts w:ascii="Times New Roman" w:hAnsi="Times New Roman" w:cs="Times New Roman"/>
          <w:sz w:val="24"/>
          <w:szCs w:val="24"/>
        </w:rPr>
      </w:pPr>
    </w:p>
    <w:p w14:paraId="35848D65" w14:textId="5971AD6A" w:rsidR="000D354E" w:rsidRPr="00F0111B" w:rsidRDefault="000D354E" w:rsidP="002B4B3A">
      <w:pPr>
        <w:spacing w:after="0" w:line="240" w:lineRule="auto"/>
        <w:ind w:left="2268"/>
        <w:contextualSpacing/>
        <w:jc w:val="both"/>
        <w:rPr>
          <w:rFonts w:ascii="Times New Roman" w:hAnsi="Times New Roman" w:cs="Times New Roman"/>
          <w:i/>
          <w:sz w:val="20"/>
          <w:szCs w:val="24"/>
        </w:rPr>
      </w:pPr>
      <w:r w:rsidRPr="00F0111B">
        <w:rPr>
          <w:rFonts w:ascii="Times New Roman" w:hAnsi="Times New Roman" w:cs="Times New Roman"/>
          <w:sz w:val="20"/>
          <w:szCs w:val="24"/>
        </w:rPr>
        <w:t>Com efeito, trata-se de um diplomata mais conservador e clássico, membro da academia brasileira de letras, um cientista político, que tem imprimido sua marca”</w:t>
      </w:r>
      <w:r w:rsidRPr="00F0111B">
        <w:rPr>
          <w:rFonts w:ascii="Times New Roman" w:hAnsi="Times New Roman" w:cs="Times New Roman"/>
          <w:i/>
          <w:sz w:val="20"/>
          <w:szCs w:val="24"/>
        </w:rPr>
        <w:t xml:space="preserve"> </w:t>
      </w:r>
      <w:r w:rsidR="008A41DB" w:rsidRPr="00F0111B">
        <w:rPr>
          <w:rFonts w:ascii="Times New Roman" w:hAnsi="Times New Roman" w:cs="Times New Roman"/>
          <w:sz w:val="20"/>
          <w:szCs w:val="24"/>
        </w:rPr>
        <w:t>(Entrevista 2, Porto A</w:t>
      </w:r>
      <w:r w:rsidRPr="00F0111B">
        <w:rPr>
          <w:rFonts w:ascii="Times New Roman" w:hAnsi="Times New Roman" w:cs="Times New Roman"/>
          <w:sz w:val="20"/>
          <w:szCs w:val="24"/>
        </w:rPr>
        <w:t>legre, 2017).</w:t>
      </w:r>
      <w:r w:rsidRPr="00F0111B">
        <w:rPr>
          <w:rFonts w:ascii="Times New Roman" w:hAnsi="Times New Roman" w:cs="Times New Roman"/>
          <w:i/>
          <w:sz w:val="20"/>
          <w:szCs w:val="24"/>
        </w:rPr>
        <w:t xml:space="preserve">  </w:t>
      </w:r>
    </w:p>
    <w:p w14:paraId="3931336F" w14:textId="77777777" w:rsidR="000D354E" w:rsidRPr="00F0111B" w:rsidRDefault="000D354E" w:rsidP="002B4B3A">
      <w:pPr>
        <w:spacing w:after="0" w:line="240" w:lineRule="auto"/>
        <w:ind w:left="2268"/>
        <w:contextualSpacing/>
        <w:jc w:val="both"/>
        <w:rPr>
          <w:rFonts w:ascii="Times New Roman" w:hAnsi="Times New Roman" w:cs="Times New Roman"/>
          <w:i/>
          <w:sz w:val="24"/>
          <w:szCs w:val="24"/>
        </w:rPr>
      </w:pPr>
    </w:p>
    <w:p w14:paraId="2F8EF7B3" w14:textId="24E340E3" w:rsidR="000D354E" w:rsidRPr="00F0111B" w:rsidRDefault="000D354E"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Em termos quantitativos</w:t>
      </w:r>
      <w:r w:rsidR="006C742E" w:rsidRPr="00F0111B">
        <w:rPr>
          <w:rFonts w:ascii="Times New Roman" w:hAnsi="Times New Roman" w:cs="Times New Roman"/>
          <w:sz w:val="24"/>
          <w:szCs w:val="24"/>
        </w:rPr>
        <w:t>,</w:t>
      </w:r>
      <w:r w:rsidRPr="00F0111B">
        <w:rPr>
          <w:rFonts w:ascii="Times New Roman" w:hAnsi="Times New Roman" w:cs="Times New Roman"/>
          <w:sz w:val="24"/>
          <w:szCs w:val="24"/>
        </w:rPr>
        <w:t xml:space="preserve"> os projetos de cooperação firmados pela ABC nos anos de 2014</w:t>
      </w:r>
      <w:r w:rsidR="008D29CE" w:rsidRPr="00F0111B">
        <w:rPr>
          <w:rFonts w:ascii="Times New Roman" w:hAnsi="Times New Roman" w:cs="Times New Roman"/>
          <w:sz w:val="24"/>
          <w:szCs w:val="24"/>
        </w:rPr>
        <w:t xml:space="preserve"> a 2017 </w:t>
      </w:r>
      <w:r w:rsidRPr="00F0111B">
        <w:rPr>
          <w:rFonts w:ascii="Times New Roman" w:hAnsi="Times New Roman" w:cs="Times New Roman"/>
          <w:sz w:val="24"/>
          <w:szCs w:val="24"/>
        </w:rPr>
        <w:t>apresentam uma queda numérica importante, conforme demonstra gráfico abaixo:</w:t>
      </w:r>
    </w:p>
    <w:p w14:paraId="64B42352" w14:textId="0270EC97" w:rsidR="000D354E" w:rsidRPr="00F0111B" w:rsidRDefault="000D354E" w:rsidP="00134A06">
      <w:pPr>
        <w:spacing w:after="0" w:line="360" w:lineRule="auto"/>
        <w:contextualSpacing/>
        <w:jc w:val="both"/>
        <w:rPr>
          <w:rFonts w:ascii="Times New Roman" w:eastAsia="Times New Roman" w:hAnsi="Times New Roman" w:cs="Times New Roman"/>
          <w:sz w:val="24"/>
          <w:szCs w:val="24"/>
          <w:lang w:eastAsia="pt-BR"/>
        </w:rPr>
      </w:pPr>
    </w:p>
    <w:p w14:paraId="7187439E" w14:textId="4CE5A833" w:rsidR="006C09A8" w:rsidRPr="00F0111B" w:rsidRDefault="006C09A8" w:rsidP="00134A06">
      <w:pPr>
        <w:spacing w:after="0" w:line="360" w:lineRule="auto"/>
        <w:contextualSpacing/>
        <w:jc w:val="both"/>
        <w:rPr>
          <w:rFonts w:ascii="Times New Roman" w:hAnsi="Times New Roman" w:cs="Times New Roman"/>
          <w:b/>
          <w:sz w:val="24"/>
          <w:szCs w:val="24"/>
        </w:rPr>
      </w:pPr>
      <w:r w:rsidRPr="00F0111B">
        <w:rPr>
          <w:rFonts w:ascii="Times New Roman" w:hAnsi="Times New Roman" w:cs="Times New Roman"/>
          <w:b/>
          <w:sz w:val="24"/>
          <w:szCs w:val="24"/>
        </w:rPr>
        <w:t xml:space="preserve">Gráfico </w:t>
      </w:r>
      <w:r w:rsidR="00E306E7" w:rsidRPr="00F0111B">
        <w:rPr>
          <w:rFonts w:ascii="Times New Roman" w:hAnsi="Times New Roman" w:cs="Times New Roman"/>
          <w:b/>
          <w:sz w:val="24"/>
          <w:szCs w:val="24"/>
        </w:rPr>
        <w:t>3</w:t>
      </w:r>
      <w:r w:rsidRPr="00F0111B">
        <w:rPr>
          <w:rFonts w:ascii="Times New Roman" w:hAnsi="Times New Roman" w:cs="Times New Roman"/>
          <w:b/>
          <w:sz w:val="24"/>
          <w:szCs w:val="24"/>
        </w:rPr>
        <w:t xml:space="preserve"> – Acordos de cooperação firmados entre os anos de 2014 a 2017</w:t>
      </w:r>
    </w:p>
    <w:p w14:paraId="57985F42" w14:textId="095BCAB0" w:rsidR="00023931" w:rsidRPr="00F0111B" w:rsidRDefault="009D4B3D" w:rsidP="00134A06">
      <w:pPr>
        <w:spacing w:after="0" w:line="360" w:lineRule="auto"/>
        <w:contextualSpacing/>
        <w:jc w:val="both"/>
        <w:rPr>
          <w:rFonts w:ascii="Times New Roman" w:hAnsi="Times New Roman" w:cs="Times New Roman"/>
          <w:sz w:val="20"/>
          <w:szCs w:val="24"/>
        </w:rPr>
      </w:pPr>
      <w:r w:rsidRPr="00F0111B">
        <w:rPr>
          <w:rFonts w:ascii="Times New Roman" w:hAnsi="Times New Roman" w:cs="Times New Roman"/>
          <w:noProof/>
          <w:sz w:val="20"/>
          <w:szCs w:val="24"/>
          <w:lang w:val="en-US"/>
        </w:rPr>
        <w:drawing>
          <wp:inline distT="0" distB="0" distL="0" distR="0" wp14:anchorId="061F4EAF" wp14:editId="13178BD3">
            <wp:extent cx="4914900" cy="2324100"/>
            <wp:effectExtent l="0" t="0" r="0" b="0"/>
            <wp:docPr id="8" name="Imagem 8" descr="C:\Users\kleim\OneDrive\Área de Trabalho\Grafico 3 - acordos de cooperacao firmados entre 2014 e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leim\OneDrive\Área de Trabalho\Grafico 3 - acordos de cooperacao firmados entre 2014 e 201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14900" cy="2324100"/>
                    </a:xfrm>
                    <a:prstGeom prst="rect">
                      <a:avLst/>
                    </a:prstGeom>
                    <a:noFill/>
                    <a:ln>
                      <a:noFill/>
                    </a:ln>
                  </pic:spPr>
                </pic:pic>
              </a:graphicData>
            </a:graphic>
          </wp:inline>
        </w:drawing>
      </w:r>
    </w:p>
    <w:p w14:paraId="6D39FC0E" w14:textId="63D3EBD4" w:rsidR="006C09A8" w:rsidRPr="00F0111B" w:rsidRDefault="00E306E7" w:rsidP="00134A06">
      <w:pPr>
        <w:spacing w:after="0" w:line="360" w:lineRule="auto"/>
        <w:contextualSpacing/>
        <w:jc w:val="both"/>
        <w:rPr>
          <w:rFonts w:ascii="Times New Roman" w:hAnsi="Times New Roman" w:cs="Times New Roman"/>
          <w:sz w:val="20"/>
          <w:szCs w:val="24"/>
        </w:rPr>
      </w:pPr>
      <w:r w:rsidRPr="00F0111B">
        <w:rPr>
          <w:rFonts w:ascii="Times New Roman" w:hAnsi="Times New Roman" w:cs="Times New Roman"/>
          <w:sz w:val="20"/>
          <w:szCs w:val="24"/>
        </w:rPr>
        <w:t xml:space="preserve"> </w:t>
      </w:r>
      <w:r w:rsidR="0088669F" w:rsidRPr="00F0111B">
        <w:rPr>
          <w:rFonts w:ascii="Times New Roman" w:hAnsi="Times New Roman" w:cs="Times New Roman"/>
          <w:sz w:val="20"/>
          <w:szCs w:val="24"/>
        </w:rPr>
        <w:t>Fonte:</w:t>
      </w:r>
      <w:r w:rsidR="006C09A8" w:rsidRPr="00F0111B">
        <w:rPr>
          <w:rFonts w:ascii="Times New Roman" w:hAnsi="Times New Roman" w:cs="Times New Roman"/>
          <w:sz w:val="20"/>
          <w:szCs w:val="24"/>
        </w:rPr>
        <w:t xml:space="preserve"> </w:t>
      </w:r>
      <w:r w:rsidR="008D29CE" w:rsidRPr="00F0111B">
        <w:rPr>
          <w:rFonts w:ascii="Times New Roman" w:hAnsi="Times New Roman" w:cs="Times New Roman"/>
          <w:sz w:val="20"/>
          <w:szCs w:val="24"/>
        </w:rPr>
        <w:t>e</w:t>
      </w:r>
      <w:r w:rsidR="005371E9" w:rsidRPr="00F0111B">
        <w:rPr>
          <w:rFonts w:ascii="Times New Roman" w:hAnsi="Times New Roman" w:cs="Times New Roman"/>
          <w:sz w:val="20"/>
          <w:szCs w:val="24"/>
        </w:rPr>
        <w:t>laboração d</w:t>
      </w:r>
      <w:r w:rsidRPr="00F0111B">
        <w:rPr>
          <w:rFonts w:ascii="Times New Roman" w:hAnsi="Times New Roman" w:cs="Times New Roman"/>
          <w:sz w:val="20"/>
          <w:szCs w:val="24"/>
        </w:rPr>
        <w:t xml:space="preserve">os autores, </w:t>
      </w:r>
      <w:r w:rsidR="006C09A8" w:rsidRPr="00F0111B">
        <w:rPr>
          <w:rFonts w:ascii="Times New Roman" w:hAnsi="Times New Roman" w:cs="Times New Roman"/>
          <w:sz w:val="20"/>
          <w:szCs w:val="24"/>
        </w:rPr>
        <w:t>com</w:t>
      </w:r>
      <w:r w:rsidR="0088669F" w:rsidRPr="00F0111B">
        <w:rPr>
          <w:rFonts w:ascii="Times New Roman" w:hAnsi="Times New Roman" w:cs="Times New Roman"/>
          <w:sz w:val="20"/>
          <w:szCs w:val="24"/>
        </w:rPr>
        <w:t xml:space="preserve"> base em</w:t>
      </w:r>
      <w:r w:rsidR="006C09A8" w:rsidRPr="00F0111B">
        <w:rPr>
          <w:rFonts w:ascii="Times New Roman" w:hAnsi="Times New Roman" w:cs="Times New Roman"/>
          <w:sz w:val="20"/>
          <w:szCs w:val="24"/>
        </w:rPr>
        <w:t xml:space="preserve"> dados obtidos na ABC</w:t>
      </w:r>
      <w:r w:rsidRPr="00F0111B">
        <w:rPr>
          <w:rFonts w:ascii="Times New Roman" w:hAnsi="Times New Roman" w:cs="Times New Roman"/>
          <w:sz w:val="20"/>
          <w:szCs w:val="24"/>
        </w:rPr>
        <w:t xml:space="preserve"> (2017)</w:t>
      </w:r>
      <w:r w:rsidR="0088669F" w:rsidRPr="00F0111B">
        <w:rPr>
          <w:rFonts w:ascii="Times New Roman" w:hAnsi="Times New Roman" w:cs="Times New Roman"/>
          <w:sz w:val="20"/>
          <w:szCs w:val="24"/>
        </w:rPr>
        <w:t>.</w:t>
      </w:r>
    </w:p>
    <w:p w14:paraId="1909AD47" w14:textId="77777777" w:rsidR="002B4B3A" w:rsidRPr="00F0111B" w:rsidRDefault="002B4B3A" w:rsidP="00134A06">
      <w:pPr>
        <w:spacing w:after="0" w:line="360" w:lineRule="auto"/>
        <w:contextualSpacing/>
        <w:jc w:val="both"/>
        <w:rPr>
          <w:rFonts w:ascii="Times New Roman" w:hAnsi="Times New Roman" w:cs="Times New Roman"/>
          <w:sz w:val="24"/>
          <w:szCs w:val="24"/>
        </w:rPr>
      </w:pPr>
    </w:p>
    <w:p w14:paraId="6487A86F" w14:textId="59049ADE" w:rsidR="00844DA0" w:rsidRPr="00F0111B" w:rsidRDefault="008D29CE"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 xml:space="preserve">A variação maior acontece entre o primeiro e o segundo mandato da presidenta Dilma Rousseff, sobretudo entre o ano de 2014 e o de 2015, embora tenha havido continuidade na diminuição em 2016 e 2017. </w:t>
      </w:r>
      <w:r w:rsidR="00844DA0" w:rsidRPr="00F0111B">
        <w:rPr>
          <w:rFonts w:ascii="Times New Roman" w:hAnsi="Times New Roman" w:cs="Times New Roman"/>
          <w:sz w:val="24"/>
          <w:szCs w:val="24"/>
        </w:rPr>
        <w:t xml:space="preserve">Já no que tange aos acordos firmados por região, percebe-se a permanência da preponderância </w:t>
      </w:r>
      <w:r w:rsidR="00844DA0" w:rsidRPr="00F0111B">
        <w:rPr>
          <w:rFonts w:ascii="Times New Roman" w:hAnsi="Times New Roman" w:cs="Times New Roman"/>
          <w:sz w:val="24"/>
          <w:szCs w:val="24"/>
        </w:rPr>
        <w:lastRenderedPageBreak/>
        <w:t>da África s</w:t>
      </w:r>
      <w:r w:rsidR="0088669F" w:rsidRPr="00F0111B">
        <w:rPr>
          <w:rFonts w:ascii="Times New Roman" w:hAnsi="Times New Roman" w:cs="Times New Roman"/>
          <w:sz w:val="24"/>
          <w:szCs w:val="24"/>
        </w:rPr>
        <w:t>obre América do Sul</w:t>
      </w:r>
      <w:r w:rsidR="006C742E" w:rsidRPr="00F0111B">
        <w:rPr>
          <w:rFonts w:ascii="Times New Roman" w:hAnsi="Times New Roman" w:cs="Times New Roman"/>
          <w:sz w:val="24"/>
          <w:szCs w:val="24"/>
        </w:rPr>
        <w:t>,</w:t>
      </w:r>
      <w:r w:rsidR="0088669F" w:rsidRPr="00F0111B">
        <w:rPr>
          <w:rFonts w:ascii="Times New Roman" w:hAnsi="Times New Roman" w:cs="Times New Roman"/>
          <w:sz w:val="24"/>
          <w:szCs w:val="24"/>
        </w:rPr>
        <w:t xml:space="preserve"> C</w:t>
      </w:r>
      <w:r w:rsidR="00844DA0" w:rsidRPr="00F0111B">
        <w:rPr>
          <w:rFonts w:ascii="Times New Roman" w:hAnsi="Times New Roman" w:cs="Times New Roman"/>
          <w:sz w:val="24"/>
          <w:szCs w:val="24"/>
        </w:rPr>
        <w:t>entral e Caribe</w:t>
      </w:r>
      <w:r w:rsidR="0088669F" w:rsidRPr="00F0111B">
        <w:rPr>
          <w:rFonts w:ascii="Times New Roman" w:hAnsi="Times New Roman" w:cs="Times New Roman"/>
          <w:sz w:val="24"/>
          <w:szCs w:val="24"/>
        </w:rPr>
        <w:t>,</w:t>
      </w:r>
      <w:r w:rsidR="00844DA0" w:rsidRPr="00F0111B">
        <w:rPr>
          <w:rFonts w:ascii="Times New Roman" w:hAnsi="Times New Roman" w:cs="Times New Roman"/>
          <w:sz w:val="24"/>
          <w:szCs w:val="24"/>
        </w:rPr>
        <w:t xml:space="preserve"> demonstrando uma continuidade estratégica no que diz re</w:t>
      </w:r>
      <w:r w:rsidR="0088669F" w:rsidRPr="00F0111B">
        <w:rPr>
          <w:rFonts w:ascii="Times New Roman" w:hAnsi="Times New Roman" w:cs="Times New Roman"/>
          <w:sz w:val="24"/>
          <w:szCs w:val="24"/>
        </w:rPr>
        <w:t>speito ao programa anterior de Cooperação Sul-S</w:t>
      </w:r>
      <w:r w:rsidR="00844DA0" w:rsidRPr="00F0111B">
        <w:rPr>
          <w:rFonts w:ascii="Times New Roman" w:hAnsi="Times New Roman" w:cs="Times New Roman"/>
          <w:sz w:val="24"/>
          <w:szCs w:val="24"/>
        </w:rPr>
        <w:t xml:space="preserve">ul. </w:t>
      </w:r>
    </w:p>
    <w:p w14:paraId="7682BE33" w14:textId="77777777" w:rsidR="000D354E" w:rsidRPr="00F0111B" w:rsidRDefault="000D354E" w:rsidP="00134A06">
      <w:pPr>
        <w:spacing w:after="0" w:line="360" w:lineRule="auto"/>
        <w:contextualSpacing/>
        <w:jc w:val="both"/>
        <w:rPr>
          <w:rFonts w:ascii="Times New Roman" w:hAnsi="Times New Roman" w:cs="Times New Roman"/>
          <w:b/>
          <w:sz w:val="24"/>
          <w:szCs w:val="24"/>
        </w:rPr>
      </w:pPr>
    </w:p>
    <w:p w14:paraId="72BED873" w14:textId="727B1287" w:rsidR="00050308" w:rsidRPr="00F0111B" w:rsidRDefault="00E306E7" w:rsidP="00134A06">
      <w:pPr>
        <w:spacing w:after="0" w:line="360" w:lineRule="auto"/>
        <w:contextualSpacing/>
        <w:jc w:val="both"/>
        <w:rPr>
          <w:rFonts w:ascii="Times New Roman" w:hAnsi="Times New Roman" w:cs="Times New Roman"/>
          <w:b/>
          <w:sz w:val="24"/>
          <w:szCs w:val="24"/>
        </w:rPr>
      </w:pPr>
      <w:r w:rsidRPr="00F0111B">
        <w:rPr>
          <w:rFonts w:ascii="Times New Roman" w:hAnsi="Times New Roman" w:cs="Times New Roman"/>
          <w:b/>
          <w:sz w:val="24"/>
          <w:szCs w:val="24"/>
        </w:rPr>
        <w:t>Gráfico 4</w:t>
      </w:r>
      <w:r w:rsidR="0088669F" w:rsidRPr="00F0111B">
        <w:rPr>
          <w:rFonts w:ascii="Times New Roman" w:hAnsi="Times New Roman" w:cs="Times New Roman"/>
          <w:b/>
          <w:sz w:val="24"/>
          <w:szCs w:val="24"/>
        </w:rPr>
        <w:t xml:space="preserve"> - A</w:t>
      </w:r>
      <w:r w:rsidR="00844DA0" w:rsidRPr="00F0111B">
        <w:rPr>
          <w:rFonts w:ascii="Times New Roman" w:hAnsi="Times New Roman" w:cs="Times New Roman"/>
          <w:b/>
          <w:sz w:val="24"/>
          <w:szCs w:val="24"/>
        </w:rPr>
        <w:t>cordos firmados por região de cooperação entre os anos de 2014 e 2017</w:t>
      </w:r>
    </w:p>
    <w:p w14:paraId="1606241B" w14:textId="680900F7" w:rsidR="00050308" w:rsidRPr="00F0111B" w:rsidRDefault="00BF1863" w:rsidP="00134A06">
      <w:pPr>
        <w:spacing w:after="0" w:line="360" w:lineRule="auto"/>
        <w:contextualSpacing/>
        <w:jc w:val="both"/>
        <w:rPr>
          <w:rFonts w:ascii="Times New Roman" w:hAnsi="Times New Roman" w:cs="Times New Roman"/>
          <w:sz w:val="24"/>
          <w:szCs w:val="24"/>
        </w:rPr>
      </w:pPr>
      <w:r w:rsidRPr="00F0111B">
        <w:rPr>
          <w:rFonts w:ascii="Times New Roman" w:hAnsi="Times New Roman" w:cs="Times New Roman"/>
          <w:noProof/>
          <w:sz w:val="24"/>
          <w:szCs w:val="24"/>
          <w:lang w:val="en-US"/>
        </w:rPr>
        <w:drawing>
          <wp:inline distT="0" distB="0" distL="0" distR="0" wp14:anchorId="3512CEBE" wp14:editId="0FEF3D22">
            <wp:extent cx="4591050" cy="2743200"/>
            <wp:effectExtent l="0" t="0" r="0" b="0"/>
            <wp:docPr id="12" name="Imagem 12" descr="C:\Users\kleim\OneDrive\Área de Trabalho\Grafico 4 - Acordos firmados por regiao de cooperacao entre os anos de 2014 e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leim\OneDrive\Área de Trabalho\Grafico 4 - Acordos firmados por regiao de cooperacao entre os anos de 2014 e 201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1050" cy="2743200"/>
                    </a:xfrm>
                    <a:prstGeom prst="rect">
                      <a:avLst/>
                    </a:prstGeom>
                    <a:noFill/>
                    <a:ln>
                      <a:noFill/>
                    </a:ln>
                  </pic:spPr>
                </pic:pic>
              </a:graphicData>
            </a:graphic>
          </wp:inline>
        </w:drawing>
      </w:r>
    </w:p>
    <w:p w14:paraId="04A3D59C" w14:textId="22D01DED" w:rsidR="00844DA0" w:rsidRPr="00F0111B" w:rsidRDefault="00844DA0" w:rsidP="00134A06">
      <w:pPr>
        <w:spacing w:after="0" w:line="360" w:lineRule="auto"/>
        <w:contextualSpacing/>
        <w:jc w:val="both"/>
        <w:rPr>
          <w:rFonts w:ascii="Times New Roman" w:hAnsi="Times New Roman" w:cs="Times New Roman"/>
          <w:sz w:val="20"/>
          <w:szCs w:val="24"/>
        </w:rPr>
      </w:pPr>
      <w:r w:rsidRPr="00F0111B">
        <w:rPr>
          <w:rFonts w:ascii="Times New Roman" w:hAnsi="Times New Roman" w:cs="Times New Roman"/>
          <w:sz w:val="20"/>
          <w:szCs w:val="24"/>
        </w:rPr>
        <w:t>Fonte</w:t>
      </w:r>
      <w:r w:rsidR="005371E9" w:rsidRPr="00F0111B">
        <w:rPr>
          <w:rFonts w:ascii="Times New Roman" w:hAnsi="Times New Roman" w:cs="Times New Roman"/>
          <w:sz w:val="20"/>
          <w:szCs w:val="24"/>
        </w:rPr>
        <w:t>:</w:t>
      </w:r>
      <w:r w:rsidRPr="00F0111B">
        <w:rPr>
          <w:rFonts w:ascii="Times New Roman" w:hAnsi="Times New Roman" w:cs="Times New Roman"/>
          <w:sz w:val="20"/>
          <w:szCs w:val="24"/>
        </w:rPr>
        <w:t xml:space="preserve"> </w:t>
      </w:r>
      <w:r w:rsidR="005371E9" w:rsidRPr="00F0111B">
        <w:rPr>
          <w:rFonts w:ascii="Times New Roman" w:hAnsi="Times New Roman" w:cs="Times New Roman"/>
          <w:sz w:val="20"/>
          <w:szCs w:val="24"/>
        </w:rPr>
        <w:t>Elaboração d</w:t>
      </w:r>
      <w:r w:rsidR="00E306E7" w:rsidRPr="00F0111B">
        <w:rPr>
          <w:rFonts w:ascii="Times New Roman" w:hAnsi="Times New Roman" w:cs="Times New Roman"/>
          <w:sz w:val="20"/>
          <w:szCs w:val="24"/>
        </w:rPr>
        <w:t>os autores</w:t>
      </w:r>
      <w:r w:rsidR="005371E9" w:rsidRPr="00F0111B">
        <w:rPr>
          <w:rFonts w:ascii="Times New Roman" w:hAnsi="Times New Roman" w:cs="Times New Roman"/>
          <w:sz w:val="20"/>
          <w:szCs w:val="24"/>
        </w:rPr>
        <w:t>,</w:t>
      </w:r>
      <w:r w:rsidRPr="00F0111B">
        <w:rPr>
          <w:rFonts w:ascii="Times New Roman" w:hAnsi="Times New Roman" w:cs="Times New Roman"/>
          <w:sz w:val="20"/>
          <w:szCs w:val="24"/>
        </w:rPr>
        <w:t xml:space="preserve"> com dados obtidos na ABC</w:t>
      </w:r>
      <w:r w:rsidR="00E306E7" w:rsidRPr="00F0111B">
        <w:rPr>
          <w:rFonts w:ascii="Times New Roman" w:hAnsi="Times New Roman" w:cs="Times New Roman"/>
          <w:sz w:val="20"/>
          <w:szCs w:val="24"/>
        </w:rPr>
        <w:t xml:space="preserve"> (2017)</w:t>
      </w:r>
      <w:r w:rsidR="005371E9" w:rsidRPr="00F0111B">
        <w:rPr>
          <w:rFonts w:ascii="Times New Roman" w:hAnsi="Times New Roman" w:cs="Times New Roman"/>
          <w:sz w:val="20"/>
          <w:szCs w:val="24"/>
        </w:rPr>
        <w:t>.</w:t>
      </w:r>
    </w:p>
    <w:p w14:paraId="1C46852F" w14:textId="77777777" w:rsidR="0088669F" w:rsidRPr="00F0111B" w:rsidRDefault="0088669F" w:rsidP="00CD3063">
      <w:pPr>
        <w:spacing w:after="0" w:line="360" w:lineRule="auto"/>
        <w:contextualSpacing/>
        <w:rPr>
          <w:rFonts w:ascii="Times New Roman" w:hAnsi="Times New Roman" w:cs="Times New Roman"/>
          <w:sz w:val="24"/>
          <w:szCs w:val="24"/>
        </w:rPr>
      </w:pPr>
    </w:p>
    <w:p w14:paraId="587028CD" w14:textId="6EB34A0A" w:rsidR="00EE10D4" w:rsidRPr="00F0111B" w:rsidRDefault="00207562"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No que diz respeito</w:t>
      </w:r>
      <w:r w:rsidR="001847C9" w:rsidRPr="00F0111B">
        <w:rPr>
          <w:rFonts w:ascii="Times New Roman" w:hAnsi="Times New Roman" w:cs="Times New Roman"/>
          <w:sz w:val="24"/>
          <w:szCs w:val="24"/>
        </w:rPr>
        <w:t xml:space="preserve"> </w:t>
      </w:r>
      <w:r w:rsidR="00696285" w:rsidRPr="00F0111B">
        <w:rPr>
          <w:rFonts w:ascii="Times New Roman" w:hAnsi="Times New Roman" w:cs="Times New Roman"/>
          <w:sz w:val="24"/>
          <w:szCs w:val="24"/>
        </w:rPr>
        <w:t>à</w:t>
      </w:r>
      <w:r w:rsidR="001847C9" w:rsidRPr="00F0111B">
        <w:rPr>
          <w:rFonts w:ascii="Times New Roman" w:hAnsi="Times New Roman" w:cs="Times New Roman"/>
          <w:sz w:val="24"/>
          <w:szCs w:val="24"/>
        </w:rPr>
        <w:t xml:space="preserve"> </w:t>
      </w:r>
      <w:r w:rsidRPr="00F0111B">
        <w:rPr>
          <w:rFonts w:ascii="Times New Roman" w:hAnsi="Times New Roman" w:cs="Times New Roman"/>
          <w:sz w:val="24"/>
          <w:szCs w:val="24"/>
        </w:rPr>
        <w:t xml:space="preserve">projeção </w:t>
      </w:r>
      <w:r w:rsidR="001847C9" w:rsidRPr="00F0111B">
        <w:rPr>
          <w:rFonts w:ascii="Times New Roman" w:hAnsi="Times New Roman" w:cs="Times New Roman"/>
          <w:sz w:val="24"/>
          <w:szCs w:val="24"/>
        </w:rPr>
        <w:t xml:space="preserve">orçamentária </w:t>
      </w:r>
      <w:r w:rsidRPr="00F0111B">
        <w:rPr>
          <w:rFonts w:ascii="Times New Roman" w:hAnsi="Times New Roman" w:cs="Times New Roman"/>
          <w:sz w:val="24"/>
          <w:szCs w:val="24"/>
        </w:rPr>
        <w:t>para ABC</w:t>
      </w:r>
      <w:r w:rsidR="00EE10D4" w:rsidRPr="00F0111B">
        <w:rPr>
          <w:rFonts w:ascii="Times New Roman" w:hAnsi="Times New Roman" w:cs="Times New Roman"/>
          <w:sz w:val="24"/>
          <w:szCs w:val="24"/>
        </w:rPr>
        <w:t xml:space="preserve"> nos anos de 2016 e 2017</w:t>
      </w:r>
      <w:r w:rsidRPr="00F0111B">
        <w:rPr>
          <w:rFonts w:ascii="Times New Roman" w:hAnsi="Times New Roman" w:cs="Times New Roman"/>
          <w:sz w:val="24"/>
          <w:szCs w:val="24"/>
        </w:rPr>
        <w:t>, não foram disponibilizados dados que permitam fazer quaisquer inferências.</w:t>
      </w:r>
      <w:r w:rsidR="001847C9" w:rsidRPr="00F0111B">
        <w:rPr>
          <w:rFonts w:ascii="Times New Roman" w:hAnsi="Times New Roman" w:cs="Times New Roman"/>
          <w:sz w:val="24"/>
          <w:szCs w:val="24"/>
        </w:rPr>
        <w:t xml:space="preserve"> </w:t>
      </w:r>
      <w:r w:rsidR="00EE10D4" w:rsidRPr="00F0111B">
        <w:rPr>
          <w:rFonts w:ascii="Times New Roman" w:hAnsi="Times New Roman" w:cs="Times New Roman"/>
          <w:sz w:val="24"/>
          <w:szCs w:val="24"/>
        </w:rPr>
        <w:t>Trata-se de um dado de fundamental relevância, mas que não permite</w:t>
      </w:r>
      <w:r w:rsidR="006C742E" w:rsidRPr="00F0111B">
        <w:rPr>
          <w:rFonts w:ascii="Times New Roman" w:hAnsi="Times New Roman" w:cs="Times New Roman"/>
          <w:sz w:val="24"/>
          <w:szCs w:val="24"/>
        </w:rPr>
        <w:t>,</w:t>
      </w:r>
      <w:r w:rsidR="00EE10D4" w:rsidRPr="00F0111B">
        <w:rPr>
          <w:rFonts w:ascii="Times New Roman" w:hAnsi="Times New Roman" w:cs="Times New Roman"/>
          <w:sz w:val="24"/>
          <w:szCs w:val="24"/>
        </w:rPr>
        <w:t xml:space="preserve"> isoladamente, afirmar sobre os rumos estratégicos de uma instituição. </w:t>
      </w:r>
    </w:p>
    <w:p w14:paraId="61DA1A4F" w14:textId="475A3F2F" w:rsidR="00313D97" w:rsidRPr="00F0111B" w:rsidRDefault="00EE10D4"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Conforme pretendemos demonstrar nes</w:t>
      </w:r>
      <w:r w:rsidR="00744D70" w:rsidRPr="00F0111B">
        <w:rPr>
          <w:rFonts w:ascii="Times New Roman" w:hAnsi="Times New Roman" w:cs="Times New Roman"/>
          <w:sz w:val="24"/>
          <w:szCs w:val="24"/>
        </w:rPr>
        <w:t>t</w:t>
      </w:r>
      <w:r w:rsidRPr="00F0111B">
        <w:rPr>
          <w:rFonts w:ascii="Times New Roman" w:hAnsi="Times New Roman" w:cs="Times New Roman"/>
          <w:sz w:val="24"/>
          <w:szCs w:val="24"/>
        </w:rPr>
        <w:t>a seção, há uma tendência de queda de ativismo diplomático no campo social com o novo governo, que apresenta menores números de acordos e projetos firmados no último ano, somado ao enxugamento institucional representado pela extinção de um órgão fundamental (</w:t>
      </w:r>
      <w:r w:rsidR="008826EC">
        <w:rPr>
          <w:rFonts w:ascii="Times New Roman" w:hAnsi="Times New Roman" w:cs="Times New Roman"/>
          <w:sz w:val="24"/>
          <w:szCs w:val="24"/>
        </w:rPr>
        <w:t xml:space="preserve">o </w:t>
      </w:r>
      <w:r w:rsidRPr="00F0111B">
        <w:rPr>
          <w:rFonts w:ascii="Times New Roman" w:hAnsi="Times New Roman" w:cs="Times New Roman"/>
          <w:sz w:val="24"/>
          <w:szCs w:val="24"/>
        </w:rPr>
        <w:t xml:space="preserve">CGFOME) e a fusão do MDS com o </w:t>
      </w:r>
      <w:r w:rsidR="008204FB" w:rsidRPr="00F0111B">
        <w:rPr>
          <w:rFonts w:ascii="Times New Roman" w:hAnsi="Times New Roman" w:cs="Times New Roman"/>
          <w:sz w:val="24"/>
          <w:szCs w:val="24"/>
        </w:rPr>
        <w:t>Ministério de D</w:t>
      </w:r>
      <w:r w:rsidRPr="00F0111B">
        <w:rPr>
          <w:rFonts w:ascii="Times New Roman" w:hAnsi="Times New Roman" w:cs="Times New Roman"/>
          <w:sz w:val="24"/>
          <w:szCs w:val="24"/>
        </w:rPr>
        <w:t xml:space="preserve">esenvolvimento </w:t>
      </w:r>
      <w:r w:rsidR="008204FB" w:rsidRPr="00F0111B">
        <w:rPr>
          <w:rFonts w:ascii="Times New Roman" w:hAnsi="Times New Roman" w:cs="Times New Roman"/>
          <w:sz w:val="24"/>
          <w:szCs w:val="24"/>
        </w:rPr>
        <w:t>A</w:t>
      </w:r>
      <w:r w:rsidRPr="00F0111B">
        <w:rPr>
          <w:rFonts w:ascii="Times New Roman" w:hAnsi="Times New Roman" w:cs="Times New Roman"/>
          <w:sz w:val="24"/>
          <w:szCs w:val="24"/>
        </w:rPr>
        <w:t xml:space="preserve">grário.  </w:t>
      </w:r>
      <w:r w:rsidR="0096790C" w:rsidRPr="00F0111B">
        <w:rPr>
          <w:rFonts w:ascii="Times New Roman" w:hAnsi="Times New Roman" w:cs="Times New Roman"/>
          <w:sz w:val="24"/>
          <w:szCs w:val="24"/>
        </w:rPr>
        <w:t>Como trata-se de uma pesquisa em andamento, os dados apresentados são preliminares, necessitando do aden</w:t>
      </w:r>
      <w:r w:rsidR="006C742E" w:rsidRPr="00F0111B">
        <w:rPr>
          <w:rFonts w:ascii="Times New Roman" w:hAnsi="Times New Roman" w:cs="Times New Roman"/>
          <w:sz w:val="24"/>
          <w:szCs w:val="24"/>
        </w:rPr>
        <w:t>samento da pesquisa, assim como</w:t>
      </w:r>
      <w:r w:rsidR="0096790C" w:rsidRPr="00F0111B">
        <w:rPr>
          <w:rFonts w:ascii="Times New Roman" w:hAnsi="Times New Roman" w:cs="Times New Roman"/>
          <w:sz w:val="24"/>
          <w:szCs w:val="24"/>
        </w:rPr>
        <w:t xml:space="preserve"> de maior período temporal para se confirmar a tese do trabalho: o declínio da cooperação Sul-Sul no campo social, seguido pela a mudança nos rumos estratégicos da inserção externa brasileira no médio prazo.</w:t>
      </w:r>
      <w:r w:rsidR="008D29CE" w:rsidRPr="00F0111B">
        <w:rPr>
          <w:rFonts w:ascii="Times New Roman" w:hAnsi="Times New Roman" w:cs="Times New Roman"/>
          <w:sz w:val="24"/>
          <w:szCs w:val="24"/>
        </w:rPr>
        <w:t xml:space="preserve"> </w:t>
      </w:r>
    </w:p>
    <w:p w14:paraId="073040BD" w14:textId="77777777" w:rsidR="001B3D6C" w:rsidRPr="00F0111B" w:rsidRDefault="001B3D6C" w:rsidP="00BF2665">
      <w:pPr>
        <w:spacing w:after="0" w:line="480" w:lineRule="auto"/>
        <w:contextualSpacing/>
        <w:jc w:val="both"/>
        <w:rPr>
          <w:rFonts w:ascii="Times New Roman" w:hAnsi="Times New Roman" w:cs="Times New Roman"/>
          <w:sz w:val="24"/>
          <w:szCs w:val="24"/>
        </w:rPr>
      </w:pPr>
    </w:p>
    <w:p w14:paraId="613045AF" w14:textId="3DB71B19" w:rsidR="00313D97" w:rsidRPr="00F0111B" w:rsidRDefault="00EE10D4" w:rsidP="00BF2665">
      <w:pPr>
        <w:spacing w:after="0" w:line="480" w:lineRule="auto"/>
        <w:contextualSpacing/>
        <w:jc w:val="both"/>
        <w:rPr>
          <w:rFonts w:ascii="Times New Roman" w:hAnsi="Times New Roman" w:cs="Times New Roman"/>
          <w:b/>
          <w:sz w:val="24"/>
          <w:szCs w:val="24"/>
        </w:rPr>
      </w:pPr>
      <w:r w:rsidRPr="00F0111B">
        <w:rPr>
          <w:rFonts w:ascii="Times New Roman" w:hAnsi="Times New Roman" w:cs="Times New Roman"/>
          <w:b/>
          <w:sz w:val="24"/>
          <w:szCs w:val="24"/>
        </w:rPr>
        <w:lastRenderedPageBreak/>
        <w:t>C</w:t>
      </w:r>
      <w:r w:rsidR="00FE7916" w:rsidRPr="00F0111B">
        <w:rPr>
          <w:rFonts w:ascii="Times New Roman" w:hAnsi="Times New Roman" w:cs="Times New Roman"/>
          <w:b/>
          <w:sz w:val="24"/>
          <w:szCs w:val="24"/>
        </w:rPr>
        <w:t>onsiderações finais</w:t>
      </w:r>
    </w:p>
    <w:p w14:paraId="35F9FA03" w14:textId="55152447" w:rsidR="008D29CE" w:rsidRPr="00F0111B" w:rsidRDefault="00EE10D4" w:rsidP="008D29CE">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 xml:space="preserve">O que pretendemos com esse artigo </w:t>
      </w:r>
      <w:r w:rsidR="0096790C" w:rsidRPr="00F0111B">
        <w:rPr>
          <w:rFonts w:ascii="Times New Roman" w:hAnsi="Times New Roman" w:cs="Times New Roman"/>
          <w:sz w:val="24"/>
          <w:szCs w:val="24"/>
        </w:rPr>
        <w:t>foi chamar atenção para o que supomos ser um declínio no sentido</w:t>
      </w:r>
      <w:r w:rsidR="00502D1C" w:rsidRPr="00F0111B">
        <w:rPr>
          <w:rFonts w:ascii="Times New Roman" w:hAnsi="Times New Roman" w:cs="Times New Roman"/>
          <w:sz w:val="24"/>
          <w:szCs w:val="24"/>
        </w:rPr>
        <w:t xml:space="preserve"> de reconfiguração</w:t>
      </w:r>
      <w:r w:rsidR="0096790C" w:rsidRPr="00F0111B">
        <w:rPr>
          <w:rFonts w:ascii="Times New Roman" w:hAnsi="Times New Roman" w:cs="Times New Roman"/>
          <w:sz w:val="24"/>
          <w:szCs w:val="24"/>
        </w:rPr>
        <w:t xml:space="preserve"> do “modelo” de inserção externa social </w:t>
      </w:r>
      <w:r w:rsidR="00F61CD3" w:rsidRPr="00F0111B">
        <w:rPr>
          <w:rFonts w:ascii="Times New Roman" w:hAnsi="Times New Roman" w:cs="Times New Roman"/>
          <w:sz w:val="24"/>
          <w:szCs w:val="24"/>
        </w:rPr>
        <w:t xml:space="preserve">brasileira </w:t>
      </w:r>
      <w:r w:rsidR="0096790C" w:rsidRPr="00F0111B">
        <w:rPr>
          <w:rFonts w:ascii="Times New Roman" w:hAnsi="Times New Roman" w:cs="Times New Roman"/>
          <w:sz w:val="24"/>
          <w:szCs w:val="24"/>
        </w:rPr>
        <w:t>desenvolvida com os governos de centro-esquerda</w:t>
      </w:r>
      <w:r w:rsidR="00FF4007">
        <w:rPr>
          <w:rFonts w:ascii="Times New Roman" w:hAnsi="Times New Roman" w:cs="Times New Roman"/>
          <w:sz w:val="24"/>
          <w:szCs w:val="24"/>
        </w:rPr>
        <w:t xml:space="preserve"> a partir de 2003</w:t>
      </w:r>
      <w:r w:rsidR="00684861" w:rsidRPr="00F0111B">
        <w:rPr>
          <w:rFonts w:ascii="Times New Roman" w:hAnsi="Times New Roman" w:cs="Times New Roman"/>
          <w:sz w:val="24"/>
          <w:szCs w:val="24"/>
        </w:rPr>
        <w:t>.</w:t>
      </w:r>
      <w:r w:rsidR="0096790C" w:rsidRPr="00F0111B">
        <w:rPr>
          <w:rFonts w:ascii="Times New Roman" w:hAnsi="Times New Roman" w:cs="Times New Roman"/>
          <w:sz w:val="24"/>
          <w:szCs w:val="24"/>
        </w:rPr>
        <w:t xml:space="preserve"> </w:t>
      </w:r>
      <w:r w:rsidR="00684861" w:rsidRPr="00F0111B">
        <w:rPr>
          <w:rFonts w:ascii="Times New Roman" w:hAnsi="Times New Roman" w:cs="Times New Roman"/>
          <w:sz w:val="24"/>
          <w:szCs w:val="24"/>
        </w:rPr>
        <w:t>A</w:t>
      </w:r>
      <w:r w:rsidR="0096790C" w:rsidRPr="00F0111B">
        <w:rPr>
          <w:rFonts w:ascii="Times New Roman" w:hAnsi="Times New Roman" w:cs="Times New Roman"/>
          <w:sz w:val="24"/>
          <w:szCs w:val="24"/>
        </w:rPr>
        <w:t xml:space="preserve"> partir </w:t>
      </w:r>
      <w:r w:rsidR="00FF4007">
        <w:rPr>
          <w:rFonts w:ascii="Times New Roman" w:hAnsi="Times New Roman" w:cs="Times New Roman"/>
          <w:sz w:val="24"/>
          <w:szCs w:val="24"/>
        </w:rPr>
        <w:t>da destituição</w:t>
      </w:r>
      <w:r w:rsidR="00B7438A" w:rsidRPr="00F0111B">
        <w:rPr>
          <w:rFonts w:ascii="Times New Roman" w:hAnsi="Times New Roman" w:cs="Times New Roman"/>
          <w:sz w:val="24"/>
          <w:szCs w:val="24"/>
        </w:rPr>
        <w:t xml:space="preserve"> da presidenta Dilma</w:t>
      </w:r>
      <w:r w:rsidR="00684861" w:rsidRPr="00F0111B">
        <w:rPr>
          <w:rFonts w:ascii="Times New Roman" w:hAnsi="Times New Roman" w:cs="Times New Roman"/>
          <w:sz w:val="24"/>
          <w:szCs w:val="24"/>
        </w:rPr>
        <w:t>,</w:t>
      </w:r>
      <w:r w:rsidR="0096790C" w:rsidRPr="00F0111B">
        <w:rPr>
          <w:rFonts w:ascii="Times New Roman" w:hAnsi="Times New Roman" w:cs="Times New Roman"/>
          <w:sz w:val="24"/>
          <w:szCs w:val="24"/>
        </w:rPr>
        <w:t xml:space="preserve"> </w:t>
      </w:r>
      <w:r w:rsidR="00FF4007">
        <w:rPr>
          <w:rFonts w:ascii="Times New Roman" w:hAnsi="Times New Roman" w:cs="Times New Roman"/>
          <w:sz w:val="24"/>
          <w:szCs w:val="24"/>
        </w:rPr>
        <w:t>consagrou-se uma nova agenda política no país</w:t>
      </w:r>
      <w:r w:rsidR="0096790C" w:rsidRPr="00F0111B">
        <w:rPr>
          <w:rFonts w:ascii="Times New Roman" w:hAnsi="Times New Roman" w:cs="Times New Roman"/>
          <w:sz w:val="24"/>
          <w:szCs w:val="24"/>
        </w:rPr>
        <w:t xml:space="preserve">. </w:t>
      </w:r>
      <w:r w:rsidR="004204F9" w:rsidRPr="00F0111B">
        <w:rPr>
          <w:rFonts w:ascii="Times New Roman" w:hAnsi="Times New Roman" w:cs="Times New Roman"/>
          <w:sz w:val="24"/>
          <w:szCs w:val="24"/>
        </w:rPr>
        <w:t>Partindo de um marco te</w:t>
      </w:r>
      <w:bookmarkStart w:id="0" w:name="_GoBack"/>
      <w:bookmarkEnd w:id="0"/>
      <w:r w:rsidR="004204F9" w:rsidRPr="00F0111B">
        <w:rPr>
          <w:rFonts w:ascii="Times New Roman" w:hAnsi="Times New Roman" w:cs="Times New Roman"/>
          <w:sz w:val="24"/>
          <w:szCs w:val="24"/>
        </w:rPr>
        <w:t>órico que entende a articulação da política interna com a externa, ou seja</w:t>
      </w:r>
      <w:r w:rsidR="00684861" w:rsidRPr="00F0111B">
        <w:rPr>
          <w:rFonts w:ascii="Times New Roman" w:hAnsi="Times New Roman" w:cs="Times New Roman"/>
          <w:sz w:val="24"/>
          <w:szCs w:val="24"/>
        </w:rPr>
        <w:t>,</w:t>
      </w:r>
      <w:r w:rsidR="004204F9" w:rsidRPr="00F0111B">
        <w:rPr>
          <w:rFonts w:ascii="Times New Roman" w:hAnsi="Times New Roman" w:cs="Times New Roman"/>
          <w:sz w:val="24"/>
          <w:szCs w:val="24"/>
        </w:rPr>
        <w:t xml:space="preserve"> uma como reflexo e projeção da outra (</w:t>
      </w:r>
      <w:r w:rsidR="008A41DB" w:rsidRPr="00F0111B">
        <w:rPr>
          <w:rFonts w:ascii="Times New Roman" w:hAnsi="Times New Roman" w:cs="Times New Roman"/>
          <w:sz w:val="24"/>
          <w:szCs w:val="24"/>
        </w:rPr>
        <w:t>Halliday, 1999; Guimarães, 2006</w:t>
      </w:r>
      <w:r w:rsidR="004204F9" w:rsidRPr="00F0111B">
        <w:rPr>
          <w:rFonts w:ascii="Times New Roman" w:hAnsi="Times New Roman" w:cs="Times New Roman"/>
          <w:sz w:val="24"/>
          <w:szCs w:val="24"/>
        </w:rPr>
        <w:t xml:space="preserve">), sustentamos que o refluxo na agenda interna </w:t>
      </w:r>
      <w:r w:rsidR="00CB352F" w:rsidRPr="00F0111B">
        <w:rPr>
          <w:rFonts w:ascii="Times New Roman" w:hAnsi="Times New Roman" w:cs="Times New Roman"/>
          <w:sz w:val="24"/>
          <w:szCs w:val="24"/>
        </w:rPr>
        <w:t>–</w:t>
      </w:r>
      <w:r w:rsidR="004204F9" w:rsidRPr="00F0111B">
        <w:rPr>
          <w:rFonts w:ascii="Times New Roman" w:hAnsi="Times New Roman" w:cs="Times New Roman"/>
          <w:sz w:val="24"/>
          <w:szCs w:val="24"/>
        </w:rPr>
        <w:t xml:space="preserve"> </w:t>
      </w:r>
      <w:r w:rsidR="00CB352F" w:rsidRPr="00F0111B">
        <w:rPr>
          <w:rFonts w:ascii="Times New Roman" w:hAnsi="Times New Roman" w:cs="Times New Roman"/>
          <w:sz w:val="24"/>
          <w:szCs w:val="24"/>
        </w:rPr>
        <w:t xml:space="preserve">anteriormente </w:t>
      </w:r>
      <w:r w:rsidR="004204F9" w:rsidRPr="00F0111B">
        <w:rPr>
          <w:rFonts w:ascii="Times New Roman" w:hAnsi="Times New Roman" w:cs="Times New Roman"/>
          <w:sz w:val="24"/>
          <w:szCs w:val="24"/>
        </w:rPr>
        <w:t xml:space="preserve">apoiada nos marcos do novo desenvolvimento </w:t>
      </w:r>
      <w:r w:rsidR="00CB352F" w:rsidRPr="00F0111B">
        <w:rPr>
          <w:rFonts w:ascii="Times New Roman" w:hAnsi="Times New Roman" w:cs="Times New Roman"/>
          <w:sz w:val="24"/>
          <w:szCs w:val="24"/>
        </w:rPr>
        <w:t>(</w:t>
      </w:r>
      <w:r w:rsidR="004204F9" w:rsidRPr="00F0111B">
        <w:rPr>
          <w:rFonts w:ascii="Times New Roman" w:hAnsi="Times New Roman" w:cs="Times New Roman"/>
          <w:sz w:val="24"/>
          <w:szCs w:val="24"/>
        </w:rPr>
        <w:t>onde o tema do crescimento econômico foi tratado de forma articulada e subordinada ao desenvolvimento social</w:t>
      </w:r>
      <w:r w:rsidR="00CB352F" w:rsidRPr="00F0111B">
        <w:rPr>
          <w:rFonts w:ascii="Times New Roman" w:hAnsi="Times New Roman" w:cs="Times New Roman"/>
          <w:sz w:val="24"/>
          <w:szCs w:val="24"/>
        </w:rPr>
        <w:t>)</w:t>
      </w:r>
      <w:r w:rsidR="004204F9" w:rsidRPr="00F0111B">
        <w:rPr>
          <w:rFonts w:ascii="Times New Roman" w:hAnsi="Times New Roman" w:cs="Times New Roman"/>
          <w:sz w:val="24"/>
          <w:szCs w:val="24"/>
        </w:rPr>
        <w:t xml:space="preserve"> </w:t>
      </w:r>
      <w:r w:rsidR="00CB352F" w:rsidRPr="00F0111B">
        <w:rPr>
          <w:rFonts w:ascii="Times New Roman" w:hAnsi="Times New Roman" w:cs="Times New Roman"/>
          <w:sz w:val="24"/>
          <w:szCs w:val="24"/>
        </w:rPr>
        <w:t xml:space="preserve">tem e terá impactos significativos na projeção externa brasileira nos marcos de uma diplomacia </w:t>
      </w:r>
      <w:r w:rsidR="00684861" w:rsidRPr="00F0111B">
        <w:rPr>
          <w:rFonts w:ascii="Times New Roman" w:hAnsi="Times New Roman" w:cs="Times New Roman"/>
          <w:sz w:val="24"/>
          <w:szCs w:val="24"/>
        </w:rPr>
        <w:t xml:space="preserve">ativa </w:t>
      </w:r>
      <w:r w:rsidR="00CB352F" w:rsidRPr="00F0111B">
        <w:rPr>
          <w:rFonts w:ascii="Times New Roman" w:hAnsi="Times New Roman" w:cs="Times New Roman"/>
          <w:sz w:val="24"/>
          <w:szCs w:val="24"/>
        </w:rPr>
        <w:t xml:space="preserve">e diversificada. </w:t>
      </w:r>
    </w:p>
    <w:p w14:paraId="26F305F8" w14:textId="7D5C9583" w:rsidR="007B7E77" w:rsidRPr="00F0111B" w:rsidRDefault="00D45FBC"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No extenso período analisado, em termos quantitativos</w:t>
      </w:r>
      <w:r w:rsidR="00C45241">
        <w:rPr>
          <w:rFonts w:ascii="Times New Roman" w:hAnsi="Times New Roman" w:cs="Times New Roman"/>
          <w:sz w:val="24"/>
          <w:szCs w:val="24"/>
        </w:rPr>
        <w:t>,</w:t>
      </w:r>
      <w:r w:rsidRPr="00F0111B">
        <w:rPr>
          <w:rFonts w:ascii="Times New Roman" w:hAnsi="Times New Roman" w:cs="Times New Roman"/>
          <w:sz w:val="24"/>
          <w:szCs w:val="24"/>
        </w:rPr>
        <w:t xml:space="preserve"> verifica-se que o declínio nas ações externas sociais iniciou na segunda metade do primeiro mandato de Dilma Rousseff. </w:t>
      </w:r>
      <w:r w:rsidR="008D29CE" w:rsidRPr="00F0111B">
        <w:rPr>
          <w:rFonts w:ascii="Times New Roman" w:hAnsi="Times New Roman" w:cs="Times New Roman"/>
          <w:sz w:val="24"/>
          <w:szCs w:val="24"/>
        </w:rPr>
        <w:t>A</w:t>
      </w:r>
      <w:r w:rsidR="00684861" w:rsidRPr="00F0111B">
        <w:rPr>
          <w:rFonts w:ascii="Times New Roman" w:hAnsi="Times New Roman" w:cs="Times New Roman"/>
          <w:sz w:val="24"/>
          <w:szCs w:val="24"/>
        </w:rPr>
        <w:t xml:space="preserve">pesar da manutenção de diversos projetos internacionais na área social, o </w:t>
      </w:r>
      <w:r w:rsidR="00684861" w:rsidRPr="00F0111B">
        <w:rPr>
          <w:rFonts w:ascii="Times New Roman" w:hAnsi="Times New Roman" w:cs="Times New Roman"/>
          <w:i/>
          <w:sz w:val="24"/>
          <w:szCs w:val="24"/>
        </w:rPr>
        <w:t>ethos</w:t>
      </w:r>
      <w:r w:rsidR="00684861" w:rsidRPr="00F0111B">
        <w:rPr>
          <w:rFonts w:ascii="Times New Roman" w:hAnsi="Times New Roman" w:cs="Times New Roman"/>
          <w:sz w:val="24"/>
          <w:szCs w:val="24"/>
        </w:rPr>
        <w:t xml:space="preserve"> que levou à projeção internacional do Brasil </w:t>
      </w:r>
      <w:r w:rsidR="00C45241">
        <w:rPr>
          <w:rFonts w:ascii="Times New Roman" w:hAnsi="Times New Roman" w:cs="Times New Roman"/>
          <w:sz w:val="24"/>
          <w:szCs w:val="24"/>
        </w:rPr>
        <w:t>(</w:t>
      </w:r>
      <w:r w:rsidR="00684861" w:rsidRPr="00F0111B">
        <w:rPr>
          <w:rFonts w:ascii="Times New Roman" w:hAnsi="Times New Roman" w:cs="Times New Roman"/>
          <w:sz w:val="24"/>
          <w:szCs w:val="24"/>
        </w:rPr>
        <w:t>que vinculava a inclusão social interna com uma participação mais influente do país na ordem global</w:t>
      </w:r>
      <w:r w:rsidR="00C45241">
        <w:rPr>
          <w:rFonts w:ascii="Times New Roman" w:hAnsi="Times New Roman" w:cs="Times New Roman"/>
          <w:sz w:val="24"/>
          <w:szCs w:val="24"/>
        </w:rPr>
        <w:t>)</w:t>
      </w:r>
      <w:r w:rsidR="00684861" w:rsidRPr="00F0111B">
        <w:rPr>
          <w:rFonts w:ascii="Times New Roman" w:hAnsi="Times New Roman" w:cs="Times New Roman"/>
          <w:sz w:val="24"/>
          <w:szCs w:val="24"/>
        </w:rPr>
        <w:t xml:space="preserve"> </w:t>
      </w:r>
      <w:r w:rsidRPr="00F0111B">
        <w:rPr>
          <w:rFonts w:ascii="Times New Roman" w:hAnsi="Times New Roman" w:cs="Times New Roman"/>
          <w:sz w:val="24"/>
          <w:szCs w:val="24"/>
        </w:rPr>
        <w:t xml:space="preserve">passou a ser </w:t>
      </w:r>
      <w:r w:rsidR="00684861" w:rsidRPr="00F0111B">
        <w:rPr>
          <w:rFonts w:ascii="Times New Roman" w:hAnsi="Times New Roman" w:cs="Times New Roman"/>
          <w:sz w:val="24"/>
          <w:szCs w:val="24"/>
        </w:rPr>
        <w:t xml:space="preserve">afetado. </w:t>
      </w:r>
      <w:r w:rsidRPr="00F0111B">
        <w:rPr>
          <w:rFonts w:ascii="Times New Roman" w:hAnsi="Times New Roman" w:cs="Times New Roman"/>
          <w:sz w:val="24"/>
          <w:szCs w:val="24"/>
        </w:rPr>
        <w:t xml:space="preserve">No </w:t>
      </w:r>
      <w:r w:rsidR="008204FB" w:rsidRPr="00F0111B">
        <w:rPr>
          <w:rFonts w:ascii="Times New Roman" w:hAnsi="Times New Roman" w:cs="Times New Roman"/>
          <w:sz w:val="24"/>
          <w:szCs w:val="24"/>
        </w:rPr>
        <w:t>G</w:t>
      </w:r>
      <w:r w:rsidRPr="00F0111B">
        <w:rPr>
          <w:rFonts w:ascii="Times New Roman" w:hAnsi="Times New Roman" w:cs="Times New Roman"/>
          <w:sz w:val="24"/>
          <w:szCs w:val="24"/>
        </w:rPr>
        <w:t>overno Lula, com a</w:t>
      </w:r>
      <w:r w:rsidR="00684861" w:rsidRPr="00F0111B">
        <w:rPr>
          <w:rFonts w:ascii="Times New Roman" w:hAnsi="Times New Roman" w:cs="Times New Roman"/>
          <w:sz w:val="24"/>
          <w:szCs w:val="24"/>
        </w:rPr>
        <w:t xml:space="preserve"> capacidade de liderança na discussão sobre temas sociais e </w:t>
      </w:r>
      <w:r w:rsidRPr="00F0111B">
        <w:rPr>
          <w:rFonts w:ascii="Times New Roman" w:hAnsi="Times New Roman" w:cs="Times New Roman"/>
          <w:sz w:val="24"/>
          <w:szCs w:val="24"/>
        </w:rPr>
        <w:t>a disponibilização de</w:t>
      </w:r>
      <w:r w:rsidR="00684861" w:rsidRPr="00F0111B">
        <w:rPr>
          <w:rFonts w:ascii="Times New Roman" w:hAnsi="Times New Roman" w:cs="Times New Roman"/>
          <w:sz w:val="24"/>
          <w:szCs w:val="24"/>
        </w:rPr>
        <w:t xml:space="preserve"> instrumentos que permitiam um compartilhamento de políticas sociais para o desenvolvimento da periferia, o país se colocava, pela primeira vez na história, como eixo importante de transformação da realidade internacional e, por isso, capaz de barganhar uma nova posição dentro da hierarquia de poder global. No momento em que os elementos sociais deixam de ser prioridade governamental, põe</w:t>
      </w:r>
      <w:r w:rsidR="00C45241">
        <w:rPr>
          <w:rFonts w:ascii="Times New Roman" w:hAnsi="Times New Roman" w:cs="Times New Roman"/>
          <w:sz w:val="24"/>
          <w:szCs w:val="24"/>
        </w:rPr>
        <w:t>-se</w:t>
      </w:r>
      <w:r w:rsidR="00684861" w:rsidRPr="00F0111B">
        <w:rPr>
          <w:rFonts w:ascii="Times New Roman" w:hAnsi="Times New Roman" w:cs="Times New Roman"/>
          <w:sz w:val="24"/>
          <w:szCs w:val="24"/>
        </w:rPr>
        <w:t xml:space="preserve"> em risco a legitimidade da cooperação na área social</w:t>
      </w:r>
      <w:r w:rsidR="00E00965">
        <w:rPr>
          <w:rFonts w:ascii="Times New Roman" w:hAnsi="Times New Roman" w:cs="Times New Roman"/>
          <w:sz w:val="24"/>
          <w:szCs w:val="24"/>
        </w:rPr>
        <w:t xml:space="preserve"> defendida pelo país</w:t>
      </w:r>
      <w:r w:rsidR="00684861" w:rsidRPr="00F0111B">
        <w:rPr>
          <w:rFonts w:ascii="Times New Roman" w:hAnsi="Times New Roman" w:cs="Times New Roman"/>
          <w:sz w:val="24"/>
          <w:szCs w:val="24"/>
        </w:rPr>
        <w:t>,</w:t>
      </w:r>
      <w:r w:rsidR="00E00965">
        <w:rPr>
          <w:rFonts w:ascii="Times New Roman" w:hAnsi="Times New Roman" w:cs="Times New Roman"/>
          <w:sz w:val="24"/>
          <w:szCs w:val="24"/>
        </w:rPr>
        <w:t xml:space="preserve"> assim como</w:t>
      </w:r>
      <w:r w:rsidR="00684861" w:rsidRPr="00F0111B">
        <w:rPr>
          <w:rFonts w:ascii="Times New Roman" w:hAnsi="Times New Roman" w:cs="Times New Roman"/>
          <w:sz w:val="24"/>
          <w:szCs w:val="24"/>
        </w:rPr>
        <w:t xml:space="preserve"> os ganhos em termos d</w:t>
      </w:r>
      <w:r w:rsidR="00E00965">
        <w:rPr>
          <w:rFonts w:ascii="Times New Roman" w:hAnsi="Times New Roman" w:cs="Times New Roman"/>
          <w:sz w:val="24"/>
          <w:szCs w:val="24"/>
        </w:rPr>
        <w:t>a</w:t>
      </w:r>
      <w:r w:rsidR="00684861" w:rsidRPr="00F0111B">
        <w:rPr>
          <w:rFonts w:ascii="Times New Roman" w:hAnsi="Times New Roman" w:cs="Times New Roman"/>
          <w:sz w:val="24"/>
          <w:szCs w:val="24"/>
        </w:rPr>
        <w:t xml:space="preserve"> imagem conquistad</w:t>
      </w:r>
      <w:r w:rsidR="00E00965">
        <w:rPr>
          <w:rFonts w:ascii="Times New Roman" w:hAnsi="Times New Roman" w:cs="Times New Roman"/>
          <w:sz w:val="24"/>
          <w:szCs w:val="24"/>
        </w:rPr>
        <w:t>a</w:t>
      </w:r>
      <w:r w:rsidR="00684861" w:rsidRPr="00F0111B">
        <w:rPr>
          <w:rFonts w:ascii="Times New Roman" w:hAnsi="Times New Roman" w:cs="Times New Roman"/>
          <w:sz w:val="24"/>
          <w:szCs w:val="24"/>
        </w:rPr>
        <w:t xml:space="preserve"> nos últimos anos</w:t>
      </w:r>
      <w:r w:rsidR="00E00965">
        <w:rPr>
          <w:rFonts w:ascii="Times New Roman" w:hAnsi="Times New Roman" w:cs="Times New Roman"/>
          <w:sz w:val="24"/>
          <w:szCs w:val="24"/>
        </w:rPr>
        <w:t xml:space="preserve">, comprometendo-se, assim, </w:t>
      </w:r>
      <w:r w:rsidR="00684861" w:rsidRPr="00F0111B">
        <w:rPr>
          <w:rFonts w:ascii="Times New Roman" w:hAnsi="Times New Roman" w:cs="Times New Roman"/>
          <w:sz w:val="24"/>
          <w:szCs w:val="24"/>
        </w:rPr>
        <w:t xml:space="preserve">um dos principais recursos </w:t>
      </w:r>
      <w:r w:rsidR="00356FF5">
        <w:rPr>
          <w:rFonts w:ascii="Times New Roman" w:hAnsi="Times New Roman" w:cs="Times New Roman"/>
          <w:sz w:val="24"/>
          <w:szCs w:val="24"/>
        </w:rPr>
        <w:t>em virtude do qua</w:t>
      </w:r>
      <w:r w:rsidR="00C45241">
        <w:rPr>
          <w:rFonts w:ascii="Times New Roman" w:hAnsi="Times New Roman" w:cs="Times New Roman"/>
          <w:sz w:val="24"/>
          <w:szCs w:val="24"/>
        </w:rPr>
        <w:t>l</w:t>
      </w:r>
      <w:r w:rsidR="00684861" w:rsidRPr="00F0111B">
        <w:rPr>
          <w:rFonts w:ascii="Times New Roman" w:hAnsi="Times New Roman" w:cs="Times New Roman"/>
          <w:sz w:val="24"/>
          <w:szCs w:val="24"/>
        </w:rPr>
        <w:t xml:space="preserve"> o Brasil poderia barganhar uma legitimação de sua maior influência global.</w:t>
      </w:r>
    </w:p>
    <w:p w14:paraId="29151549" w14:textId="475CDE6D" w:rsidR="00D45FBC" w:rsidRPr="00F0111B" w:rsidRDefault="00D45FBC" w:rsidP="00CD3063">
      <w:pPr>
        <w:spacing w:after="0" w:line="480" w:lineRule="auto"/>
        <w:ind w:firstLine="567"/>
        <w:contextualSpacing/>
        <w:rPr>
          <w:rFonts w:ascii="Times New Roman" w:hAnsi="Times New Roman" w:cs="Times New Roman"/>
          <w:sz w:val="24"/>
          <w:szCs w:val="24"/>
        </w:rPr>
      </w:pPr>
      <w:r w:rsidRPr="00F0111B">
        <w:rPr>
          <w:rFonts w:ascii="Times New Roman" w:hAnsi="Times New Roman" w:cs="Times New Roman"/>
          <w:sz w:val="24"/>
          <w:szCs w:val="24"/>
        </w:rPr>
        <w:t>Portanto,</w:t>
      </w:r>
      <w:r w:rsidR="00964F9A" w:rsidRPr="00F0111B">
        <w:rPr>
          <w:rFonts w:ascii="Times New Roman" w:hAnsi="Times New Roman" w:cs="Times New Roman"/>
          <w:sz w:val="24"/>
          <w:szCs w:val="24"/>
        </w:rPr>
        <w:t xml:space="preserve"> </w:t>
      </w:r>
      <w:r w:rsidRPr="00F0111B">
        <w:rPr>
          <w:rFonts w:ascii="Times New Roman" w:hAnsi="Times New Roman" w:cs="Times New Roman"/>
          <w:sz w:val="24"/>
          <w:szCs w:val="24"/>
        </w:rPr>
        <w:t xml:space="preserve">três </w:t>
      </w:r>
      <w:r w:rsidR="00886A6C" w:rsidRPr="00F0111B">
        <w:rPr>
          <w:rFonts w:ascii="Times New Roman" w:hAnsi="Times New Roman" w:cs="Times New Roman"/>
          <w:sz w:val="24"/>
          <w:szCs w:val="24"/>
        </w:rPr>
        <w:t>fases</w:t>
      </w:r>
      <w:r w:rsidR="00964F9A" w:rsidRPr="00F0111B">
        <w:rPr>
          <w:rFonts w:ascii="Times New Roman" w:hAnsi="Times New Roman" w:cs="Times New Roman"/>
          <w:sz w:val="24"/>
          <w:szCs w:val="24"/>
        </w:rPr>
        <w:t xml:space="preserve"> (</w:t>
      </w:r>
      <w:r w:rsidR="00886A6C" w:rsidRPr="00F0111B">
        <w:rPr>
          <w:rFonts w:ascii="Times New Roman" w:hAnsi="Times New Roman" w:cs="Times New Roman"/>
          <w:sz w:val="24"/>
          <w:szCs w:val="24"/>
        </w:rPr>
        <w:t>que representam diferentes conexões entre os elementos socioeconômicos, institucionais</w:t>
      </w:r>
      <w:r w:rsidR="00964F9A" w:rsidRPr="00F0111B">
        <w:rPr>
          <w:rFonts w:ascii="Times New Roman" w:hAnsi="Times New Roman" w:cs="Times New Roman"/>
          <w:sz w:val="24"/>
          <w:szCs w:val="24"/>
        </w:rPr>
        <w:t>-</w:t>
      </w:r>
      <w:r w:rsidR="00886A6C" w:rsidRPr="00F0111B">
        <w:rPr>
          <w:rFonts w:ascii="Times New Roman" w:hAnsi="Times New Roman" w:cs="Times New Roman"/>
          <w:sz w:val="24"/>
          <w:szCs w:val="24"/>
        </w:rPr>
        <w:t xml:space="preserve">internos e </w:t>
      </w:r>
      <w:r w:rsidR="00964F9A" w:rsidRPr="00F0111B">
        <w:rPr>
          <w:rFonts w:ascii="Times New Roman" w:hAnsi="Times New Roman" w:cs="Times New Roman"/>
          <w:sz w:val="24"/>
          <w:szCs w:val="24"/>
        </w:rPr>
        <w:t xml:space="preserve">de </w:t>
      </w:r>
      <w:r w:rsidR="00886A6C" w:rsidRPr="00F0111B">
        <w:rPr>
          <w:rFonts w:ascii="Times New Roman" w:hAnsi="Times New Roman" w:cs="Times New Roman"/>
          <w:sz w:val="24"/>
          <w:szCs w:val="24"/>
        </w:rPr>
        <w:t>discurso e ativismo diplomático</w:t>
      </w:r>
      <w:r w:rsidR="00964F9A" w:rsidRPr="00F0111B">
        <w:rPr>
          <w:rFonts w:ascii="Times New Roman" w:hAnsi="Times New Roman" w:cs="Times New Roman"/>
          <w:sz w:val="24"/>
          <w:szCs w:val="24"/>
        </w:rPr>
        <w:t>)</w:t>
      </w:r>
      <w:r w:rsidRPr="00F0111B">
        <w:rPr>
          <w:rFonts w:ascii="Times New Roman" w:hAnsi="Times New Roman" w:cs="Times New Roman"/>
          <w:sz w:val="24"/>
          <w:szCs w:val="24"/>
        </w:rPr>
        <w:t xml:space="preserve"> pudera</w:t>
      </w:r>
      <w:r w:rsidR="00886A6C" w:rsidRPr="00F0111B">
        <w:rPr>
          <w:rFonts w:ascii="Times New Roman" w:hAnsi="Times New Roman" w:cs="Times New Roman"/>
          <w:sz w:val="24"/>
          <w:szCs w:val="24"/>
        </w:rPr>
        <w:t>m ser observad</w:t>
      </w:r>
      <w:r w:rsidR="00964F9A" w:rsidRPr="00F0111B">
        <w:rPr>
          <w:rFonts w:ascii="Times New Roman" w:hAnsi="Times New Roman" w:cs="Times New Roman"/>
          <w:sz w:val="24"/>
          <w:szCs w:val="24"/>
        </w:rPr>
        <w:t>a</w:t>
      </w:r>
      <w:r w:rsidRPr="00F0111B">
        <w:rPr>
          <w:rFonts w:ascii="Times New Roman" w:hAnsi="Times New Roman" w:cs="Times New Roman"/>
          <w:sz w:val="24"/>
          <w:szCs w:val="24"/>
        </w:rPr>
        <w:t xml:space="preserve">s </w:t>
      </w:r>
      <w:r w:rsidR="00356FF5">
        <w:rPr>
          <w:rFonts w:ascii="Times New Roman" w:hAnsi="Times New Roman" w:cs="Times New Roman"/>
          <w:sz w:val="24"/>
          <w:szCs w:val="24"/>
        </w:rPr>
        <w:t xml:space="preserve">ao longo deste </w:t>
      </w:r>
      <w:r w:rsidR="00356FF5">
        <w:rPr>
          <w:rFonts w:ascii="Times New Roman" w:hAnsi="Times New Roman" w:cs="Times New Roman"/>
          <w:sz w:val="24"/>
          <w:szCs w:val="24"/>
        </w:rPr>
        <w:lastRenderedPageBreak/>
        <w:t>trabalho</w:t>
      </w:r>
      <w:r w:rsidRPr="00F0111B">
        <w:rPr>
          <w:rFonts w:ascii="Times New Roman" w:hAnsi="Times New Roman" w:cs="Times New Roman"/>
          <w:sz w:val="24"/>
          <w:szCs w:val="24"/>
        </w:rPr>
        <w:t>: a) em um primeiro momento,</w:t>
      </w:r>
      <w:r w:rsidR="00356FF5">
        <w:rPr>
          <w:rFonts w:ascii="Times New Roman" w:hAnsi="Times New Roman" w:cs="Times New Roman"/>
          <w:sz w:val="24"/>
          <w:szCs w:val="24"/>
        </w:rPr>
        <w:t xml:space="preserve"> durante o Governo Lula,</w:t>
      </w:r>
      <w:r w:rsidRPr="00F0111B">
        <w:rPr>
          <w:rFonts w:ascii="Times New Roman" w:hAnsi="Times New Roman" w:cs="Times New Roman"/>
          <w:sz w:val="24"/>
          <w:szCs w:val="24"/>
        </w:rPr>
        <w:t xml:space="preserve"> havia consonância entre </w:t>
      </w:r>
      <w:r w:rsidR="00886A6C" w:rsidRPr="00F0111B">
        <w:rPr>
          <w:rFonts w:ascii="Times New Roman" w:hAnsi="Times New Roman" w:cs="Times New Roman"/>
          <w:sz w:val="24"/>
          <w:szCs w:val="24"/>
        </w:rPr>
        <w:t>uma melhoria nos indicadores sociais e econômicos</w:t>
      </w:r>
      <w:r w:rsidR="00356FF5">
        <w:rPr>
          <w:rFonts w:ascii="Times New Roman" w:hAnsi="Times New Roman" w:cs="Times New Roman"/>
          <w:sz w:val="24"/>
          <w:szCs w:val="24"/>
        </w:rPr>
        <w:t xml:space="preserve"> do país</w:t>
      </w:r>
      <w:r w:rsidR="00886A6C" w:rsidRPr="00F0111B">
        <w:rPr>
          <w:rFonts w:ascii="Times New Roman" w:hAnsi="Times New Roman" w:cs="Times New Roman"/>
          <w:sz w:val="24"/>
          <w:szCs w:val="24"/>
        </w:rPr>
        <w:t xml:space="preserve">, o </w:t>
      </w:r>
      <w:r w:rsidRPr="00F0111B">
        <w:rPr>
          <w:rFonts w:ascii="Times New Roman" w:hAnsi="Times New Roman" w:cs="Times New Roman"/>
          <w:sz w:val="24"/>
          <w:szCs w:val="24"/>
        </w:rPr>
        <w:t>ativismo externo</w:t>
      </w:r>
      <w:r w:rsidR="00886A6C" w:rsidRPr="00F0111B">
        <w:rPr>
          <w:rFonts w:ascii="Times New Roman" w:hAnsi="Times New Roman" w:cs="Times New Roman"/>
          <w:sz w:val="24"/>
          <w:szCs w:val="24"/>
        </w:rPr>
        <w:t>, a oferta de cooperação internacional e</w:t>
      </w:r>
      <w:r w:rsidRPr="00F0111B">
        <w:rPr>
          <w:rFonts w:ascii="Times New Roman" w:hAnsi="Times New Roman" w:cs="Times New Roman"/>
          <w:sz w:val="24"/>
          <w:szCs w:val="24"/>
        </w:rPr>
        <w:t xml:space="preserve"> um alinhamento estratégico entre as agendas de política externa e </w:t>
      </w:r>
      <w:r w:rsidR="00356FF5">
        <w:rPr>
          <w:rFonts w:ascii="Times New Roman" w:hAnsi="Times New Roman" w:cs="Times New Roman"/>
          <w:sz w:val="24"/>
          <w:szCs w:val="24"/>
        </w:rPr>
        <w:t xml:space="preserve">de política </w:t>
      </w:r>
      <w:r w:rsidRPr="00F0111B">
        <w:rPr>
          <w:rFonts w:ascii="Times New Roman" w:hAnsi="Times New Roman" w:cs="Times New Roman"/>
          <w:sz w:val="24"/>
          <w:szCs w:val="24"/>
        </w:rPr>
        <w:t>social;</w:t>
      </w:r>
      <w:r w:rsidR="00886A6C" w:rsidRPr="00F0111B">
        <w:rPr>
          <w:rFonts w:ascii="Times New Roman" w:hAnsi="Times New Roman" w:cs="Times New Roman"/>
          <w:sz w:val="24"/>
          <w:szCs w:val="24"/>
        </w:rPr>
        <w:t xml:space="preserve"> b) ao longo do </w:t>
      </w:r>
      <w:r w:rsidR="00964F9A" w:rsidRPr="00F0111B">
        <w:rPr>
          <w:rFonts w:ascii="Times New Roman" w:hAnsi="Times New Roman" w:cs="Times New Roman"/>
          <w:sz w:val="24"/>
          <w:szCs w:val="24"/>
        </w:rPr>
        <w:t>G</w:t>
      </w:r>
      <w:r w:rsidR="00886A6C" w:rsidRPr="00F0111B">
        <w:rPr>
          <w:rFonts w:ascii="Times New Roman" w:hAnsi="Times New Roman" w:cs="Times New Roman"/>
          <w:sz w:val="24"/>
          <w:szCs w:val="24"/>
        </w:rPr>
        <w:t xml:space="preserve">overno Dilma, os indicadores econômicos foram afetados, a oferta de cooperação internacional na área social diminuiu, mas manteve-se um discurso que alinhava objetivos de desenvolvimento social com a inserção externa e; c) </w:t>
      </w:r>
      <w:r w:rsidR="00964F9A" w:rsidRPr="00F0111B">
        <w:rPr>
          <w:rFonts w:ascii="Times New Roman" w:hAnsi="Times New Roman" w:cs="Times New Roman"/>
          <w:sz w:val="24"/>
          <w:szCs w:val="24"/>
        </w:rPr>
        <w:t xml:space="preserve">do </w:t>
      </w:r>
      <w:r w:rsidR="00964F9A" w:rsidRPr="00F0111B">
        <w:rPr>
          <w:rFonts w:ascii="Times New Roman" w:hAnsi="Times New Roman" w:cs="Times New Roman"/>
          <w:i/>
          <w:iCs/>
          <w:sz w:val="24"/>
          <w:szCs w:val="24"/>
        </w:rPr>
        <w:t xml:space="preserve">impeachment </w:t>
      </w:r>
      <w:r w:rsidR="00886A6C" w:rsidRPr="00F0111B">
        <w:rPr>
          <w:rFonts w:ascii="Times New Roman" w:hAnsi="Times New Roman" w:cs="Times New Roman"/>
          <w:sz w:val="24"/>
          <w:szCs w:val="24"/>
        </w:rPr>
        <w:t>de 2016</w:t>
      </w:r>
      <w:r w:rsidR="00964F9A" w:rsidRPr="00F0111B">
        <w:rPr>
          <w:rFonts w:ascii="Times New Roman" w:hAnsi="Times New Roman" w:cs="Times New Roman"/>
          <w:sz w:val="24"/>
          <w:szCs w:val="24"/>
        </w:rPr>
        <w:t xml:space="preserve"> e das mudanças políticas decorre uma </w:t>
      </w:r>
      <w:r w:rsidR="00886A6C" w:rsidRPr="00F0111B">
        <w:rPr>
          <w:rFonts w:ascii="Times New Roman" w:hAnsi="Times New Roman" w:cs="Times New Roman"/>
          <w:sz w:val="24"/>
          <w:szCs w:val="24"/>
        </w:rPr>
        <w:t>altera</w:t>
      </w:r>
      <w:r w:rsidR="00964F9A" w:rsidRPr="00F0111B">
        <w:rPr>
          <w:rFonts w:ascii="Times New Roman" w:hAnsi="Times New Roman" w:cs="Times New Roman"/>
          <w:sz w:val="24"/>
          <w:szCs w:val="24"/>
        </w:rPr>
        <w:t>ção</w:t>
      </w:r>
      <w:r w:rsidR="00886A6C" w:rsidRPr="00F0111B">
        <w:rPr>
          <w:rFonts w:ascii="Times New Roman" w:hAnsi="Times New Roman" w:cs="Times New Roman"/>
          <w:sz w:val="24"/>
          <w:szCs w:val="24"/>
        </w:rPr>
        <w:t xml:space="preserve"> </w:t>
      </w:r>
      <w:r w:rsidR="00964F9A" w:rsidRPr="00F0111B">
        <w:rPr>
          <w:rFonts w:ascii="Times New Roman" w:hAnsi="Times New Roman" w:cs="Times New Roman"/>
          <w:sz w:val="24"/>
          <w:szCs w:val="24"/>
        </w:rPr>
        <w:t>d</w:t>
      </w:r>
      <w:r w:rsidR="00886A6C" w:rsidRPr="00F0111B">
        <w:rPr>
          <w:rFonts w:ascii="Times New Roman" w:hAnsi="Times New Roman" w:cs="Times New Roman"/>
          <w:sz w:val="24"/>
          <w:szCs w:val="24"/>
        </w:rPr>
        <w:t>o modelo de desenvolvimento interno, afetando</w:t>
      </w:r>
      <w:r w:rsidR="00356FF5">
        <w:rPr>
          <w:rFonts w:ascii="Times New Roman" w:hAnsi="Times New Roman" w:cs="Times New Roman"/>
          <w:sz w:val="24"/>
          <w:szCs w:val="24"/>
        </w:rPr>
        <w:t>-se</w:t>
      </w:r>
      <w:r w:rsidR="00886A6C" w:rsidRPr="00F0111B">
        <w:rPr>
          <w:rFonts w:ascii="Times New Roman" w:hAnsi="Times New Roman" w:cs="Times New Roman"/>
          <w:sz w:val="24"/>
          <w:szCs w:val="24"/>
        </w:rPr>
        <w:t xml:space="preserve"> a legitimidade da inserção externa social</w:t>
      </w:r>
      <w:r w:rsidR="00964F9A" w:rsidRPr="00F0111B">
        <w:rPr>
          <w:rFonts w:ascii="Times New Roman" w:hAnsi="Times New Roman" w:cs="Times New Roman"/>
          <w:sz w:val="24"/>
          <w:szCs w:val="24"/>
        </w:rPr>
        <w:t>.</w:t>
      </w:r>
      <w:r w:rsidR="00356FF5">
        <w:rPr>
          <w:rFonts w:ascii="Times New Roman" w:hAnsi="Times New Roman" w:cs="Times New Roman"/>
          <w:sz w:val="24"/>
          <w:szCs w:val="24"/>
        </w:rPr>
        <w:t xml:space="preserve"> C</w:t>
      </w:r>
      <w:r w:rsidR="00964F9A" w:rsidRPr="00F0111B">
        <w:rPr>
          <w:rFonts w:ascii="Times New Roman" w:hAnsi="Times New Roman" w:cs="Times New Roman"/>
          <w:sz w:val="24"/>
          <w:szCs w:val="24"/>
        </w:rPr>
        <w:t>o</w:t>
      </w:r>
      <w:r w:rsidR="00EC7E5E" w:rsidRPr="00F0111B">
        <w:rPr>
          <w:rFonts w:ascii="Times New Roman" w:hAnsi="Times New Roman" w:cs="Times New Roman"/>
          <w:sz w:val="24"/>
          <w:szCs w:val="24"/>
        </w:rPr>
        <w:t>nforme</w:t>
      </w:r>
      <w:r w:rsidR="00964F9A" w:rsidRPr="00F0111B">
        <w:rPr>
          <w:rFonts w:ascii="Times New Roman" w:hAnsi="Times New Roman" w:cs="Times New Roman"/>
          <w:sz w:val="24"/>
          <w:szCs w:val="24"/>
        </w:rPr>
        <w:t xml:space="preserve"> ficou retratado neste trabalho,</w:t>
      </w:r>
      <w:r w:rsidR="00356FF5">
        <w:rPr>
          <w:rFonts w:ascii="Times New Roman" w:hAnsi="Times New Roman" w:cs="Times New Roman"/>
          <w:sz w:val="24"/>
          <w:szCs w:val="24"/>
        </w:rPr>
        <w:t xml:space="preserve"> a partir da referida data,</w:t>
      </w:r>
      <w:r w:rsidR="00886A6C" w:rsidRPr="00F0111B">
        <w:rPr>
          <w:rFonts w:ascii="Times New Roman" w:hAnsi="Times New Roman" w:cs="Times New Roman"/>
          <w:sz w:val="24"/>
          <w:szCs w:val="24"/>
        </w:rPr>
        <w:t xml:space="preserve"> os projetos de cooperação técnica </w:t>
      </w:r>
      <w:r w:rsidR="00964F9A" w:rsidRPr="00F0111B">
        <w:rPr>
          <w:rFonts w:ascii="Times New Roman" w:hAnsi="Times New Roman" w:cs="Times New Roman"/>
          <w:sz w:val="24"/>
          <w:szCs w:val="24"/>
        </w:rPr>
        <w:t>diminuíram</w:t>
      </w:r>
      <w:r w:rsidR="00886A6C" w:rsidRPr="00F0111B">
        <w:rPr>
          <w:rFonts w:ascii="Times New Roman" w:hAnsi="Times New Roman" w:cs="Times New Roman"/>
          <w:sz w:val="24"/>
          <w:szCs w:val="24"/>
        </w:rPr>
        <w:t xml:space="preserve"> e</w:t>
      </w:r>
      <w:r w:rsidR="00964F9A" w:rsidRPr="00F0111B">
        <w:rPr>
          <w:rFonts w:ascii="Times New Roman" w:hAnsi="Times New Roman" w:cs="Times New Roman"/>
          <w:sz w:val="24"/>
          <w:szCs w:val="24"/>
        </w:rPr>
        <w:t xml:space="preserve"> diversas</w:t>
      </w:r>
      <w:r w:rsidR="00886A6C" w:rsidRPr="00F0111B">
        <w:rPr>
          <w:rFonts w:ascii="Times New Roman" w:hAnsi="Times New Roman" w:cs="Times New Roman"/>
          <w:sz w:val="24"/>
          <w:szCs w:val="24"/>
        </w:rPr>
        <w:t xml:space="preserve"> mudanças institucionais revela</w:t>
      </w:r>
      <w:r w:rsidR="00964F9A" w:rsidRPr="00F0111B">
        <w:rPr>
          <w:rFonts w:ascii="Times New Roman" w:hAnsi="Times New Roman" w:cs="Times New Roman"/>
          <w:sz w:val="24"/>
          <w:szCs w:val="24"/>
        </w:rPr>
        <w:t>ra</w:t>
      </w:r>
      <w:r w:rsidR="00886A6C" w:rsidRPr="00F0111B">
        <w:rPr>
          <w:rFonts w:ascii="Times New Roman" w:hAnsi="Times New Roman" w:cs="Times New Roman"/>
          <w:sz w:val="24"/>
          <w:szCs w:val="24"/>
        </w:rPr>
        <w:t xml:space="preserve">m um redirecionamento de funções no Itamaraty, com redução da importância do elemento social, e </w:t>
      </w:r>
      <w:r w:rsidR="00356FF5">
        <w:rPr>
          <w:rFonts w:ascii="Times New Roman" w:hAnsi="Times New Roman" w:cs="Times New Roman"/>
          <w:sz w:val="24"/>
          <w:szCs w:val="24"/>
        </w:rPr>
        <w:t xml:space="preserve">consequente </w:t>
      </w:r>
      <w:r w:rsidR="00886A6C" w:rsidRPr="00F0111B">
        <w:rPr>
          <w:rFonts w:ascii="Times New Roman" w:hAnsi="Times New Roman" w:cs="Times New Roman"/>
          <w:sz w:val="24"/>
          <w:szCs w:val="24"/>
        </w:rPr>
        <w:t>redução da importância d</w:t>
      </w:r>
      <w:r w:rsidR="00356FF5">
        <w:rPr>
          <w:rFonts w:ascii="Times New Roman" w:hAnsi="Times New Roman" w:cs="Times New Roman"/>
          <w:sz w:val="24"/>
          <w:szCs w:val="24"/>
        </w:rPr>
        <w:t>a articulação com o</w:t>
      </w:r>
      <w:r w:rsidR="00886A6C" w:rsidRPr="00F0111B">
        <w:rPr>
          <w:rFonts w:ascii="Times New Roman" w:hAnsi="Times New Roman" w:cs="Times New Roman"/>
          <w:sz w:val="24"/>
          <w:szCs w:val="24"/>
        </w:rPr>
        <w:t xml:space="preserve"> MDS.</w:t>
      </w:r>
    </w:p>
    <w:p w14:paraId="5438D0BC" w14:textId="77777777" w:rsidR="00EE10D4" w:rsidRPr="00F0111B" w:rsidRDefault="00EE10D4" w:rsidP="00134A06">
      <w:pPr>
        <w:spacing w:after="0" w:line="360" w:lineRule="auto"/>
        <w:contextualSpacing/>
        <w:jc w:val="both"/>
        <w:rPr>
          <w:rFonts w:ascii="Times New Roman" w:hAnsi="Times New Roman" w:cs="Times New Roman"/>
          <w:sz w:val="24"/>
          <w:szCs w:val="24"/>
        </w:rPr>
      </w:pPr>
    </w:p>
    <w:p w14:paraId="22ACADBE" w14:textId="77777777" w:rsidR="0078587B" w:rsidRPr="00F0111B" w:rsidRDefault="004204F9" w:rsidP="00134A06">
      <w:pPr>
        <w:spacing w:after="0" w:line="360" w:lineRule="auto"/>
        <w:contextualSpacing/>
        <w:jc w:val="both"/>
        <w:rPr>
          <w:rFonts w:ascii="Times New Roman" w:hAnsi="Times New Roman" w:cs="Times New Roman"/>
          <w:b/>
          <w:sz w:val="24"/>
          <w:szCs w:val="24"/>
        </w:rPr>
      </w:pPr>
      <w:r w:rsidRPr="00F0111B">
        <w:rPr>
          <w:rFonts w:ascii="Times New Roman" w:hAnsi="Times New Roman" w:cs="Times New Roman"/>
          <w:b/>
          <w:sz w:val="24"/>
          <w:szCs w:val="24"/>
        </w:rPr>
        <w:t xml:space="preserve">Referências </w:t>
      </w:r>
    </w:p>
    <w:p w14:paraId="559205A6" w14:textId="60C177E0" w:rsidR="009A5995" w:rsidRPr="00F0111B" w:rsidRDefault="00F14565"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Amorim</w:t>
      </w:r>
      <w:r w:rsidR="00F93BDF" w:rsidRPr="00F0111B">
        <w:rPr>
          <w:rFonts w:ascii="Times New Roman" w:hAnsi="Times New Roman" w:cs="Times New Roman"/>
          <w:sz w:val="24"/>
          <w:szCs w:val="24"/>
        </w:rPr>
        <w:t>, C</w:t>
      </w:r>
      <w:r w:rsidR="009A5995" w:rsidRPr="00F0111B">
        <w:rPr>
          <w:rFonts w:ascii="Times New Roman" w:hAnsi="Times New Roman" w:cs="Times New Roman"/>
          <w:sz w:val="24"/>
          <w:szCs w:val="24"/>
        </w:rPr>
        <w:t>.</w:t>
      </w:r>
      <w:r w:rsidRPr="00F0111B">
        <w:rPr>
          <w:rFonts w:ascii="Times New Roman" w:hAnsi="Times New Roman" w:cs="Times New Roman"/>
          <w:sz w:val="24"/>
          <w:szCs w:val="24"/>
        </w:rPr>
        <w:t xml:space="preserve"> (2004).</w:t>
      </w:r>
      <w:r w:rsidR="009A5995" w:rsidRPr="00F0111B">
        <w:rPr>
          <w:rFonts w:ascii="Times New Roman" w:hAnsi="Times New Roman" w:cs="Times New Roman"/>
          <w:sz w:val="24"/>
          <w:szCs w:val="24"/>
        </w:rPr>
        <w:t xml:space="preserve"> Conceitos e estratégias da diplomacia do Governo Lula. </w:t>
      </w:r>
      <w:r w:rsidR="009A5995" w:rsidRPr="00F0111B">
        <w:rPr>
          <w:rFonts w:ascii="Times New Roman" w:hAnsi="Times New Roman" w:cs="Times New Roman"/>
          <w:i/>
          <w:sz w:val="24"/>
          <w:szCs w:val="24"/>
        </w:rPr>
        <w:t>Diplomacia, Estratégia e Política</w:t>
      </w:r>
      <w:r w:rsidRPr="00F0111B">
        <w:rPr>
          <w:rFonts w:ascii="Times New Roman" w:hAnsi="Times New Roman" w:cs="Times New Roman"/>
          <w:sz w:val="24"/>
          <w:szCs w:val="24"/>
        </w:rPr>
        <w:t>, 1 (1),</w:t>
      </w:r>
      <w:r w:rsidR="009A5995" w:rsidRPr="00F0111B">
        <w:rPr>
          <w:rFonts w:ascii="Times New Roman" w:hAnsi="Times New Roman" w:cs="Times New Roman"/>
          <w:sz w:val="24"/>
          <w:szCs w:val="24"/>
        </w:rPr>
        <w:t xml:space="preserve"> 41-48.</w:t>
      </w:r>
    </w:p>
    <w:p w14:paraId="7920AA2C" w14:textId="77777777" w:rsidR="00CF3BE5" w:rsidRPr="00F0111B" w:rsidRDefault="00CF3BE5" w:rsidP="000D354E">
      <w:pPr>
        <w:spacing w:after="240" w:line="240" w:lineRule="auto"/>
        <w:contextualSpacing/>
        <w:rPr>
          <w:rFonts w:ascii="Times New Roman" w:hAnsi="Times New Roman" w:cs="Times New Roman"/>
          <w:sz w:val="24"/>
          <w:szCs w:val="24"/>
        </w:rPr>
      </w:pPr>
    </w:p>
    <w:p w14:paraId="5DEF90E9" w14:textId="54EF2A44" w:rsidR="000923D7" w:rsidRPr="00F0111B" w:rsidRDefault="006C665F"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A</w:t>
      </w:r>
      <w:r w:rsidR="00F93BDF" w:rsidRPr="00F0111B">
        <w:rPr>
          <w:rFonts w:ascii="Times New Roman" w:hAnsi="Times New Roman" w:cs="Times New Roman"/>
          <w:sz w:val="24"/>
          <w:szCs w:val="24"/>
        </w:rPr>
        <w:t>BC (Agência Brasileira de Cooperação)</w:t>
      </w:r>
      <w:r w:rsidR="00CF3BE5" w:rsidRPr="00F0111B">
        <w:rPr>
          <w:rFonts w:ascii="Times New Roman" w:hAnsi="Times New Roman" w:cs="Times New Roman"/>
          <w:sz w:val="24"/>
          <w:szCs w:val="24"/>
        </w:rPr>
        <w:t xml:space="preserve"> (2</w:t>
      </w:r>
      <w:r w:rsidR="00F93BDF" w:rsidRPr="00F0111B">
        <w:rPr>
          <w:rFonts w:ascii="Times New Roman" w:hAnsi="Times New Roman" w:cs="Times New Roman"/>
          <w:sz w:val="24"/>
          <w:szCs w:val="24"/>
        </w:rPr>
        <w:t>009</w:t>
      </w:r>
      <w:r w:rsidR="00CF3BE5" w:rsidRPr="00F0111B">
        <w:rPr>
          <w:rFonts w:ascii="Times New Roman" w:hAnsi="Times New Roman" w:cs="Times New Roman"/>
          <w:sz w:val="24"/>
          <w:szCs w:val="24"/>
        </w:rPr>
        <w:t>)</w:t>
      </w:r>
      <w:r w:rsidR="00F93BDF" w:rsidRPr="00F0111B">
        <w:rPr>
          <w:rFonts w:ascii="Times New Roman" w:hAnsi="Times New Roman" w:cs="Times New Roman"/>
          <w:sz w:val="24"/>
          <w:szCs w:val="24"/>
        </w:rPr>
        <w:t>.</w:t>
      </w:r>
      <w:r w:rsidRPr="00F0111B">
        <w:rPr>
          <w:rFonts w:ascii="Times New Roman" w:hAnsi="Times New Roman" w:cs="Times New Roman"/>
          <w:sz w:val="24"/>
          <w:szCs w:val="24"/>
        </w:rPr>
        <w:t xml:space="preserve"> </w:t>
      </w:r>
      <w:r w:rsidRPr="00F0111B">
        <w:rPr>
          <w:rFonts w:ascii="Times New Roman" w:hAnsi="Times New Roman" w:cs="Times New Roman"/>
          <w:bCs/>
          <w:i/>
          <w:sz w:val="24"/>
          <w:szCs w:val="24"/>
        </w:rPr>
        <w:t>Documento Informativo 2009</w:t>
      </w:r>
      <w:r w:rsidR="00F93BDF" w:rsidRPr="00F0111B">
        <w:rPr>
          <w:rFonts w:ascii="Times New Roman" w:hAnsi="Times New Roman" w:cs="Times New Roman"/>
          <w:sz w:val="24"/>
          <w:szCs w:val="24"/>
        </w:rPr>
        <w:t>. P</w:t>
      </w:r>
      <w:r w:rsidR="008C20B1" w:rsidRPr="00F0111B">
        <w:rPr>
          <w:rFonts w:ascii="Times New Roman" w:hAnsi="Times New Roman" w:cs="Times New Roman"/>
          <w:sz w:val="24"/>
          <w:szCs w:val="24"/>
        </w:rPr>
        <w:t xml:space="preserve">ublicado </w:t>
      </w:r>
      <w:r w:rsidRPr="00F0111B">
        <w:rPr>
          <w:rFonts w:ascii="Times New Roman" w:hAnsi="Times New Roman" w:cs="Times New Roman"/>
          <w:sz w:val="24"/>
          <w:szCs w:val="24"/>
        </w:rPr>
        <w:t>em</w:t>
      </w:r>
      <w:r w:rsidR="00CF3BE5" w:rsidRPr="00F0111B">
        <w:rPr>
          <w:rFonts w:ascii="Times New Roman" w:hAnsi="Times New Roman" w:cs="Times New Roman"/>
          <w:sz w:val="24"/>
          <w:szCs w:val="24"/>
        </w:rPr>
        <w:t>:</w:t>
      </w:r>
      <w:r w:rsidRPr="00F0111B">
        <w:rPr>
          <w:rFonts w:ascii="Times New Roman" w:hAnsi="Times New Roman" w:cs="Times New Roman"/>
          <w:sz w:val="24"/>
          <w:szCs w:val="24"/>
        </w:rPr>
        <w:t xml:space="preserve"> </w:t>
      </w:r>
      <w:r w:rsidR="00CF3BE5" w:rsidRPr="00F0111B">
        <w:rPr>
          <w:rFonts w:ascii="Times New Roman" w:hAnsi="Times New Roman" w:cs="Times New Roman"/>
          <w:sz w:val="24"/>
          <w:szCs w:val="24"/>
        </w:rPr>
        <w:t>&lt;</w:t>
      </w:r>
      <w:r w:rsidRPr="00F0111B">
        <w:rPr>
          <w:rFonts w:ascii="Times New Roman" w:hAnsi="Times New Roman" w:cs="Times New Roman"/>
          <w:sz w:val="24"/>
          <w:szCs w:val="24"/>
          <w:u w:val="single"/>
        </w:rPr>
        <w:t>http://www.cebri.org/midia/documentos/minmarcofaranichinanaafrica972003.pdf</w:t>
      </w:r>
      <w:r w:rsidR="00CF3BE5" w:rsidRPr="00F0111B">
        <w:rPr>
          <w:rFonts w:ascii="Times New Roman" w:hAnsi="Times New Roman" w:cs="Times New Roman"/>
          <w:sz w:val="24"/>
          <w:szCs w:val="24"/>
        </w:rPr>
        <w:t>&gt;</w:t>
      </w:r>
      <w:r w:rsidR="00F93BDF" w:rsidRPr="00F0111B">
        <w:rPr>
          <w:rFonts w:ascii="Times New Roman" w:hAnsi="Times New Roman" w:cs="Times New Roman"/>
          <w:sz w:val="24"/>
          <w:szCs w:val="24"/>
        </w:rPr>
        <w:t xml:space="preserve">. </w:t>
      </w:r>
      <w:r w:rsidR="00CF3BE5" w:rsidRPr="00F0111B">
        <w:rPr>
          <w:rFonts w:ascii="Times New Roman" w:hAnsi="Times New Roman" w:cs="Times New Roman"/>
          <w:sz w:val="24"/>
          <w:szCs w:val="24"/>
        </w:rPr>
        <w:t>Acesso</w:t>
      </w:r>
      <w:r w:rsidR="008C20B1" w:rsidRPr="00F0111B">
        <w:rPr>
          <w:rFonts w:ascii="Times New Roman" w:hAnsi="Times New Roman" w:cs="Times New Roman"/>
          <w:sz w:val="24"/>
          <w:szCs w:val="24"/>
        </w:rPr>
        <w:t xml:space="preserve"> em</w:t>
      </w:r>
      <w:r w:rsidR="00CF3BE5" w:rsidRPr="00F0111B">
        <w:rPr>
          <w:rFonts w:ascii="Times New Roman" w:hAnsi="Times New Roman" w:cs="Times New Roman"/>
          <w:sz w:val="24"/>
          <w:szCs w:val="24"/>
        </w:rPr>
        <w:t xml:space="preserve">: </w:t>
      </w:r>
      <w:r w:rsidRPr="00F0111B">
        <w:rPr>
          <w:rFonts w:ascii="Times New Roman" w:hAnsi="Times New Roman" w:cs="Times New Roman"/>
          <w:sz w:val="24"/>
          <w:szCs w:val="24"/>
        </w:rPr>
        <w:t xml:space="preserve"> 10</w:t>
      </w:r>
      <w:r w:rsidR="00CF3BE5" w:rsidRPr="00F0111B">
        <w:rPr>
          <w:rFonts w:ascii="Times New Roman" w:hAnsi="Times New Roman" w:cs="Times New Roman"/>
          <w:sz w:val="24"/>
          <w:szCs w:val="24"/>
        </w:rPr>
        <w:t>.nov.</w:t>
      </w:r>
      <w:r w:rsidRPr="00F0111B">
        <w:rPr>
          <w:rFonts w:ascii="Times New Roman" w:hAnsi="Times New Roman" w:cs="Times New Roman"/>
          <w:sz w:val="24"/>
          <w:szCs w:val="24"/>
        </w:rPr>
        <w:t>2014.</w:t>
      </w:r>
    </w:p>
    <w:p w14:paraId="25AF8F80" w14:textId="5B20F0C6" w:rsidR="00847989" w:rsidRPr="00F0111B" w:rsidRDefault="00847989" w:rsidP="000D354E">
      <w:pPr>
        <w:spacing w:after="240" w:line="240" w:lineRule="auto"/>
        <w:contextualSpacing/>
        <w:rPr>
          <w:rFonts w:ascii="Times New Roman" w:hAnsi="Times New Roman" w:cs="Times New Roman"/>
          <w:sz w:val="24"/>
          <w:szCs w:val="24"/>
        </w:rPr>
      </w:pPr>
    </w:p>
    <w:p w14:paraId="19C1BC84" w14:textId="0C393B13" w:rsidR="00847989" w:rsidRPr="00F0111B" w:rsidRDefault="00847989"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 xml:space="preserve">Brasil (2003). </w:t>
      </w:r>
      <w:r w:rsidRPr="00F0111B">
        <w:rPr>
          <w:rFonts w:ascii="Times New Roman" w:hAnsi="Times New Roman" w:cs="Times New Roman"/>
          <w:i/>
          <w:sz w:val="24"/>
          <w:szCs w:val="24"/>
        </w:rPr>
        <w:t>Plano Plurianual 2004-2007 (Lei nº 10.933)</w:t>
      </w:r>
      <w:r w:rsidRPr="00F0111B">
        <w:rPr>
          <w:rFonts w:ascii="Times New Roman" w:hAnsi="Times New Roman" w:cs="Times New Roman"/>
          <w:sz w:val="24"/>
          <w:szCs w:val="24"/>
        </w:rPr>
        <w:t>. Diário Oficial da União, Brasília.</w:t>
      </w:r>
    </w:p>
    <w:p w14:paraId="6800B426" w14:textId="77777777" w:rsidR="00CF3BE5" w:rsidRPr="00F0111B" w:rsidRDefault="00CF3BE5" w:rsidP="000D354E">
      <w:pPr>
        <w:spacing w:after="240" w:line="240" w:lineRule="auto"/>
        <w:contextualSpacing/>
        <w:rPr>
          <w:rFonts w:ascii="Times New Roman" w:hAnsi="Times New Roman" w:cs="Times New Roman"/>
          <w:sz w:val="24"/>
          <w:szCs w:val="24"/>
        </w:rPr>
      </w:pPr>
    </w:p>
    <w:p w14:paraId="2A10F1EF" w14:textId="50D89A0A" w:rsidR="004C73FB" w:rsidRPr="00F0111B" w:rsidRDefault="00CF3BE5"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Brasil (</w:t>
      </w:r>
      <w:r w:rsidR="004C73FB" w:rsidRPr="00F0111B">
        <w:rPr>
          <w:rFonts w:ascii="Times New Roman" w:hAnsi="Times New Roman" w:cs="Times New Roman"/>
          <w:sz w:val="24"/>
          <w:szCs w:val="24"/>
        </w:rPr>
        <w:t>Ministério do P</w:t>
      </w:r>
      <w:r w:rsidRPr="00F0111B">
        <w:rPr>
          <w:rFonts w:ascii="Times New Roman" w:hAnsi="Times New Roman" w:cs="Times New Roman"/>
          <w:sz w:val="24"/>
          <w:szCs w:val="24"/>
        </w:rPr>
        <w:t xml:space="preserve">lanejamento, Orçamento e Gestão) (2017) </w:t>
      </w:r>
      <w:r w:rsidR="004C73FB" w:rsidRPr="00F0111B">
        <w:rPr>
          <w:rFonts w:ascii="Times New Roman" w:hAnsi="Times New Roman" w:cs="Times New Roman"/>
          <w:i/>
          <w:sz w:val="24"/>
          <w:szCs w:val="24"/>
        </w:rPr>
        <w:t>Orçamento de 2018</w:t>
      </w:r>
      <w:r w:rsidR="004C73FB" w:rsidRPr="00F0111B">
        <w:rPr>
          <w:rFonts w:ascii="Times New Roman" w:hAnsi="Times New Roman" w:cs="Times New Roman"/>
          <w:sz w:val="24"/>
          <w:szCs w:val="24"/>
        </w:rPr>
        <w:t>. Disponível em: &lt;</w:t>
      </w:r>
      <w:r w:rsidR="004C73FB" w:rsidRPr="00F0111B">
        <w:rPr>
          <w:rFonts w:ascii="Times New Roman" w:hAnsi="Times New Roman" w:cs="Times New Roman"/>
          <w:sz w:val="24"/>
          <w:szCs w:val="24"/>
          <w:u w:val="single"/>
        </w:rPr>
        <w:t>http://www.planejamento.gov.br/assuntos/orcamento-1/orcamentos-anuais/2018/orcamento-anual-de-2018</w:t>
      </w:r>
      <w:r w:rsidR="004C73FB" w:rsidRPr="00F0111B">
        <w:rPr>
          <w:rFonts w:ascii="Times New Roman" w:hAnsi="Times New Roman" w:cs="Times New Roman"/>
          <w:sz w:val="24"/>
          <w:szCs w:val="24"/>
        </w:rPr>
        <w:t>&gt;. Acesso em 01.jun.2018.</w:t>
      </w:r>
    </w:p>
    <w:p w14:paraId="2CC149EC" w14:textId="77777777" w:rsidR="00CF3BE5" w:rsidRPr="00F0111B" w:rsidRDefault="00CF3BE5" w:rsidP="000D354E">
      <w:pPr>
        <w:spacing w:after="240" w:line="240" w:lineRule="auto"/>
        <w:contextualSpacing/>
        <w:rPr>
          <w:rFonts w:ascii="Times New Roman" w:hAnsi="Times New Roman" w:cs="Times New Roman"/>
          <w:sz w:val="24"/>
          <w:szCs w:val="24"/>
        </w:rPr>
      </w:pPr>
    </w:p>
    <w:p w14:paraId="31813ADA" w14:textId="611426C3" w:rsidR="000D354E" w:rsidRPr="00F0111B" w:rsidRDefault="00CF3BE5"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Brasil (Ministério do D</w:t>
      </w:r>
      <w:r w:rsidR="000D354E" w:rsidRPr="00F0111B">
        <w:rPr>
          <w:rFonts w:ascii="Times New Roman" w:hAnsi="Times New Roman" w:cs="Times New Roman"/>
          <w:sz w:val="24"/>
          <w:szCs w:val="24"/>
        </w:rPr>
        <w:t>esenvolvimento Social e Agrário</w:t>
      </w:r>
      <w:r w:rsidRPr="00F0111B">
        <w:rPr>
          <w:rFonts w:ascii="Times New Roman" w:hAnsi="Times New Roman" w:cs="Times New Roman"/>
          <w:sz w:val="24"/>
          <w:szCs w:val="24"/>
        </w:rPr>
        <w:t xml:space="preserve">, </w:t>
      </w:r>
      <w:r w:rsidRPr="00F0111B">
        <w:rPr>
          <w:rFonts w:ascii="Times New Roman" w:eastAsia="Arial" w:hAnsi="Times New Roman" w:cs="Times New Roman"/>
          <w:sz w:val="24"/>
          <w:szCs w:val="24"/>
        </w:rPr>
        <w:t>Assessoria Internacional). (2017).</w:t>
      </w:r>
      <w:r w:rsidRPr="00F0111B">
        <w:rPr>
          <w:rFonts w:ascii="Times New Roman" w:eastAsia="Arial" w:hAnsi="Times New Roman" w:cs="Times New Roman"/>
          <w:b/>
          <w:sz w:val="24"/>
          <w:szCs w:val="24"/>
        </w:rPr>
        <w:t xml:space="preserve"> </w:t>
      </w:r>
      <w:r w:rsidR="000D354E" w:rsidRPr="00F0111B">
        <w:rPr>
          <w:rFonts w:ascii="Times New Roman" w:eastAsia="Arial" w:hAnsi="Times New Roman" w:cs="Times New Roman"/>
          <w:b/>
          <w:sz w:val="24"/>
          <w:szCs w:val="24"/>
        </w:rPr>
        <w:t xml:space="preserve"> </w:t>
      </w:r>
      <w:r w:rsidR="000D354E" w:rsidRPr="00F0111B">
        <w:rPr>
          <w:rFonts w:ascii="Times New Roman" w:hAnsi="Times New Roman" w:cs="Times New Roman"/>
          <w:i/>
          <w:sz w:val="24"/>
          <w:szCs w:val="24"/>
        </w:rPr>
        <w:t>Entrevista 1</w:t>
      </w:r>
      <w:r w:rsidR="000D354E" w:rsidRPr="00F0111B">
        <w:rPr>
          <w:rFonts w:ascii="Times New Roman" w:hAnsi="Times New Roman" w:cs="Times New Roman"/>
          <w:sz w:val="24"/>
          <w:szCs w:val="24"/>
        </w:rPr>
        <w:t>. [</w:t>
      </w:r>
      <w:proofErr w:type="gramStart"/>
      <w:r w:rsidR="000D354E" w:rsidRPr="00F0111B">
        <w:rPr>
          <w:rFonts w:ascii="Times New Roman" w:hAnsi="Times New Roman" w:cs="Times New Roman"/>
          <w:sz w:val="24"/>
          <w:szCs w:val="24"/>
        </w:rPr>
        <w:t>Set.</w:t>
      </w:r>
      <w:proofErr w:type="gramEnd"/>
      <w:r w:rsidR="000D354E" w:rsidRPr="00F0111B">
        <w:rPr>
          <w:rFonts w:ascii="Times New Roman" w:hAnsi="Times New Roman" w:cs="Times New Roman"/>
          <w:sz w:val="24"/>
          <w:szCs w:val="24"/>
        </w:rPr>
        <w:t xml:space="preserve"> 2017]. Entrevistador: Luciana Pazini Papi. Porto Alegre, 2017. 4 laudas (PDF)</w:t>
      </w:r>
    </w:p>
    <w:p w14:paraId="7058B201" w14:textId="77777777" w:rsidR="00CF3BE5" w:rsidRPr="00F0111B" w:rsidRDefault="00CF3BE5" w:rsidP="000D354E">
      <w:pPr>
        <w:spacing w:after="240" w:line="240" w:lineRule="auto"/>
        <w:contextualSpacing/>
        <w:rPr>
          <w:rFonts w:ascii="Times New Roman" w:hAnsi="Times New Roman" w:cs="Times New Roman"/>
          <w:sz w:val="24"/>
          <w:szCs w:val="24"/>
        </w:rPr>
      </w:pPr>
    </w:p>
    <w:p w14:paraId="21796AB3" w14:textId="2FE92C1C" w:rsidR="000D354E" w:rsidRPr="00F0111B" w:rsidRDefault="00CF3BE5" w:rsidP="000D354E">
      <w:pPr>
        <w:spacing w:after="0" w:line="240" w:lineRule="auto"/>
        <w:rPr>
          <w:rFonts w:ascii="Times New Roman" w:hAnsi="Times New Roman" w:cs="Times New Roman"/>
          <w:sz w:val="24"/>
          <w:szCs w:val="24"/>
        </w:rPr>
      </w:pPr>
      <w:r w:rsidRPr="00F0111B">
        <w:rPr>
          <w:rFonts w:ascii="Times New Roman" w:hAnsi="Times New Roman" w:cs="Times New Roman"/>
          <w:sz w:val="24"/>
          <w:szCs w:val="24"/>
        </w:rPr>
        <w:t>Brasil (</w:t>
      </w:r>
      <w:r w:rsidR="000D354E" w:rsidRPr="00F0111B">
        <w:rPr>
          <w:rFonts w:ascii="Times New Roman" w:hAnsi="Times New Roman" w:cs="Times New Roman"/>
          <w:sz w:val="24"/>
          <w:szCs w:val="24"/>
        </w:rPr>
        <w:t xml:space="preserve">Agência Brasileira de </w:t>
      </w:r>
      <w:r w:rsidRPr="00F0111B">
        <w:rPr>
          <w:rFonts w:ascii="Times New Roman" w:hAnsi="Times New Roman" w:cs="Times New Roman"/>
          <w:sz w:val="24"/>
          <w:szCs w:val="24"/>
        </w:rPr>
        <w:t>C</w:t>
      </w:r>
      <w:r w:rsidR="000D354E" w:rsidRPr="00F0111B">
        <w:rPr>
          <w:rFonts w:ascii="Times New Roman" w:hAnsi="Times New Roman" w:cs="Times New Roman"/>
          <w:sz w:val="24"/>
          <w:szCs w:val="24"/>
        </w:rPr>
        <w:t>ooperação</w:t>
      </w:r>
      <w:r w:rsidRPr="00F0111B">
        <w:rPr>
          <w:rFonts w:ascii="Times New Roman" w:hAnsi="Times New Roman" w:cs="Times New Roman"/>
          <w:sz w:val="24"/>
          <w:szCs w:val="24"/>
        </w:rPr>
        <w:t xml:space="preserve">, </w:t>
      </w:r>
      <w:r w:rsidR="000D354E" w:rsidRPr="00F0111B">
        <w:rPr>
          <w:rFonts w:ascii="Times New Roman" w:hAnsi="Times New Roman" w:cs="Times New Roman"/>
          <w:sz w:val="24"/>
          <w:szCs w:val="24"/>
          <w:shd w:val="clear" w:color="auto" w:fill="FFFFFF"/>
        </w:rPr>
        <w:t>Analista de Projetos da Agência Brasileira de Cooperação</w:t>
      </w:r>
      <w:r w:rsidRPr="00F0111B">
        <w:rPr>
          <w:rFonts w:ascii="Times New Roman" w:hAnsi="Times New Roman" w:cs="Times New Roman"/>
          <w:sz w:val="24"/>
          <w:szCs w:val="24"/>
          <w:shd w:val="clear" w:color="auto" w:fill="FFFFFF"/>
        </w:rPr>
        <w:t>) (2017)</w:t>
      </w:r>
      <w:r w:rsidR="000D354E" w:rsidRPr="00F0111B">
        <w:rPr>
          <w:rFonts w:ascii="Times New Roman" w:hAnsi="Times New Roman" w:cs="Times New Roman"/>
          <w:sz w:val="24"/>
          <w:szCs w:val="24"/>
          <w:shd w:val="clear" w:color="auto" w:fill="FFFFFF"/>
        </w:rPr>
        <w:t xml:space="preserve">. </w:t>
      </w:r>
      <w:r w:rsidR="000D354E" w:rsidRPr="00F0111B">
        <w:rPr>
          <w:rFonts w:ascii="Times New Roman" w:hAnsi="Times New Roman" w:cs="Times New Roman"/>
          <w:i/>
          <w:sz w:val="24"/>
          <w:szCs w:val="24"/>
        </w:rPr>
        <w:t>Entrevista 2</w:t>
      </w:r>
      <w:r w:rsidR="000D354E" w:rsidRPr="00F0111B">
        <w:rPr>
          <w:rFonts w:ascii="Times New Roman" w:hAnsi="Times New Roman" w:cs="Times New Roman"/>
          <w:sz w:val="24"/>
          <w:szCs w:val="24"/>
        </w:rPr>
        <w:t>. [</w:t>
      </w:r>
      <w:proofErr w:type="gramStart"/>
      <w:r w:rsidR="000D354E" w:rsidRPr="00F0111B">
        <w:rPr>
          <w:rFonts w:ascii="Times New Roman" w:hAnsi="Times New Roman" w:cs="Times New Roman"/>
          <w:sz w:val="24"/>
          <w:szCs w:val="24"/>
        </w:rPr>
        <w:t>Set.</w:t>
      </w:r>
      <w:proofErr w:type="gramEnd"/>
      <w:r w:rsidR="000D354E" w:rsidRPr="00F0111B">
        <w:rPr>
          <w:rFonts w:ascii="Times New Roman" w:hAnsi="Times New Roman" w:cs="Times New Roman"/>
          <w:sz w:val="24"/>
          <w:szCs w:val="24"/>
        </w:rPr>
        <w:t xml:space="preserve"> 2017]. Entrevistador: Luciana Pazini Papi. Porto Alegre, 3 laudas (PDF)</w:t>
      </w:r>
      <w:r w:rsidRPr="00F0111B">
        <w:rPr>
          <w:rFonts w:ascii="Times New Roman" w:hAnsi="Times New Roman" w:cs="Times New Roman"/>
          <w:sz w:val="24"/>
          <w:szCs w:val="24"/>
        </w:rPr>
        <w:t>.</w:t>
      </w:r>
    </w:p>
    <w:p w14:paraId="0EA437AC" w14:textId="77777777" w:rsidR="00CF3BE5" w:rsidRPr="00F0111B" w:rsidRDefault="00CF3BE5" w:rsidP="000D354E">
      <w:pPr>
        <w:spacing w:after="0" w:line="240" w:lineRule="auto"/>
        <w:rPr>
          <w:rFonts w:ascii="Times New Roman" w:hAnsi="Times New Roman" w:cs="Times New Roman"/>
          <w:sz w:val="24"/>
          <w:szCs w:val="24"/>
        </w:rPr>
      </w:pPr>
    </w:p>
    <w:p w14:paraId="4A973228" w14:textId="62D8620A" w:rsidR="000923D7" w:rsidRPr="00F0111B" w:rsidRDefault="00CF3BE5" w:rsidP="000D354E">
      <w:pPr>
        <w:spacing w:after="0" w:line="240" w:lineRule="auto"/>
        <w:rPr>
          <w:rFonts w:ascii="Times New Roman" w:hAnsi="Times New Roman" w:cs="Times New Roman"/>
          <w:sz w:val="24"/>
          <w:szCs w:val="24"/>
        </w:rPr>
      </w:pPr>
      <w:r w:rsidRPr="00F0111B">
        <w:rPr>
          <w:rFonts w:ascii="Times New Roman" w:hAnsi="Times New Roman" w:cs="Times New Roman"/>
          <w:sz w:val="24"/>
          <w:szCs w:val="24"/>
        </w:rPr>
        <w:t>Castro</w:t>
      </w:r>
      <w:r w:rsidR="00F93BDF" w:rsidRPr="00F0111B">
        <w:rPr>
          <w:rFonts w:ascii="Times New Roman" w:hAnsi="Times New Roman" w:cs="Times New Roman"/>
          <w:sz w:val="24"/>
          <w:szCs w:val="24"/>
        </w:rPr>
        <w:t>, J</w:t>
      </w:r>
      <w:r w:rsidRPr="00F0111B">
        <w:rPr>
          <w:rFonts w:ascii="Times New Roman" w:hAnsi="Times New Roman" w:cs="Times New Roman"/>
          <w:sz w:val="24"/>
          <w:szCs w:val="24"/>
        </w:rPr>
        <w:t>. A</w:t>
      </w:r>
      <w:r w:rsidR="008C20B1" w:rsidRPr="00F0111B">
        <w:rPr>
          <w:rFonts w:ascii="Times New Roman" w:hAnsi="Times New Roman" w:cs="Times New Roman"/>
          <w:sz w:val="24"/>
          <w:szCs w:val="24"/>
        </w:rPr>
        <w:t>.</w:t>
      </w:r>
      <w:r w:rsidRPr="00F0111B">
        <w:rPr>
          <w:rFonts w:ascii="Times New Roman" w:hAnsi="Times New Roman" w:cs="Times New Roman"/>
          <w:sz w:val="24"/>
          <w:szCs w:val="24"/>
        </w:rPr>
        <w:t xml:space="preserve"> (2012).</w:t>
      </w:r>
      <w:r w:rsidR="00015A92" w:rsidRPr="00F0111B">
        <w:rPr>
          <w:rFonts w:ascii="Times New Roman" w:hAnsi="Times New Roman" w:cs="Times New Roman"/>
          <w:sz w:val="24"/>
          <w:szCs w:val="24"/>
        </w:rPr>
        <w:t xml:space="preserve"> </w:t>
      </w:r>
      <w:r w:rsidR="000923D7" w:rsidRPr="00F0111B">
        <w:rPr>
          <w:rFonts w:ascii="Times New Roman" w:hAnsi="Times New Roman" w:cs="Times New Roman"/>
          <w:i/>
          <w:sz w:val="24"/>
          <w:szCs w:val="24"/>
        </w:rPr>
        <w:t>Gasto social federal</w:t>
      </w:r>
      <w:r w:rsidR="008C20B1" w:rsidRPr="00F0111B">
        <w:rPr>
          <w:rFonts w:ascii="Times New Roman" w:hAnsi="Times New Roman" w:cs="Times New Roman"/>
          <w:i/>
          <w:sz w:val="24"/>
          <w:szCs w:val="24"/>
        </w:rPr>
        <w:t>:</w:t>
      </w:r>
      <w:r w:rsidR="000923D7" w:rsidRPr="00F0111B">
        <w:rPr>
          <w:rFonts w:ascii="Times New Roman" w:hAnsi="Times New Roman" w:cs="Times New Roman"/>
          <w:i/>
          <w:sz w:val="24"/>
          <w:szCs w:val="24"/>
        </w:rPr>
        <w:t xml:space="preserve"> prioridade macroeconômica no período 1995-2010</w:t>
      </w:r>
      <w:r w:rsidR="00F93BDF" w:rsidRPr="00F0111B">
        <w:rPr>
          <w:rFonts w:ascii="Times New Roman" w:hAnsi="Times New Roman" w:cs="Times New Roman"/>
          <w:sz w:val="24"/>
          <w:szCs w:val="24"/>
        </w:rPr>
        <w:t xml:space="preserve">. </w:t>
      </w:r>
      <w:r w:rsidRPr="00F0111B">
        <w:rPr>
          <w:rFonts w:ascii="Times New Roman" w:hAnsi="Times New Roman" w:cs="Times New Roman"/>
          <w:sz w:val="24"/>
          <w:szCs w:val="24"/>
        </w:rPr>
        <w:t xml:space="preserve">Brasília: IPEA. </w:t>
      </w:r>
      <w:r w:rsidR="00F93BDF" w:rsidRPr="00F0111B">
        <w:rPr>
          <w:rFonts w:ascii="Times New Roman" w:hAnsi="Times New Roman" w:cs="Times New Roman"/>
          <w:sz w:val="24"/>
          <w:szCs w:val="24"/>
        </w:rPr>
        <w:t>P</w:t>
      </w:r>
      <w:r w:rsidRPr="00F0111B">
        <w:rPr>
          <w:rFonts w:ascii="Times New Roman" w:hAnsi="Times New Roman" w:cs="Times New Roman"/>
          <w:sz w:val="24"/>
          <w:szCs w:val="24"/>
        </w:rPr>
        <w:t xml:space="preserve">ublicado em: </w:t>
      </w:r>
      <w:r w:rsidR="000D354E" w:rsidRPr="00F0111B">
        <w:rPr>
          <w:rFonts w:ascii="Times New Roman" w:hAnsi="Times New Roman" w:cs="Times New Roman"/>
          <w:sz w:val="24"/>
          <w:szCs w:val="24"/>
        </w:rPr>
        <w:t>&lt;</w:t>
      </w:r>
      <w:r w:rsidR="0023143B" w:rsidRPr="00F0111B">
        <w:rPr>
          <w:rFonts w:ascii="Times New Roman" w:hAnsi="Times New Roman" w:cs="Times New Roman"/>
          <w:sz w:val="24"/>
          <w:szCs w:val="24"/>
          <w:u w:val="single"/>
        </w:rPr>
        <w:t>http://www.ipea.gov.br/agencia/images/stories/PDFs/nota_tecnica/120904_notatecnicadisoc09_apresentacao.pdf</w:t>
      </w:r>
      <w:r w:rsidR="000D354E" w:rsidRPr="00F0111B">
        <w:rPr>
          <w:rFonts w:ascii="Times New Roman" w:hAnsi="Times New Roman" w:cs="Times New Roman"/>
          <w:sz w:val="24"/>
          <w:szCs w:val="24"/>
        </w:rPr>
        <w:t>&gt;.</w:t>
      </w:r>
      <w:r w:rsidR="0023143B" w:rsidRPr="00F0111B">
        <w:rPr>
          <w:rFonts w:ascii="Times New Roman" w:hAnsi="Times New Roman" w:cs="Times New Roman"/>
          <w:sz w:val="24"/>
          <w:szCs w:val="24"/>
        </w:rPr>
        <w:t xml:space="preserve"> </w:t>
      </w:r>
      <w:r w:rsidRPr="00F0111B">
        <w:rPr>
          <w:rFonts w:ascii="Times New Roman" w:hAnsi="Times New Roman" w:cs="Times New Roman"/>
          <w:sz w:val="24"/>
          <w:szCs w:val="24"/>
        </w:rPr>
        <w:t>Acesso em 24.mar.</w:t>
      </w:r>
      <w:r w:rsidR="0023143B" w:rsidRPr="00F0111B">
        <w:rPr>
          <w:rFonts w:ascii="Times New Roman" w:hAnsi="Times New Roman" w:cs="Times New Roman"/>
          <w:sz w:val="24"/>
          <w:szCs w:val="24"/>
        </w:rPr>
        <w:t>2018</w:t>
      </w:r>
      <w:r w:rsidR="000923D7" w:rsidRPr="00F0111B">
        <w:rPr>
          <w:rFonts w:ascii="Times New Roman" w:hAnsi="Times New Roman" w:cs="Times New Roman"/>
          <w:sz w:val="24"/>
          <w:szCs w:val="24"/>
        </w:rPr>
        <w:t>.</w:t>
      </w:r>
    </w:p>
    <w:p w14:paraId="2EA91041" w14:textId="77777777" w:rsidR="00CF3BE5" w:rsidRPr="00F0111B" w:rsidRDefault="00CF3BE5" w:rsidP="000D354E">
      <w:pPr>
        <w:spacing w:after="0" w:line="240" w:lineRule="auto"/>
        <w:rPr>
          <w:rFonts w:ascii="Times New Roman" w:hAnsi="Times New Roman" w:cs="Times New Roman"/>
          <w:sz w:val="24"/>
          <w:szCs w:val="24"/>
        </w:rPr>
      </w:pPr>
    </w:p>
    <w:p w14:paraId="256BF782" w14:textId="34EC0642" w:rsidR="0078587B" w:rsidRPr="00F0111B" w:rsidRDefault="00CF3BE5" w:rsidP="000D354E">
      <w:pPr>
        <w:spacing w:after="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lastRenderedPageBreak/>
        <w:t>Diniz, E</w:t>
      </w:r>
      <w:r w:rsidR="0078587B" w:rsidRPr="00F0111B">
        <w:rPr>
          <w:rFonts w:ascii="Times New Roman" w:hAnsi="Times New Roman" w:cs="Times New Roman"/>
          <w:sz w:val="24"/>
          <w:szCs w:val="24"/>
        </w:rPr>
        <w:t xml:space="preserve">. </w:t>
      </w:r>
      <w:r w:rsidRPr="00F0111B">
        <w:rPr>
          <w:rFonts w:ascii="Times New Roman" w:hAnsi="Times New Roman" w:cs="Times New Roman"/>
          <w:sz w:val="24"/>
          <w:szCs w:val="24"/>
        </w:rPr>
        <w:t xml:space="preserve">(2011). </w:t>
      </w:r>
      <w:r w:rsidR="0078587B" w:rsidRPr="00F0111B">
        <w:rPr>
          <w:rFonts w:ascii="Times New Roman" w:hAnsi="Times New Roman" w:cs="Times New Roman"/>
          <w:sz w:val="24"/>
          <w:szCs w:val="24"/>
        </w:rPr>
        <w:t xml:space="preserve">O </w:t>
      </w:r>
      <w:r w:rsidR="007901BB" w:rsidRPr="00F0111B">
        <w:rPr>
          <w:rFonts w:ascii="Times New Roman" w:hAnsi="Times New Roman" w:cs="Times New Roman"/>
          <w:sz w:val="24"/>
          <w:szCs w:val="24"/>
        </w:rPr>
        <w:t>c</w:t>
      </w:r>
      <w:r w:rsidR="0078587B" w:rsidRPr="00F0111B">
        <w:rPr>
          <w:rFonts w:ascii="Times New Roman" w:hAnsi="Times New Roman" w:cs="Times New Roman"/>
          <w:sz w:val="24"/>
          <w:szCs w:val="24"/>
        </w:rPr>
        <w:t xml:space="preserve">ontexto </w:t>
      </w:r>
      <w:r w:rsidR="007901BB" w:rsidRPr="00F0111B">
        <w:rPr>
          <w:rFonts w:ascii="Times New Roman" w:hAnsi="Times New Roman" w:cs="Times New Roman"/>
          <w:sz w:val="24"/>
          <w:szCs w:val="24"/>
        </w:rPr>
        <w:t>i</w:t>
      </w:r>
      <w:r w:rsidR="0078587B" w:rsidRPr="00F0111B">
        <w:rPr>
          <w:rFonts w:ascii="Times New Roman" w:hAnsi="Times New Roman" w:cs="Times New Roman"/>
          <w:sz w:val="24"/>
          <w:szCs w:val="24"/>
        </w:rPr>
        <w:t xml:space="preserve">nternacional e a </w:t>
      </w:r>
      <w:r w:rsidR="007901BB" w:rsidRPr="00F0111B">
        <w:rPr>
          <w:rFonts w:ascii="Times New Roman" w:hAnsi="Times New Roman" w:cs="Times New Roman"/>
          <w:sz w:val="24"/>
          <w:szCs w:val="24"/>
        </w:rPr>
        <w:t>r</w:t>
      </w:r>
      <w:r w:rsidR="0078587B" w:rsidRPr="00F0111B">
        <w:rPr>
          <w:rFonts w:ascii="Times New Roman" w:hAnsi="Times New Roman" w:cs="Times New Roman"/>
          <w:sz w:val="24"/>
          <w:szCs w:val="24"/>
        </w:rPr>
        <w:t xml:space="preserve">etomada do </w:t>
      </w:r>
      <w:r w:rsidR="007901BB" w:rsidRPr="00F0111B">
        <w:rPr>
          <w:rFonts w:ascii="Times New Roman" w:hAnsi="Times New Roman" w:cs="Times New Roman"/>
          <w:sz w:val="24"/>
          <w:szCs w:val="24"/>
        </w:rPr>
        <w:t>d</w:t>
      </w:r>
      <w:r w:rsidR="0078587B" w:rsidRPr="00F0111B">
        <w:rPr>
          <w:rFonts w:ascii="Times New Roman" w:hAnsi="Times New Roman" w:cs="Times New Roman"/>
          <w:sz w:val="24"/>
          <w:szCs w:val="24"/>
        </w:rPr>
        <w:t xml:space="preserve">ebate sobre </w:t>
      </w:r>
      <w:r w:rsidR="007901BB" w:rsidRPr="00F0111B">
        <w:rPr>
          <w:rFonts w:ascii="Times New Roman" w:hAnsi="Times New Roman" w:cs="Times New Roman"/>
          <w:sz w:val="24"/>
          <w:szCs w:val="24"/>
        </w:rPr>
        <w:t>d</w:t>
      </w:r>
      <w:r w:rsidR="0078587B" w:rsidRPr="00F0111B">
        <w:rPr>
          <w:rFonts w:ascii="Times New Roman" w:hAnsi="Times New Roman" w:cs="Times New Roman"/>
          <w:sz w:val="24"/>
          <w:szCs w:val="24"/>
        </w:rPr>
        <w:t xml:space="preserve">esenvolvimento no Brasil </w:t>
      </w:r>
      <w:r w:rsidR="007901BB" w:rsidRPr="00F0111B">
        <w:rPr>
          <w:rFonts w:ascii="Times New Roman" w:hAnsi="Times New Roman" w:cs="Times New Roman"/>
          <w:sz w:val="24"/>
          <w:szCs w:val="24"/>
        </w:rPr>
        <w:t>c</w:t>
      </w:r>
      <w:r w:rsidR="0078587B" w:rsidRPr="00F0111B">
        <w:rPr>
          <w:rFonts w:ascii="Times New Roman" w:hAnsi="Times New Roman" w:cs="Times New Roman"/>
          <w:sz w:val="24"/>
          <w:szCs w:val="24"/>
        </w:rPr>
        <w:t>ontemporâneo (2000/2010)</w:t>
      </w:r>
      <w:r w:rsidRPr="00F0111B">
        <w:rPr>
          <w:rFonts w:ascii="Times New Roman" w:hAnsi="Times New Roman" w:cs="Times New Roman"/>
          <w:sz w:val="24"/>
          <w:szCs w:val="24"/>
        </w:rPr>
        <w:t>,</w:t>
      </w:r>
      <w:r w:rsidR="0078587B" w:rsidRPr="00F0111B">
        <w:rPr>
          <w:rFonts w:ascii="Times New Roman" w:hAnsi="Times New Roman" w:cs="Times New Roman"/>
          <w:sz w:val="24"/>
          <w:szCs w:val="24"/>
        </w:rPr>
        <w:t xml:space="preserve"> </w:t>
      </w:r>
      <w:r w:rsidR="0078587B" w:rsidRPr="00F0111B">
        <w:rPr>
          <w:rFonts w:ascii="Times New Roman" w:hAnsi="Times New Roman" w:cs="Times New Roman"/>
          <w:i/>
          <w:sz w:val="24"/>
          <w:szCs w:val="24"/>
        </w:rPr>
        <w:t>D</w:t>
      </w:r>
      <w:r w:rsidR="007901BB" w:rsidRPr="00F0111B">
        <w:rPr>
          <w:rFonts w:ascii="Times New Roman" w:hAnsi="Times New Roman" w:cs="Times New Roman"/>
          <w:i/>
          <w:sz w:val="24"/>
          <w:szCs w:val="24"/>
        </w:rPr>
        <w:t>ados</w:t>
      </w:r>
      <w:r w:rsidR="0078587B" w:rsidRPr="00F0111B">
        <w:rPr>
          <w:rFonts w:ascii="Times New Roman" w:hAnsi="Times New Roman" w:cs="Times New Roman"/>
          <w:i/>
          <w:sz w:val="24"/>
          <w:szCs w:val="24"/>
        </w:rPr>
        <w:t xml:space="preserve"> – Revista de Ciências Sociais</w:t>
      </w:r>
      <w:r w:rsidR="0078587B" w:rsidRPr="00F0111B">
        <w:rPr>
          <w:rFonts w:ascii="Times New Roman" w:hAnsi="Times New Roman" w:cs="Times New Roman"/>
          <w:sz w:val="24"/>
          <w:szCs w:val="24"/>
        </w:rPr>
        <w:t>, 54</w:t>
      </w:r>
      <w:r w:rsidR="007901BB" w:rsidRPr="00F0111B">
        <w:rPr>
          <w:rFonts w:ascii="Times New Roman" w:hAnsi="Times New Roman" w:cs="Times New Roman"/>
          <w:sz w:val="24"/>
          <w:szCs w:val="24"/>
        </w:rPr>
        <w:t xml:space="preserve"> (</w:t>
      </w:r>
      <w:r w:rsidR="0078587B" w:rsidRPr="00F0111B">
        <w:rPr>
          <w:rFonts w:ascii="Times New Roman" w:hAnsi="Times New Roman" w:cs="Times New Roman"/>
          <w:sz w:val="24"/>
          <w:szCs w:val="24"/>
        </w:rPr>
        <w:t>4</w:t>
      </w:r>
      <w:r w:rsidRPr="00F0111B">
        <w:rPr>
          <w:rFonts w:ascii="Times New Roman" w:hAnsi="Times New Roman" w:cs="Times New Roman"/>
          <w:sz w:val="24"/>
          <w:szCs w:val="24"/>
        </w:rPr>
        <w:t>),</w:t>
      </w:r>
      <w:r w:rsidR="0078587B" w:rsidRPr="00F0111B">
        <w:rPr>
          <w:rFonts w:ascii="Times New Roman" w:hAnsi="Times New Roman" w:cs="Times New Roman"/>
          <w:sz w:val="24"/>
          <w:szCs w:val="24"/>
        </w:rPr>
        <w:t xml:space="preserve"> 493</w:t>
      </w:r>
      <w:r w:rsidR="007901BB" w:rsidRPr="00F0111B">
        <w:rPr>
          <w:rFonts w:ascii="Times New Roman" w:hAnsi="Times New Roman" w:cs="Times New Roman"/>
          <w:sz w:val="24"/>
          <w:szCs w:val="24"/>
        </w:rPr>
        <w:t>-</w:t>
      </w:r>
      <w:r w:rsidR="0078587B" w:rsidRPr="00F0111B">
        <w:rPr>
          <w:rFonts w:ascii="Times New Roman" w:hAnsi="Times New Roman" w:cs="Times New Roman"/>
          <w:sz w:val="24"/>
          <w:szCs w:val="24"/>
        </w:rPr>
        <w:t>531.</w:t>
      </w:r>
    </w:p>
    <w:p w14:paraId="0F4806E7" w14:textId="77777777" w:rsidR="00CF3BE5" w:rsidRPr="00F0111B" w:rsidRDefault="00CF3BE5" w:rsidP="000D354E">
      <w:pPr>
        <w:spacing w:after="0" w:line="240" w:lineRule="auto"/>
        <w:contextualSpacing/>
        <w:rPr>
          <w:rStyle w:val="Hipervnculo"/>
          <w:rFonts w:ascii="Times New Roman" w:hAnsi="Times New Roman" w:cs="Times New Roman"/>
          <w:color w:val="auto"/>
          <w:sz w:val="24"/>
          <w:szCs w:val="24"/>
        </w:rPr>
      </w:pPr>
    </w:p>
    <w:p w14:paraId="3A02FAF0" w14:textId="0E81A858" w:rsidR="00610020" w:rsidRPr="00F0111B" w:rsidRDefault="00CF3BE5"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Fligenspan, F</w:t>
      </w:r>
      <w:r w:rsidR="00610020" w:rsidRPr="00F0111B">
        <w:rPr>
          <w:rFonts w:ascii="Times New Roman" w:hAnsi="Times New Roman" w:cs="Times New Roman"/>
          <w:sz w:val="24"/>
          <w:szCs w:val="24"/>
        </w:rPr>
        <w:t>.</w:t>
      </w:r>
      <w:r w:rsidRPr="00F0111B">
        <w:rPr>
          <w:rFonts w:ascii="Times New Roman" w:hAnsi="Times New Roman" w:cs="Times New Roman"/>
          <w:sz w:val="24"/>
          <w:szCs w:val="24"/>
        </w:rPr>
        <w:t xml:space="preserve"> (2016).</w:t>
      </w:r>
      <w:r w:rsidR="00610020" w:rsidRPr="00F0111B">
        <w:rPr>
          <w:rFonts w:ascii="Times New Roman" w:hAnsi="Times New Roman" w:cs="Times New Roman"/>
          <w:sz w:val="24"/>
          <w:szCs w:val="24"/>
        </w:rPr>
        <w:t xml:space="preserve"> Do crescimento com redistribuição de renda à crise atual</w:t>
      </w:r>
      <w:r w:rsidRPr="00F0111B">
        <w:rPr>
          <w:rFonts w:ascii="Times New Roman" w:hAnsi="Times New Roman" w:cs="Times New Roman"/>
          <w:sz w:val="24"/>
          <w:szCs w:val="24"/>
        </w:rPr>
        <w:t xml:space="preserve">, </w:t>
      </w:r>
      <w:r w:rsidR="00610020" w:rsidRPr="00F0111B">
        <w:rPr>
          <w:rFonts w:ascii="Times New Roman" w:hAnsi="Times New Roman" w:cs="Times New Roman"/>
          <w:i/>
          <w:sz w:val="24"/>
          <w:szCs w:val="24"/>
        </w:rPr>
        <w:t>Revista Adverso</w:t>
      </w:r>
      <w:r w:rsidR="009F4662" w:rsidRPr="00F0111B">
        <w:rPr>
          <w:rFonts w:ascii="Times New Roman" w:hAnsi="Times New Roman" w:cs="Times New Roman"/>
          <w:sz w:val="24"/>
          <w:szCs w:val="24"/>
        </w:rPr>
        <w:t>,</w:t>
      </w:r>
      <w:r w:rsidR="009D394C" w:rsidRPr="00F0111B">
        <w:rPr>
          <w:rFonts w:ascii="Times New Roman" w:hAnsi="Times New Roman" w:cs="Times New Roman"/>
          <w:sz w:val="24"/>
          <w:szCs w:val="24"/>
        </w:rPr>
        <w:t xml:space="preserve"> s/n.,</w:t>
      </w:r>
      <w:r w:rsidR="009F4662" w:rsidRPr="00F0111B">
        <w:rPr>
          <w:rFonts w:ascii="Times New Roman" w:hAnsi="Times New Roman" w:cs="Times New Roman"/>
          <w:sz w:val="24"/>
          <w:szCs w:val="24"/>
        </w:rPr>
        <w:t xml:space="preserve"> </w:t>
      </w:r>
      <w:r w:rsidRPr="00F0111B">
        <w:rPr>
          <w:rFonts w:ascii="Times New Roman" w:hAnsi="Times New Roman" w:cs="Times New Roman"/>
          <w:sz w:val="24"/>
          <w:szCs w:val="24"/>
        </w:rPr>
        <w:t>s/p.</w:t>
      </w:r>
    </w:p>
    <w:p w14:paraId="19C2C808" w14:textId="77777777" w:rsidR="00CF3BE5" w:rsidRPr="00F0111B" w:rsidRDefault="00CF3BE5" w:rsidP="000D354E">
      <w:pPr>
        <w:spacing w:after="240" w:line="240" w:lineRule="auto"/>
        <w:contextualSpacing/>
        <w:rPr>
          <w:rFonts w:ascii="Times New Roman" w:hAnsi="Times New Roman" w:cs="Times New Roman"/>
          <w:sz w:val="24"/>
          <w:szCs w:val="24"/>
        </w:rPr>
      </w:pPr>
    </w:p>
    <w:p w14:paraId="1F619252" w14:textId="0312CE71" w:rsidR="00610020" w:rsidRPr="00F0111B" w:rsidRDefault="009F4662"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Fligenspan, F</w:t>
      </w:r>
      <w:r w:rsidR="00610020" w:rsidRPr="00F0111B">
        <w:rPr>
          <w:rFonts w:ascii="Times New Roman" w:hAnsi="Times New Roman" w:cs="Times New Roman"/>
          <w:sz w:val="24"/>
          <w:szCs w:val="24"/>
        </w:rPr>
        <w:t>.</w:t>
      </w:r>
      <w:r w:rsidRPr="00F0111B">
        <w:rPr>
          <w:rFonts w:ascii="Times New Roman" w:hAnsi="Times New Roman" w:cs="Times New Roman"/>
          <w:sz w:val="24"/>
          <w:szCs w:val="24"/>
        </w:rPr>
        <w:t xml:space="preserve"> (2010).</w:t>
      </w:r>
      <w:r w:rsidR="00610020" w:rsidRPr="00F0111B">
        <w:rPr>
          <w:rFonts w:ascii="Times New Roman" w:hAnsi="Times New Roman" w:cs="Times New Roman"/>
          <w:sz w:val="24"/>
          <w:szCs w:val="24"/>
        </w:rPr>
        <w:t xml:space="preserve"> </w:t>
      </w:r>
      <w:r w:rsidR="00610020" w:rsidRPr="00F0111B">
        <w:rPr>
          <w:rFonts w:ascii="Times New Roman" w:hAnsi="Times New Roman" w:cs="Times New Roman"/>
          <w:i/>
          <w:sz w:val="24"/>
          <w:szCs w:val="24"/>
        </w:rPr>
        <w:t>Plano Real: da estabilidade à necessidade de crescer</w:t>
      </w:r>
      <w:r w:rsidR="00F93BDF" w:rsidRPr="00F0111B">
        <w:rPr>
          <w:rFonts w:ascii="Times New Roman" w:hAnsi="Times New Roman" w:cs="Times New Roman"/>
          <w:sz w:val="24"/>
          <w:szCs w:val="24"/>
        </w:rPr>
        <w:t>. Porto Alegre: UFRGS, 2010.</w:t>
      </w:r>
    </w:p>
    <w:p w14:paraId="4214B482" w14:textId="77777777" w:rsidR="000633CE" w:rsidRPr="00F0111B" w:rsidRDefault="000633CE" w:rsidP="000D354E">
      <w:pPr>
        <w:spacing w:after="240" w:line="240" w:lineRule="auto"/>
        <w:contextualSpacing/>
        <w:rPr>
          <w:rFonts w:ascii="Times New Roman" w:hAnsi="Times New Roman" w:cs="Times New Roman"/>
          <w:sz w:val="24"/>
          <w:szCs w:val="24"/>
        </w:rPr>
      </w:pPr>
    </w:p>
    <w:p w14:paraId="7167200A" w14:textId="0EA47ACB" w:rsidR="00EF2A26" w:rsidRPr="00F0111B" w:rsidRDefault="00F93BDF"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F</w:t>
      </w:r>
      <w:r w:rsidR="009F4662" w:rsidRPr="00F0111B">
        <w:rPr>
          <w:rFonts w:ascii="Times New Roman" w:hAnsi="Times New Roman" w:cs="Times New Roman"/>
          <w:sz w:val="24"/>
          <w:szCs w:val="24"/>
        </w:rPr>
        <w:t xml:space="preserve">iori, J. </w:t>
      </w:r>
      <w:r w:rsidRPr="00F0111B">
        <w:rPr>
          <w:rFonts w:ascii="Times New Roman" w:hAnsi="Times New Roman" w:cs="Times New Roman"/>
          <w:sz w:val="24"/>
          <w:szCs w:val="24"/>
        </w:rPr>
        <w:t>L</w:t>
      </w:r>
      <w:r w:rsidR="00EF2A26" w:rsidRPr="00F0111B">
        <w:rPr>
          <w:rFonts w:ascii="Times New Roman" w:hAnsi="Times New Roman" w:cs="Times New Roman"/>
          <w:sz w:val="24"/>
          <w:szCs w:val="24"/>
        </w:rPr>
        <w:t xml:space="preserve">. </w:t>
      </w:r>
      <w:r w:rsidR="009F4662" w:rsidRPr="00F0111B">
        <w:rPr>
          <w:rFonts w:ascii="Times New Roman" w:hAnsi="Times New Roman" w:cs="Times New Roman"/>
          <w:sz w:val="24"/>
          <w:szCs w:val="24"/>
        </w:rPr>
        <w:t xml:space="preserve">(2013). </w:t>
      </w:r>
      <w:r w:rsidR="00EF2A26" w:rsidRPr="00F0111B">
        <w:rPr>
          <w:rFonts w:ascii="Times New Roman" w:hAnsi="Times New Roman" w:cs="Times New Roman"/>
          <w:sz w:val="24"/>
          <w:szCs w:val="24"/>
        </w:rPr>
        <w:t>O Brasil e seu “entorno estratégico” na primeira década do século XXI. In</w:t>
      </w:r>
      <w:r w:rsidR="00EF2A26" w:rsidRPr="00F0111B">
        <w:rPr>
          <w:rFonts w:ascii="Times New Roman" w:hAnsi="Times New Roman" w:cs="Times New Roman"/>
          <w:i/>
          <w:sz w:val="24"/>
          <w:szCs w:val="24"/>
        </w:rPr>
        <w:t xml:space="preserve"> </w:t>
      </w:r>
      <w:r w:rsidR="00EF2A26" w:rsidRPr="00F0111B">
        <w:rPr>
          <w:rFonts w:ascii="Times New Roman" w:hAnsi="Times New Roman" w:cs="Times New Roman"/>
          <w:sz w:val="24"/>
          <w:szCs w:val="24"/>
        </w:rPr>
        <w:t>S</w:t>
      </w:r>
      <w:r w:rsidR="009F4662" w:rsidRPr="00F0111B">
        <w:rPr>
          <w:rFonts w:ascii="Times New Roman" w:hAnsi="Times New Roman" w:cs="Times New Roman"/>
          <w:sz w:val="24"/>
          <w:szCs w:val="24"/>
        </w:rPr>
        <w:t>ader</w:t>
      </w:r>
      <w:r w:rsidR="000633CE" w:rsidRPr="00F0111B">
        <w:rPr>
          <w:rFonts w:ascii="Times New Roman" w:hAnsi="Times New Roman" w:cs="Times New Roman"/>
          <w:sz w:val="24"/>
          <w:szCs w:val="24"/>
        </w:rPr>
        <w:t>,</w:t>
      </w:r>
      <w:r w:rsidR="009F4662" w:rsidRPr="00F0111B">
        <w:rPr>
          <w:rFonts w:ascii="Times New Roman" w:hAnsi="Times New Roman" w:cs="Times New Roman"/>
          <w:sz w:val="24"/>
          <w:szCs w:val="24"/>
        </w:rPr>
        <w:t xml:space="preserve"> E.  </w:t>
      </w:r>
      <w:r w:rsidR="00EF2A26" w:rsidRPr="00F0111B">
        <w:rPr>
          <w:rFonts w:ascii="Times New Roman" w:hAnsi="Times New Roman" w:cs="Times New Roman"/>
          <w:sz w:val="24"/>
          <w:szCs w:val="24"/>
        </w:rPr>
        <w:t>(</w:t>
      </w:r>
      <w:r w:rsidR="009F4662" w:rsidRPr="00F0111B">
        <w:rPr>
          <w:rFonts w:ascii="Times New Roman" w:hAnsi="Times New Roman" w:cs="Times New Roman"/>
          <w:sz w:val="24"/>
          <w:szCs w:val="24"/>
        </w:rPr>
        <w:t>Ed</w:t>
      </w:r>
      <w:r w:rsidR="00EF2A26" w:rsidRPr="00F0111B">
        <w:rPr>
          <w:rFonts w:ascii="Times New Roman" w:hAnsi="Times New Roman" w:cs="Times New Roman"/>
          <w:sz w:val="24"/>
          <w:szCs w:val="24"/>
        </w:rPr>
        <w:t>.)</w:t>
      </w:r>
      <w:r w:rsidR="009F4662" w:rsidRPr="00F0111B">
        <w:rPr>
          <w:rFonts w:ascii="Times New Roman" w:hAnsi="Times New Roman" w:cs="Times New Roman"/>
          <w:sz w:val="24"/>
          <w:szCs w:val="24"/>
        </w:rPr>
        <w:t>,</w:t>
      </w:r>
      <w:r w:rsidR="00EF2A26" w:rsidRPr="00F0111B">
        <w:rPr>
          <w:rFonts w:ascii="Times New Roman" w:hAnsi="Times New Roman" w:cs="Times New Roman"/>
          <w:sz w:val="24"/>
          <w:szCs w:val="24"/>
        </w:rPr>
        <w:t xml:space="preserve"> </w:t>
      </w:r>
      <w:r w:rsidR="00EF2A26" w:rsidRPr="00F0111B">
        <w:rPr>
          <w:rFonts w:ascii="Times New Roman" w:hAnsi="Times New Roman" w:cs="Times New Roman"/>
          <w:i/>
          <w:sz w:val="24"/>
          <w:szCs w:val="24"/>
        </w:rPr>
        <w:t>Dez anos de governos pós-neoliberais no Brasil: Lula e Dilma</w:t>
      </w:r>
      <w:r w:rsidR="009F4662" w:rsidRPr="00F0111B">
        <w:rPr>
          <w:rFonts w:ascii="Times New Roman" w:hAnsi="Times New Roman" w:cs="Times New Roman"/>
          <w:sz w:val="24"/>
          <w:szCs w:val="24"/>
        </w:rPr>
        <w:t xml:space="preserve"> (pp. 31-51). </w:t>
      </w:r>
      <w:r w:rsidR="00EF2A26" w:rsidRPr="00F0111B">
        <w:rPr>
          <w:rFonts w:ascii="Times New Roman" w:hAnsi="Times New Roman" w:cs="Times New Roman"/>
          <w:sz w:val="24"/>
          <w:szCs w:val="24"/>
        </w:rPr>
        <w:t>São Paulo; Rio de J</w:t>
      </w:r>
      <w:r w:rsidR="009F4662" w:rsidRPr="00F0111B">
        <w:rPr>
          <w:rFonts w:ascii="Times New Roman" w:hAnsi="Times New Roman" w:cs="Times New Roman"/>
          <w:sz w:val="24"/>
          <w:szCs w:val="24"/>
        </w:rPr>
        <w:t>aneiro: Boitempo.</w:t>
      </w:r>
    </w:p>
    <w:p w14:paraId="5B5FC6F9" w14:textId="77777777" w:rsidR="009F4662" w:rsidRPr="00F0111B" w:rsidRDefault="009F4662" w:rsidP="000D354E">
      <w:pPr>
        <w:spacing w:after="240" w:line="240" w:lineRule="auto"/>
        <w:contextualSpacing/>
        <w:rPr>
          <w:rFonts w:ascii="Times New Roman" w:hAnsi="Times New Roman" w:cs="Times New Roman"/>
          <w:sz w:val="24"/>
          <w:szCs w:val="24"/>
        </w:rPr>
      </w:pPr>
    </w:p>
    <w:p w14:paraId="7D37120D" w14:textId="0F08D6ED" w:rsidR="005214CB" w:rsidRPr="00F0111B" w:rsidRDefault="005214CB"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G</w:t>
      </w:r>
      <w:r w:rsidR="009F4662" w:rsidRPr="00F0111B">
        <w:rPr>
          <w:rFonts w:ascii="Times New Roman" w:hAnsi="Times New Roman" w:cs="Times New Roman"/>
          <w:sz w:val="24"/>
          <w:szCs w:val="24"/>
        </w:rPr>
        <w:t>uimarães</w:t>
      </w:r>
      <w:r w:rsidRPr="00F0111B">
        <w:rPr>
          <w:rFonts w:ascii="Times New Roman" w:hAnsi="Times New Roman" w:cs="Times New Roman"/>
          <w:sz w:val="24"/>
          <w:szCs w:val="24"/>
        </w:rPr>
        <w:t>, S</w:t>
      </w:r>
      <w:r w:rsidR="009F4662" w:rsidRPr="00F0111B">
        <w:rPr>
          <w:rFonts w:ascii="Times New Roman" w:hAnsi="Times New Roman" w:cs="Times New Roman"/>
          <w:sz w:val="24"/>
          <w:szCs w:val="24"/>
        </w:rPr>
        <w:t>.</w:t>
      </w:r>
      <w:r w:rsidRPr="00F0111B">
        <w:rPr>
          <w:rFonts w:ascii="Times New Roman" w:hAnsi="Times New Roman" w:cs="Times New Roman"/>
          <w:sz w:val="24"/>
          <w:szCs w:val="24"/>
        </w:rPr>
        <w:t xml:space="preserve"> P. </w:t>
      </w:r>
      <w:r w:rsidR="009F4662" w:rsidRPr="00F0111B">
        <w:rPr>
          <w:rFonts w:ascii="Times New Roman" w:hAnsi="Times New Roman" w:cs="Times New Roman"/>
          <w:sz w:val="24"/>
          <w:szCs w:val="24"/>
        </w:rPr>
        <w:t xml:space="preserve">(2006). </w:t>
      </w:r>
      <w:r w:rsidRPr="00F0111B">
        <w:rPr>
          <w:rFonts w:ascii="Times New Roman" w:hAnsi="Times New Roman" w:cs="Times New Roman"/>
          <w:i/>
          <w:sz w:val="24"/>
          <w:szCs w:val="24"/>
        </w:rPr>
        <w:t>Desafio Brasileiro na Era dos Gigantes</w:t>
      </w:r>
      <w:r w:rsidRPr="00F0111B">
        <w:rPr>
          <w:rFonts w:ascii="Times New Roman" w:hAnsi="Times New Roman" w:cs="Times New Roman"/>
          <w:sz w:val="24"/>
          <w:szCs w:val="24"/>
        </w:rPr>
        <w:t>. Rio de Janeiro</w:t>
      </w:r>
      <w:r w:rsidR="00642F4C" w:rsidRPr="00F0111B">
        <w:rPr>
          <w:rFonts w:ascii="Times New Roman" w:hAnsi="Times New Roman" w:cs="Times New Roman"/>
          <w:sz w:val="24"/>
          <w:szCs w:val="24"/>
        </w:rPr>
        <w:t>:</w:t>
      </w:r>
      <w:r w:rsidR="00F93BDF" w:rsidRPr="00F0111B">
        <w:rPr>
          <w:rFonts w:ascii="Times New Roman" w:hAnsi="Times New Roman" w:cs="Times New Roman"/>
          <w:sz w:val="24"/>
          <w:szCs w:val="24"/>
        </w:rPr>
        <w:t xml:space="preserve"> Contraponto</w:t>
      </w:r>
      <w:r w:rsidR="009F4662" w:rsidRPr="00F0111B">
        <w:rPr>
          <w:rFonts w:ascii="Times New Roman" w:hAnsi="Times New Roman" w:cs="Times New Roman"/>
          <w:sz w:val="24"/>
          <w:szCs w:val="24"/>
        </w:rPr>
        <w:t>.</w:t>
      </w:r>
    </w:p>
    <w:p w14:paraId="4F7FF2A4" w14:textId="77777777" w:rsidR="009F4662" w:rsidRPr="00F0111B" w:rsidRDefault="009F4662" w:rsidP="000D354E">
      <w:pPr>
        <w:spacing w:after="240" w:line="240" w:lineRule="auto"/>
        <w:contextualSpacing/>
        <w:rPr>
          <w:rFonts w:ascii="Times New Roman" w:hAnsi="Times New Roman" w:cs="Times New Roman"/>
          <w:sz w:val="24"/>
          <w:szCs w:val="24"/>
        </w:rPr>
      </w:pPr>
    </w:p>
    <w:p w14:paraId="44BC7AC1" w14:textId="18329270" w:rsidR="001628AD" w:rsidRPr="00F0111B" w:rsidRDefault="001628AD"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G</w:t>
      </w:r>
      <w:r w:rsidR="009F4662" w:rsidRPr="00F0111B">
        <w:rPr>
          <w:rFonts w:ascii="Times New Roman" w:hAnsi="Times New Roman" w:cs="Times New Roman"/>
          <w:sz w:val="24"/>
          <w:szCs w:val="24"/>
        </w:rPr>
        <w:t>ranato, L</w:t>
      </w:r>
      <w:r w:rsidRPr="00F0111B">
        <w:rPr>
          <w:rFonts w:ascii="Times New Roman" w:hAnsi="Times New Roman" w:cs="Times New Roman"/>
          <w:sz w:val="24"/>
          <w:szCs w:val="24"/>
        </w:rPr>
        <w:t>.</w:t>
      </w:r>
      <w:r w:rsidR="009F4662" w:rsidRPr="00F0111B">
        <w:rPr>
          <w:rFonts w:ascii="Times New Roman" w:hAnsi="Times New Roman" w:cs="Times New Roman"/>
          <w:sz w:val="24"/>
          <w:szCs w:val="24"/>
        </w:rPr>
        <w:t xml:space="preserve"> (2015).</w:t>
      </w:r>
      <w:r w:rsidRPr="00F0111B">
        <w:rPr>
          <w:rFonts w:ascii="Times New Roman" w:hAnsi="Times New Roman" w:cs="Times New Roman"/>
          <w:sz w:val="24"/>
          <w:szCs w:val="24"/>
        </w:rPr>
        <w:t xml:space="preserve"> </w:t>
      </w:r>
      <w:r w:rsidRPr="00F0111B">
        <w:rPr>
          <w:rFonts w:ascii="Times New Roman" w:hAnsi="Times New Roman" w:cs="Times New Roman"/>
          <w:i/>
          <w:sz w:val="24"/>
          <w:szCs w:val="24"/>
        </w:rPr>
        <w:t>Brasil, Argentina e os rumos da integração: o Mercosul e a Unasul</w:t>
      </w:r>
      <w:r w:rsidR="009F4662" w:rsidRPr="00F0111B">
        <w:rPr>
          <w:rFonts w:ascii="Times New Roman" w:hAnsi="Times New Roman" w:cs="Times New Roman"/>
          <w:sz w:val="24"/>
          <w:szCs w:val="24"/>
        </w:rPr>
        <w:t>. Curitiba: Appris</w:t>
      </w:r>
      <w:r w:rsidR="00F93BDF" w:rsidRPr="00F0111B">
        <w:rPr>
          <w:rFonts w:ascii="Times New Roman" w:hAnsi="Times New Roman" w:cs="Times New Roman"/>
          <w:sz w:val="24"/>
          <w:szCs w:val="24"/>
        </w:rPr>
        <w:t>.</w:t>
      </w:r>
    </w:p>
    <w:p w14:paraId="67289CCA" w14:textId="1C13E3E0" w:rsidR="008A41DB" w:rsidRPr="00F0111B" w:rsidRDefault="008A41DB" w:rsidP="000D354E">
      <w:pPr>
        <w:spacing w:after="240" w:line="240" w:lineRule="auto"/>
        <w:contextualSpacing/>
        <w:rPr>
          <w:rFonts w:ascii="Times New Roman" w:hAnsi="Times New Roman" w:cs="Times New Roman"/>
          <w:sz w:val="24"/>
          <w:szCs w:val="24"/>
        </w:rPr>
      </w:pPr>
    </w:p>
    <w:p w14:paraId="4219D0D5" w14:textId="6ECAE9E9" w:rsidR="008A41DB" w:rsidRPr="00F0111B" w:rsidRDefault="008A41DB"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 xml:space="preserve">Halliday, F. (1999). </w:t>
      </w:r>
      <w:r w:rsidRPr="00F0111B">
        <w:rPr>
          <w:rFonts w:ascii="Times New Roman" w:hAnsi="Times New Roman" w:cs="Times New Roman"/>
          <w:i/>
          <w:sz w:val="24"/>
          <w:szCs w:val="24"/>
        </w:rPr>
        <w:t>Repensando as relações internacionais</w:t>
      </w:r>
      <w:r w:rsidRPr="00F0111B">
        <w:rPr>
          <w:rFonts w:ascii="Times New Roman" w:hAnsi="Times New Roman" w:cs="Times New Roman"/>
          <w:sz w:val="24"/>
          <w:szCs w:val="24"/>
        </w:rPr>
        <w:t>. Porto Alegre: Editora da UFRGS.</w:t>
      </w:r>
    </w:p>
    <w:p w14:paraId="21E43865" w14:textId="77777777" w:rsidR="009F4662" w:rsidRPr="00F0111B" w:rsidRDefault="009F4662" w:rsidP="000D354E">
      <w:pPr>
        <w:spacing w:after="240" w:line="240" w:lineRule="auto"/>
        <w:contextualSpacing/>
        <w:rPr>
          <w:rFonts w:ascii="Times New Roman" w:hAnsi="Times New Roman" w:cs="Times New Roman"/>
          <w:sz w:val="24"/>
          <w:szCs w:val="24"/>
        </w:rPr>
      </w:pPr>
    </w:p>
    <w:p w14:paraId="22776C4A" w14:textId="76499F49" w:rsidR="00416087" w:rsidRDefault="00416087" w:rsidP="00416087">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IBGE (Instituto Brasileiro de Geografia e Estatística) (2019). </w:t>
      </w:r>
      <w:r w:rsidRPr="00026FE2">
        <w:rPr>
          <w:rFonts w:ascii="Times New Roman" w:hAnsi="Times New Roman" w:cs="Times New Roman"/>
          <w:i/>
          <w:iCs/>
          <w:sz w:val="24"/>
          <w:szCs w:val="24"/>
        </w:rPr>
        <w:t xml:space="preserve">Síntese </w:t>
      </w:r>
      <w:r>
        <w:rPr>
          <w:rFonts w:ascii="Times New Roman" w:hAnsi="Times New Roman" w:cs="Times New Roman"/>
          <w:i/>
          <w:iCs/>
          <w:sz w:val="24"/>
          <w:szCs w:val="24"/>
        </w:rPr>
        <w:t>d</w:t>
      </w:r>
      <w:r w:rsidRPr="00026FE2">
        <w:rPr>
          <w:rFonts w:ascii="Times New Roman" w:hAnsi="Times New Roman" w:cs="Times New Roman"/>
          <w:i/>
          <w:iCs/>
          <w:sz w:val="24"/>
          <w:szCs w:val="24"/>
        </w:rPr>
        <w:t xml:space="preserve">e </w:t>
      </w:r>
      <w:r>
        <w:rPr>
          <w:rFonts w:ascii="Times New Roman" w:hAnsi="Times New Roman" w:cs="Times New Roman"/>
          <w:i/>
          <w:iCs/>
          <w:sz w:val="24"/>
          <w:szCs w:val="24"/>
        </w:rPr>
        <w:t>I</w:t>
      </w:r>
      <w:r w:rsidRPr="00026FE2">
        <w:rPr>
          <w:rFonts w:ascii="Times New Roman" w:hAnsi="Times New Roman" w:cs="Times New Roman"/>
          <w:i/>
          <w:iCs/>
          <w:sz w:val="24"/>
          <w:szCs w:val="24"/>
        </w:rPr>
        <w:t xml:space="preserve">ndicadores </w:t>
      </w:r>
      <w:r>
        <w:rPr>
          <w:rFonts w:ascii="Times New Roman" w:hAnsi="Times New Roman" w:cs="Times New Roman"/>
          <w:i/>
          <w:iCs/>
          <w:sz w:val="24"/>
          <w:szCs w:val="24"/>
        </w:rPr>
        <w:t>S</w:t>
      </w:r>
      <w:r w:rsidRPr="00026FE2">
        <w:rPr>
          <w:rFonts w:ascii="Times New Roman" w:hAnsi="Times New Roman" w:cs="Times New Roman"/>
          <w:i/>
          <w:iCs/>
          <w:sz w:val="24"/>
          <w:szCs w:val="24"/>
        </w:rPr>
        <w:t>ociais</w:t>
      </w:r>
      <w:r>
        <w:rPr>
          <w:rFonts w:ascii="Times New Roman" w:hAnsi="Times New Roman" w:cs="Times New Roman"/>
          <w:sz w:val="24"/>
          <w:szCs w:val="24"/>
        </w:rPr>
        <w:t>. Brasília: IBGE.</w:t>
      </w:r>
    </w:p>
    <w:p w14:paraId="225B451F" w14:textId="77777777" w:rsidR="00416087" w:rsidRDefault="00416087" w:rsidP="000D354E">
      <w:pPr>
        <w:spacing w:after="240" w:line="240" w:lineRule="auto"/>
        <w:contextualSpacing/>
        <w:rPr>
          <w:rFonts w:ascii="Times New Roman" w:hAnsi="Times New Roman" w:cs="Times New Roman"/>
          <w:sz w:val="24"/>
          <w:szCs w:val="24"/>
        </w:rPr>
      </w:pPr>
    </w:p>
    <w:p w14:paraId="0DBE05AC" w14:textId="237D8B71" w:rsidR="009C014D" w:rsidRPr="00F0111B" w:rsidRDefault="00F93BDF"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IPEA (Instituto de Pesquisa Econômica Aplicada)</w:t>
      </w:r>
      <w:r w:rsidR="009F4662" w:rsidRPr="00F0111B">
        <w:rPr>
          <w:rFonts w:ascii="Times New Roman" w:hAnsi="Times New Roman" w:cs="Times New Roman"/>
          <w:sz w:val="24"/>
          <w:szCs w:val="24"/>
        </w:rPr>
        <w:t xml:space="preserve"> (2013)</w:t>
      </w:r>
      <w:r w:rsidR="006C665F" w:rsidRPr="00F0111B">
        <w:rPr>
          <w:rFonts w:ascii="Times New Roman" w:hAnsi="Times New Roman" w:cs="Times New Roman"/>
          <w:sz w:val="24"/>
          <w:szCs w:val="24"/>
        </w:rPr>
        <w:t xml:space="preserve">. </w:t>
      </w:r>
      <w:r w:rsidR="006C665F" w:rsidRPr="00F0111B">
        <w:rPr>
          <w:rFonts w:ascii="Times New Roman" w:hAnsi="Times New Roman" w:cs="Times New Roman"/>
          <w:bCs/>
          <w:i/>
          <w:sz w:val="24"/>
          <w:szCs w:val="24"/>
        </w:rPr>
        <w:t>Cooperação brasileira para o desenvolvimento internacional: 2010</w:t>
      </w:r>
      <w:r w:rsidRPr="00F0111B">
        <w:rPr>
          <w:rFonts w:ascii="Times New Roman" w:hAnsi="Times New Roman" w:cs="Times New Roman"/>
          <w:sz w:val="24"/>
          <w:szCs w:val="24"/>
        </w:rPr>
        <w:t>. Brasília: ABC e IPEA</w:t>
      </w:r>
      <w:r w:rsidR="009F4662" w:rsidRPr="00F0111B">
        <w:rPr>
          <w:rFonts w:ascii="Times New Roman" w:hAnsi="Times New Roman" w:cs="Times New Roman"/>
          <w:sz w:val="24"/>
          <w:szCs w:val="24"/>
        </w:rPr>
        <w:t>.</w:t>
      </w:r>
    </w:p>
    <w:p w14:paraId="778748E8" w14:textId="77777777" w:rsidR="009F4662" w:rsidRPr="00F0111B" w:rsidRDefault="009F4662" w:rsidP="000D354E">
      <w:pPr>
        <w:spacing w:after="240" w:line="240" w:lineRule="auto"/>
        <w:contextualSpacing/>
        <w:rPr>
          <w:rFonts w:ascii="Times New Roman" w:hAnsi="Times New Roman" w:cs="Times New Roman"/>
          <w:sz w:val="24"/>
          <w:szCs w:val="24"/>
        </w:rPr>
      </w:pPr>
    </w:p>
    <w:p w14:paraId="6172AEA4" w14:textId="40A8E9B7" w:rsidR="00E9146F" w:rsidRPr="00F0111B" w:rsidRDefault="00E9146F"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L</w:t>
      </w:r>
      <w:r w:rsidR="009F4662" w:rsidRPr="00F0111B">
        <w:rPr>
          <w:rFonts w:ascii="Times New Roman" w:hAnsi="Times New Roman" w:cs="Times New Roman"/>
          <w:sz w:val="24"/>
          <w:szCs w:val="24"/>
        </w:rPr>
        <w:t>ima</w:t>
      </w:r>
      <w:r w:rsidRPr="00F0111B">
        <w:rPr>
          <w:rFonts w:ascii="Times New Roman" w:hAnsi="Times New Roman" w:cs="Times New Roman"/>
          <w:sz w:val="24"/>
          <w:szCs w:val="24"/>
        </w:rPr>
        <w:t>, M</w:t>
      </w:r>
      <w:r w:rsidR="009F4662" w:rsidRPr="00F0111B">
        <w:rPr>
          <w:rFonts w:ascii="Times New Roman" w:hAnsi="Times New Roman" w:cs="Times New Roman"/>
          <w:sz w:val="24"/>
          <w:szCs w:val="24"/>
        </w:rPr>
        <w:t>. R. S., &amp;</w:t>
      </w:r>
      <w:r w:rsidRPr="00F0111B">
        <w:rPr>
          <w:rFonts w:ascii="Times New Roman" w:hAnsi="Times New Roman" w:cs="Times New Roman"/>
          <w:sz w:val="24"/>
          <w:szCs w:val="24"/>
        </w:rPr>
        <w:t xml:space="preserve"> M</w:t>
      </w:r>
      <w:r w:rsidR="009F4662" w:rsidRPr="00F0111B">
        <w:rPr>
          <w:rFonts w:ascii="Times New Roman" w:hAnsi="Times New Roman" w:cs="Times New Roman"/>
          <w:sz w:val="24"/>
          <w:szCs w:val="24"/>
        </w:rPr>
        <w:t>ilani, C. (2016).</w:t>
      </w:r>
      <w:r w:rsidRPr="00F0111B">
        <w:rPr>
          <w:rFonts w:ascii="Times New Roman" w:hAnsi="Times New Roman" w:cs="Times New Roman"/>
          <w:sz w:val="24"/>
          <w:szCs w:val="24"/>
        </w:rPr>
        <w:t xml:space="preserve"> Política Externa, Geopolítica e Modelos de Desenvolvimento</w:t>
      </w:r>
      <w:r w:rsidR="003E21C3" w:rsidRPr="00F0111B">
        <w:rPr>
          <w:rFonts w:ascii="Times New Roman" w:hAnsi="Times New Roman" w:cs="Times New Roman"/>
          <w:sz w:val="24"/>
          <w:szCs w:val="24"/>
        </w:rPr>
        <w:t>.</w:t>
      </w:r>
      <w:r w:rsidRPr="00F0111B">
        <w:rPr>
          <w:rFonts w:ascii="Times New Roman" w:hAnsi="Times New Roman" w:cs="Times New Roman"/>
          <w:sz w:val="24"/>
          <w:szCs w:val="24"/>
        </w:rPr>
        <w:t xml:space="preserve"> </w:t>
      </w:r>
      <w:r w:rsidR="003E21C3" w:rsidRPr="00F0111B">
        <w:rPr>
          <w:rFonts w:ascii="Times New Roman" w:hAnsi="Times New Roman" w:cs="Times New Roman"/>
          <w:sz w:val="24"/>
          <w:szCs w:val="24"/>
          <w:lang w:val="es-ES"/>
        </w:rPr>
        <w:t xml:space="preserve">In Lima, M. R. S., Milani, C, &amp; Muñoz, E. E. (Eds.), </w:t>
      </w:r>
      <w:r w:rsidRPr="00F0111B">
        <w:rPr>
          <w:rFonts w:ascii="Times New Roman" w:hAnsi="Times New Roman" w:cs="Times New Roman"/>
          <w:i/>
          <w:sz w:val="24"/>
          <w:szCs w:val="24"/>
          <w:lang w:val="es-ES"/>
        </w:rPr>
        <w:t>Cooperación Sur-Sur, política exterior y modelos de desarrollo en América Latina</w:t>
      </w:r>
      <w:r w:rsidR="003E21C3" w:rsidRPr="00F0111B">
        <w:rPr>
          <w:rFonts w:ascii="Times New Roman" w:hAnsi="Times New Roman" w:cs="Times New Roman"/>
          <w:sz w:val="24"/>
          <w:szCs w:val="24"/>
          <w:lang w:val="es-ES"/>
        </w:rPr>
        <w:t xml:space="preserve">. </w:t>
      </w:r>
      <w:r w:rsidR="00E559C0" w:rsidRPr="00F0111B">
        <w:rPr>
          <w:rFonts w:ascii="Times New Roman" w:hAnsi="Times New Roman" w:cs="Times New Roman"/>
          <w:sz w:val="24"/>
          <w:szCs w:val="24"/>
        </w:rPr>
        <w:t>Buenos Aires</w:t>
      </w:r>
      <w:r w:rsidRPr="00F0111B">
        <w:rPr>
          <w:rFonts w:ascii="Times New Roman" w:hAnsi="Times New Roman" w:cs="Times New Roman"/>
          <w:sz w:val="24"/>
          <w:szCs w:val="24"/>
        </w:rPr>
        <w:t>: CLACSO</w:t>
      </w:r>
      <w:r w:rsidR="00E559C0" w:rsidRPr="00F0111B">
        <w:rPr>
          <w:rFonts w:ascii="Times New Roman" w:hAnsi="Times New Roman" w:cs="Times New Roman"/>
          <w:sz w:val="24"/>
          <w:szCs w:val="24"/>
        </w:rPr>
        <w:t>.</w:t>
      </w:r>
    </w:p>
    <w:p w14:paraId="76AE1EA1" w14:textId="77777777" w:rsidR="009F4662" w:rsidRPr="00F0111B" w:rsidRDefault="009F4662" w:rsidP="000D354E">
      <w:pPr>
        <w:spacing w:after="240" w:line="240" w:lineRule="auto"/>
        <w:contextualSpacing/>
        <w:rPr>
          <w:rFonts w:ascii="Times New Roman" w:hAnsi="Times New Roman" w:cs="Times New Roman"/>
          <w:sz w:val="24"/>
          <w:szCs w:val="24"/>
        </w:rPr>
      </w:pPr>
    </w:p>
    <w:p w14:paraId="7FB39220" w14:textId="72E6FC9E" w:rsidR="009C014D" w:rsidRPr="00F0111B" w:rsidRDefault="006C665F"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M</w:t>
      </w:r>
      <w:r w:rsidR="00E559C0" w:rsidRPr="00F0111B">
        <w:rPr>
          <w:rFonts w:ascii="Times New Roman" w:hAnsi="Times New Roman" w:cs="Times New Roman"/>
          <w:sz w:val="24"/>
          <w:szCs w:val="24"/>
        </w:rPr>
        <w:t>adeira</w:t>
      </w:r>
      <w:r w:rsidRPr="00F0111B">
        <w:rPr>
          <w:rFonts w:ascii="Times New Roman" w:hAnsi="Times New Roman" w:cs="Times New Roman"/>
          <w:sz w:val="24"/>
          <w:szCs w:val="24"/>
        </w:rPr>
        <w:t>, L</w:t>
      </w:r>
      <w:r w:rsidR="00E559C0" w:rsidRPr="00F0111B">
        <w:rPr>
          <w:rFonts w:ascii="Times New Roman" w:hAnsi="Times New Roman" w:cs="Times New Roman"/>
          <w:sz w:val="24"/>
          <w:szCs w:val="24"/>
        </w:rPr>
        <w:t xml:space="preserve">. M., </w:t>
      </w:r>
      <w:r w:rsidRPr="00F0111B">
        <w:rPr>
          <w:rFonts w:ascii="Times New Roman" w:hAnsi="Times New Roman" w:cs="Times New Roman"/>
          <w:sz w:val="24"/>
          <w:szCs w:val="24"/>
        </w:rPr>
        <w:t>H</w:t>
      </w:r>
      <w:r w:rsidR="00E559C0" w:rsidRPr="00F0111B">
        <w:rPr>
          <w:rFonts w:ascii="Times New Roman" w:hAnsi="Times New Roman" w:cs="Times New Roman"/>
          <w:sz w:val="24"/>
          <w:szCs w:val="24"/>
        </w:rPr>
        <w:t>ellmann, A., &amp;</w:t>
      </w:r>
      <w:r w:rsidRPr="00F0111B">
        <w:rPr>
          <w:rFonts w:ascii="Times New Roman" w:hAnsi="Times New Roman" w:cs="Times New Roman"/>
          <w:sz w:val="24"/>
          <w:szCs w:val="24"/>
        </w:rPr>
        <w:t xml:space="preserve"> M</w:t>
      </w:r>
      <w:r w:rsidR="00E559C0" w:rsidRPr="00F0111B">
        <w:rPr>
          <w:rFonts w:ascii="Times New Roman" w:hAnsi="Times New Roman" w:cs="Times New Roman"/>
          <w:sz w:val="24"/>
          <w:szCs w:val="24"/>
        </w:rPr>
        <w:t>edeiros, K. (2011)</w:t>
      </w:r>
      <w:r w:rsidRPr="00F0111B">
        <w:rPr>
          <w:rFonts w:ascii="Times New Roman" w:hAnsi="Times New Roman" w:cs="Times New Roman"/>
          <w:sz w:val="24"/>
          <w:szCs w:val="24"/>
        </w:rPr>
        <w:t xml:space="preserve">. O Brasil na Ação Coletiva Sul-Sul para o Desenvolvimento </w:t>
      </w:r>
      <w:r w:rsidR="00E559C0" w:rsidRPr="00F0111B">
        <w:rPr>
          <w:rFonts w:ascii="Times New Roman" w:hAnsi="Times New Roman" w:cs="Times New Roman"/>
          <w:sz w:val="24"/>
          <w:szCs w:val="24"/>
        </w:rPr>
        <w:t>Social.</w:t>
      </w:r>
      <w:r w:rsidR="00FF2839" w:rsidRPr="00F0111B">
        <w:rPr>
          <w:rFonts w:ascii="Times New Roman" w:hAnsi="Times New Roman" w:cs="Times New Roman"/>
          <w:b/>
          <w:sz w:val="24"/>
          <w:szCs w:val="24"/>
        </w:rPr>
        <w:t xml:space="preserve"> </w:t>
      </w:r>
      <w:r w:rsidR="00FF2839" w:rsidRPr="00F0111B">
        <w:rPr>
          <w:rFonts w:ascii="Times New Roman" w:hAnsi="Times New Roman" w:cs="Times New Roman"/>
          <w:i/>
          <w:sz w:val="24"/>
          <w:szCs w:val="24"/>
        </w:rPr>
        <w:t>Carta Internacional</w:t>
      </w:r>
      <w:r w:rsidR="00E559C0" w:rsidRPr="00F0111B">
        <w:rPr>
          <w:rFonts w:ascii="Times New Roman" w:hAnsi="Times New Roman" w:cs="Times New Roman"/>
          <w:sz w:val="24"/>
          <w:szCs w:val="24"/>
        </w:rPr>
        <w:t>,</w:t>
      </w:r>
      <w:r w:rsidR="00F93BDF" w:rsidRPr="00F0111B">
        <w:rPr>
          <w:rFonts w:ascii="Times New Roman" w:hAnsi="Times New Roman" w:cs="Times New Roman"/>
          <w:sz w:val="24"/>
          <w:szCs w:val="24"/>
        </w:rPr>
        <w:t xml:space="preserve"> </w:t>
      </w:r>
      <w:r w:rsidR="00E559C0" w:rsidRPr="00F0111B">
        <w:rPr>
          <w:rFonts w:ascii="Times New Roman" w:hAnsi="Times New Roman" w:cs="Times New Roman"/>
          <w:sz w:val="24"/>
          <w:szCs w:val="24"/>
        </w:rPr>
        <w:t>6,</w:t>
      </w:r>
      <w:r w:rsidR="00FF2839" w:rsidRPr="00F0111B">
        <w:rPr>
          <w:rFonts w:ascii="Times New Roman" w:hAnsi="Times New Roman" w:cs="Times New Roman"/>
          <w:sz w:val="24"/>
          <w:szCs w:val="24"/>
        </w:rPr>
        <w:t xml:space="preserve"> (</w:t>
      </w:r>
      <w:r w:rsidRPr="00F0111B">
        <w:rPr>
          <w:rFonts w:ascii="Times New Roman" w:hAnsi="Times New Roman" w:cs="Times New Roman"/>
          <w:sz w:val="24"/>
          <w:szCs w:val="24"/>
        </w:rPr>
        <w:t>2</w:t>
      </w:r>
      <w:r w:rsidR="00E559C0" w:rsidRPr="00F0111B">
        <w:rPr>
          <w:rFonts w:ascii="Times New Roman" w:hAnsi="Times New Roman" w:cs="Times New Roman"/>
          <w:sz w:val="24"/>
          <w:szCs w:val="24"/>
        </w:rPr>
        <w:t>),</w:t>
      </w:r>
      <w:r w:rsidRPr="00F0111B">
        <w:rPr>
          <w:rFonts w:ascii="Times New Roman" w:hAnsi="Times New Roman" w:cs="Times New Roman"/>
          <w:sz w:val="24"/>
          <w:szCs w:val="24"/>
        </w:rPr>
        <w:t xml:space="preserve"> 16-3</w:t>
      </w:r>
      <w:r w:rsidR="00FF2839" w:rsidRPr="00F0111B">
        <w:rPr>
          <w:rFonts w:ascii="Times New Roman" w:hAnsi="Times New Roman" w:cs="Times New Roman"/>
          <w:sz w:val="24"/>
          <w:szCs w:val="24"/>
        </w:rPr>
        <w:t>0</w:t>
      </w:r>
      <w:r w:rsidRPr="00F0111B">
        <w:rPr>
          <w:rFonts w:ascii="Times New Roman" w:hAnsi="Times New Roman" w:cs="Times New Roman"/>
          <w:sz w:val="24"/>
          <w:szCs w:val="24"/>
        </w:rPr>
        <w:t>.</w:t>
      </w:r>
    </w:p>
    <w:p w14:paraId="1EB73146" w14:textId="77777777" w:rsidR="00E559C0" w:rsidRPr="00F0111B" w:rsidRDefault="00E559C0" w:rsidP="000D354E">
      <w:pPr>
        <w:spacing w:after="240" w:line="240" w:lineRule="auto"/>
        <w:contextualSpacing/>
        <w:rPr>
          <w:rFonts w:ascii="Times New Roman" w:hAnsi="Times New Roman" w:cs="Times New Roman"/>
          <w:sz w:val="24"/>
          <w:szCs w:val="24"/>
        </w:rPr>
      </w:pPr>
    </w:p>
    <w:p w14:paraId="3F028C14" w14:textId="263DE879" w:rsidR="00CD0091" w:rsidRPr="00F0111B" w:rsidRDefault="00CD0091"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M</w:t>
      </w:r>
      <w:r w:rsidR="00E559C0" w:rsidRPr="00F0111B">
        <w:rPr>
          <w:rFonts w:ascii="Times New Roman" w:hAnsi="Times New Roman" w:cs="Times New Roman"/>
          <w:sz w:val="24"/>
          <w:szCs w:val="24"/>
        </w:rPr>
        <w:t>edeiros, K</w:t>
      </w:r>
      <w:r w:rsidRPr="00F0111B">
        <w:rPr>
          <w:rFonts w:ascii="Times New Roman" w:hAnsi="Times New Roman" w:cs="Times New Roman"/>
          <w:sz w:val="24"/>
          <w:szCs w:val="24"/>
        </w:rPr>
        <w:t xml:space="preserve">. </w:t>
      </w:r>
      <w:r w:rsidR="00E559C0" w:rsidRPr="00F0111B">
        <w:rPr>
          <w:rFonts w:ascii="Times New Roman" w:hAnsi="Times New Roman" w:cs="Times New Roman"/>
          <w:sz w:val="24"/>
          <w:szCs w:val="24"/>
        </w:rPr>
        <w:t xml:space="preserve">(2016). </w:t>
      </w:r>
      <w:r w:rsidRPr="00F0111B">
        <w:rPr>
          <w:rFonts w:ascii="Times New Roman" w:hAnsi="Times New Roman" w:cs="Times New Roman"/>
          <w:i/>
          <w:sz w:val="24"/>
          <w:szCs w:val="24"/>
        </w:rPr>
        <w:t>A agenda social na inserção externa do Governo Lula: desenvolvimento, diplomacia e cooperação sul-sul</w:t>
      </w:r>
      <w:r w:rsidRPr="00F0111B">
        <w:rPr>
          <w:rFonts w:ascii="Times New Roman" w:hAnsi="Times New Roman" w:cs="Times New Roman"/>
          <w:sz w:val="24"/>
          <w:szCs w:val="24"/>
        </w:rPr>
        <w:t xml:space="preserve">. Dissertação de mestrado do Programa de Pós-Graduação em </w:t>
      </w:r>
      <w:r w:rsidR="00E559C0" w:rsidRPr="00F0111B">
        <w:rPr>
          <w:rFonts w:ascii="Times New Roman" w:hAnsi="Times New Roman" w:cs="Times New Roman"/>
          <w:sz w:val="24"/>
          <w:szCs w:val="24"/>
        </w:rPr>
        <w:t>Ciência Política (PPGPOL-UFRGS), Porto Alegre, Rio Grande do Sul, Brasil.</w:t>
      </w:r>
    </w:p>
    <w:p w14:paraId="300C27ED" w14:textId="5D646AE4" w:rsidR="005072E5" w:rsidRPr="00F0111B" w:rsidRDefault="005072E5" w:rsidP="000D354E">
      <w:pPr>
        <w:spacing w:after="240" w:line="240" w:lineRule="auto"/>
        <w:contextualSpacing/>
        <w:rPr>
          <w:rFonts w:ascii="Times New Roman" w:hAnsi="Times New Roman" w:cs="Times New Roman"/>
          <w:sz w:val="24"/>
          <w:szCs w:val="24"/>
        </w:rPr>
      </w:pPr>
    </w:p>
    <w:p w14:paraId="706584B7" w14:textId="034D8AF5" w:rsidR="005072E5" w:rsidRPr="00F0111B" w:rsidRDefault="005072E5" w:rsidP="000D354E">
      <w:pPr>
        <w:spacing w:after="240" w:line="240" w:lineRule="auto"/>
        <w:contextualSpacing/>
        <w:rPr>
          <w:rFonts w:ascii="Times New Roman" w:hAnsi="Times New Roman" w:cs="Times New Roman"/>
          <w:sz w:val="24"/>
          <w:szCs w:val="24"/>
          <w:lang w:val="es-AR"/>
        </w:rPr>
      </w:pPr>
      <w:r w:rsidRPr="00F0111B">
        <w:rPr>
          <w:rFonts w:ascii="Times New Roman" w:hAnsi="Times New Roman" w:cs="Times New Roman"/>
          <w:sz w:val="24"/>
          <w:szCs w:val="24"/>
          <w:lang w:val="en-US"/>
        </w:rPr>
        <w:t>Midgley, J</w:t>
      </w:r>
      <w:r w:rsidR="009D394C" w:rsidRPr="00F0111B">
        <w:rPr>
          <w:rFonts w:ascii="Times New Roman" w:hAnsi="Times New Roman" w:cs="Times New Roman"/>
          <w:sz w:val="24"/>
          <w:szCs w:val="24"/>
          <w:lang w:val="en-US"/>
        </w:rPr>
        <w:t>.</w:t>
      </w:r>
      <w:r w:rsidRPr="00F0111B">
        <w:rPr>
          <w:rFonts w:ascii="Times New Roman" w:hAnsi="Times New Roman" w:cs="Times New Roman"/>
          <w:sz w:val="24"/>
          <w:szCs w:val="24"/>
          <w:lang w:val="en-US"/>
        </w:rPr>
        <w:t xml:space="preserve"> (2013). </w:t>
      </w:r>
      <w:r w:rsidRPr="00F0111B">
        <w:rPr>
          <w:rFonts w:ascii="Times New Roman" w:hAnsi="Times New Roman" w:cs="Times New Roman"/>
          <w:i/>
          <w:sz w:val="24"/>
          <w:szCs w:val="24"/>
          <w:lang w:val="en-US"/>
        </w:rPr>
        <w:t>Social Development: theory and practice</w:t>
      </w:r>
      <w:r w:rsidRPr="00F0111B">
        <w:rPr>
          <w:rFonts w:ascii="Times New Roman" w:hAnsi="Times New Roman" w:cs="Times New Roman"/>
          <w:sz w:val="24"/>
          <w:szCs w:val="24"/>
          <w:lang w:val="en-US"/>
        </w:rPr>
        <w:t xml:space="preserve">. </w:t>
      </w:r>
      <w:r w:rsidRPr="00F0111B">
        <w:rPr>
          <w:rFonts w:ascii="Times New Roman" w:hAnsi="Times New Roman" w:cs="Times New Roman"/>
          <w:sz w:val="24"/>
          <w:szCs w:val="24"/>
          <w:lang w:val="es-AR"/>
        </w:rPr>
        <w:t>Los Angeles: SAGE.</w:t>
      </w:r>
    </w:p>
    <w:p w14:paraId="62408EB3" w14:textId="77777777" w:rsidR="00E559C0" w:rsidRPr="00F0111B" w:rsidRDefault="00E559C0" w:rsidP="000D354E">
      <w:pPr>
        <w:spacing w:after="240" w:line="240" w:lineRule="auto"/>
        <w:contextualSpacing/>
        <w:rPr>
          <w:rFonts w:ascii="Times New Roman" w:hAnsi="Times New Roman" w:cs="Times New Roman"/>
          <w:sz w:val="24"/>
          <w:szCs w:val="24"/>
          <w:lang w:val="es-AR"/>
        </w:rPr>
      </w:pPr>
    </w:p>
    <w:p w14:paraId="1BECF8D6" w14:textId="12CB23C4" w:rsidR="003717BA" w:rsidRPr="00F0111B" w:rsidRDefault="00E559C0" w:rsidP="000D354E">
      <w:pPr>
        <w:spacing w:after="240" w:line="240" w:lineRule="auto"/>
        <w:contextualSpacing/>
        <w:rPr>
          <w:rFonts w:ascii="Times New Roman" w:hAnsi="Times New Roman" w:cs="Times New Roman"/>
          <w:sz w:val="24"/>
          <w:szCs w:val="24"/>
          <w:lang w:val="en-US"/>
        </w:rPr>
      </w:pPr>
      <w:r w:rsidRPr="00F0111B">
        <w:rPr>
          <w:rFonts w:ascii="Times New Roman" w:hAnsi="Times New Roman" w:cs="Times New Roman"/>
          <w:sz w:val="24"/>
          <w:szCs w:val="24"/>
          <w:lang w:val="es-AR"/>
        </w:rPr>
        <w:t>Milan, M</w:t>
      </w:r>
      <w:r w:rsidR="003717BA" w:rsidRPr="00F0111B">
        <w:rPr>
          <w:rFonts w:ascii="Times New Roman" w:hAnsi="Times New Roman" w:cs="Times New Roman"/>
          <w:sz w:val="24"/>
          <w:szCs w:val="24"/>
          <w:lang w:val="es-AR"/>
        </w:rPr>
        <w:t xml:space="preserve">. </w:t>
      </w:r>
      <w:r w:rsidRPr="00F0111B">
        <w:rPr>
          <w:rFonts w:ascii="Times New Roman" w:hAnsi="Times New Roman" w:cs="Times New Roman"/>
          <w:sz w:val="24"/>
          <w:szCs w:val="24"/>
          <w:lang w:val="es-AR"/>
        </w:rPr>
        <w:t xml:space="preserve">(2016). </w:t>
      </w:r>
      <w:r w:rsidR="003717BA" w:rsidRPr="00F0111B">
        <w:rPr>
          <w:rFonts w:ascii="Times New Roman" w:hAnsi="Times New Roman" w:cs="Times New Roman"/>
          <w:sz w:val="24"/>
          <w:szCs w:val="24"/>
          <w:lang w:val="en-US"/>
        </w:rPr>
        <w:t xml:space="preserve">Oligarchical restoration and full neoliberalism </w:t>
      </w:r>
      <w:proofErr w:type="gramStart"/>
      <w:r w:rsidR="003717BA" w:rsidRPr="00F0111B">
        <w:rPr>
          <w:rFonts w:ascii="Times New Roman" w:hAnsi="Times New Roman" w:cs="Times New Roman"/>
          <w:sz w:val="24"/>
          <w:szCs w:val="24"/>
          <w:lang w:val="en-US"/>
        </w:rPr>
        <w:t>reloaded:</w:t>
      </w:r>
      <w:proofErr w:type="gramEnd"/>
      <w:r w:rsidR="003717BA" w:rsidRPr="00F0111B">
        <w:rPr>
          <w:rFonts w:ascii="Times New Roman" w:hAnsi="Times New Roman" w:cs="Times New Roman"/>
          <w:sz w:val="24"/>
          <w:szCs w:val="24"/>
          <w:lang w:val="en-US"/>
        </w:rPr>
        <w:t xml:space="preserve"> an essay on the roots of the twin crises and the 2016 coup d’etat in Brazil. </w:t>
      </w:r>
      <w:r w:rsidR="003717BA" w:rsidRPr="00F0111B">
        <w:rPr>
          <w:rFonts w:ascii="Times New Roman" w:hAnsi="Times New Roman" w:cs="Times New Roman"/>
          <w:i/>
          <w:sz w:val="24"/>
          <w:szCs w:val="24"/>
          <w:lang w:val="en-US"/>
        </w:rPr>
        <w:t>Austral: Brazilian Journal of Strategy &amp; International Relations</w:t>
      </w:r>
      <w:r w:rsidRPr="00F0111B">
        <w:rPr>
          <w:rFonts w:ascii="Times New Roman" w:hAnsi="Times New Roman" w:cs="Times New Roman"/>
          <w:sz w:val="24"/>
          <w:szCs w:val="24"/>
          <w:lang w:val="en-US"/>
        </w:rPr>
        <w:t xml:space="preserve">, </w:t>
      </w:r>
      <w:r w:rsidR="003717BA" w:rsidRPr="00F0111B">
        <w:rPr>
          <w:rFonts w:ascii="Times New Roman" w:hAnsi="Times New Roman" w:cs="Times New Roman"/>
          <w:sz w:val="24"/>
          <w:szCs w:val="24"/>
          <w:lang w:val="en-US"/>
        </w:rPr>
        <w:t>v.5, n.9, Jan</w:t>
      </w:r>
      <w:proofErr w:type="gramStart"/>
      <w:r w:rsidR="003717BA" w:rsidRPr="00F0111B">
        <w:rPr>
          <w:rFonts w:ascii="Times New Roman" w:hAnsi="Times New Roman" w:cs="Times New Roman"/>
          <w:sz w:val="24"/>
          <w:szCs w:val="24"/>
          <w:lang w:val="en-US"/>
        </w:rPr>
        <w:t>./</w:t>
      </w:r>
      <w:proofErr w:type="gramEnd"/>
      <w:r w:rsidR="003717BA" w:rsidRPr="00F0111B">
        <w:rPr>
          <w:rFonts w:ascii="Times New Roman" w:hAnsi="Times New Roman" w:cs="Times New Roman"/>
          <w:sz w:val="24"/>
          <w:szCs w:val="24"/>
          <w:lang w:val="en-US"/>
        </w:rPr>
        <w:t>Jun.</w:t>
      </w:r>
      <w:r w:rsidRPr="00F0111B">
        <w:rPr>
          <w:rFonts w:ascii="Times New Roman" w:hAnsi="Times New Roman" w:cs="Times New Roman"/>
          <w:sz w:val="24"/>
          <w:szCs w:val="24"/>
          <w:lang w:val="en-US"/>
        </w:rPr>
        <w:t xml:space="preserve">, </w:t>
      </w:r>
      <w:r w:rsidR="003717BA" w:rsidRPr="00F0111B">
        <w:rPr>
          <w:rFonts w:ascii="Times New Roman" w:hAnsi="Times New Roman" w:cs="Times New Roman"/>
          <w:sz w:val="24"/>
          <w:szCs w:val="24"/>
          <w:lang w:val="en-US"/>
        </w:rPr>
        <w:t>74-112.</w:t>
      </w:r>
    </w:p>
    <w:p w14:paraId="1D235F1F" w14:textId="77777777" w:rsidR="00E559C0" w:rsidRPr="00F0111B" w:rsidRDefault="00E559C0" w:rsidP="000D354E">
      <w:pPr>
        <w:spacing w:after="240" w:line="240" w:lineRule="auto"/>
        <w:contextualSpacing/>
        <w:rPr>
          <w:rFonts w:ascii="Times New Roman" w:hAnsi="Times New Roman" w:cs="Times New Roman"/>
          <w:sz w:val="24"/>
          <w:szCs w:val="24"/>
          <w:lang w:val="en-US"/>
        </w:rPr>
      </w:pPr>
    </w:p>
    <w:p w14:paraId="26F9E1E5" w14:textId="0DBE9407" w:rsidR="009C014D" w:rsidRPr="00F0111B" w:rsidRDefault="000F59C6"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Milani</w:t>
      </w:r>
      <w:r w:rsidR="0078587B" w:rsidRPr="00F0111B">
        <w:rPr>
          <w:rFonts w:ascii="Times New Roman" w:hAnsi="Times New Roman" w:cs="Times New Roman"/>
          <w:sz w:val="24"/>
          <w:szCs w:val="24"/>
        </w:rPr>
        <w:t>, C</w:t>
      </w:r>
      <w:r w:rsidR="009D394C" w:rsidRPr="00F0111B">
        <w:rPr>
          <w:rFonts w:ascii="Times New Roman" w:hAnsi="Times New Roman" w:cs="Times New Roman"/>
          <w:sz w:val="24"/>
          <w:szCs w:val="24"/>
        </w:rPr>
        <w:t>.</w:t>
      </w:r>
      <w:r w:rsidR="00D32B2C" w:rsidRPr="00F0111B">
        <w:rPr>
          <w:rFonts w:ascii="Times New Roman" w:hAnsi="Times New Roman" w:cs="Times New Roman"/>
          <w:sz w:val="24"/>
          <w:szCs w:val="24"/>
        </w:rPr>
        <w:t xml:space="preserve"> R. S. (2014).</w:t>
      </w:r>
      <w:r w:rsidR="0078587B" w:rsidRPr="00F0111B">
        <w:rPr>
          <w:rFonts w:ascii="Times New Roman" w:hAnsi="Times New Roman" w:cs="Times New Roman"/>
          <w:sz w:val="24"/>
          <w:szCs w:val="24"/>
        </w:rPr>
        <w:t xml:space="preserve"> Evolução histórica da Cooperação Norte-Sul. In</w:t>
      </w:r>
      <w:r w:rsidR="009A77E5" w:rsidRPr="00F0111B">
        <w:rPr>
          <w:rFonts w:ascii="Times New Roman" w:hAnsi="Times New Roman" w:cs="Times New Roman"/>
          <w:sz w:val="24"/>
          <w:szCs w:val="24"/>
        </w:rPr>
        <w:t xml:space="preserve"> </w:t>
      </w:r>
      <w:r w:rsidR="00D32B2C" w:rsidRPr="00F0111B">
        <w:rPr>
          <w:rFonts w:ascii="Times New Roman" w:hAnsi="Times New Roman" w:cs="Times New Roman"/>
          <w:sz w:val="24"/>
          <w:szCs w:val="24"/>
        </w:rPr>
        <w:t>S</w:t>
      </w:r>
      <w:r w:rsidR="009A77E5" w:rsidRPr="00F0111B">
        <w:rPr>
          <w:rFonts w:ascii="Times New Roman" w:hAnsi="Times New Roman" w:cs="Times New Roman"/>
          <w:sz w:val="24"/>
          <w:szCs w:val="24"/>
        </w:rPr>
        <w:t>ouza</w:t>
      </w:r>
      <w:r w:rsidR="00D32B2C" w:rsidRPr="00F0111B">
        <w:rPr>
          <w:rFonts w:ascii="Times New Roman" w:hAnsi="Times New Roman" w:cs="Times New Roman"/>
          <w:sz w:val="24"/>
          <w:szCs w:val="24"/>
        </w:rPr>
        <w:t>, A</w:t>
      </w:r>
      <w:r w:rsidR="009A77E5" w:rsidRPr="00F0111B">
        <w:rPr>
          <w:rFonts w:ascii="Times New Roman" w:hAnsi="Times New Roman" w:cs="Times New Roman"/>
          <w:sz w:val="24"/>
          <w:szCs w:val="24"/>
        </w:rPr>
        <w:t>. M. (Ed.</w:t>
      </w:r>
      <w:proofErr w:type="gramStart"/>
      <w:r w:rsidR="00D32B2C" w:rsidRPr="00F0111B">
        <w:rPr>
          <w:rFonts w:ascii="Times New Roman" w:hAnsi="Times New Roman" w:cs="Times New Roman"/>
          <w:sz w:val="24"/>
          <w:szCs w:val="24"/>
        </w:rPr>
        <w:t xml:space="preserve">) </w:t>
      </w:r>
      <w:r w:rsidR="0078587B" w:rsidRPr="00F0111B">
        <w:rPr>
          <w:rFonts w:ascii="Times New Roman" w:hAnsi="Times New Roman" w:cs="Times New Roman"/>
          <w:i/>
          <w:sz w:val="24"/>
          <w:szCs w:val="24"/>
        </w:rPr>
        <w:t>Repensando</w:t>
      </w:r>
      <w:proofErr w:type="gramEnd"/>
      <w:r w:rsidR="0078587B" w:rsidRPr="00F0111B">
        <w:rPr>
          <w:rFonts w:ascii="Times New Roman" w:hAnsi="Times New Roman" w:cs="Times New Roman"/>
          <w:i/>
          <w:sz w:val="24"/>
          <w:szCs w:val="24"/>
        </w:rPr>
        <w:t xml:space="preserve"> a cooperação internacional para o desenvolvimento</w:t>
      </w:r>
      <w:r w:rsidR="009A77E5" w:rsidRPr="00F0111B">
        <w:rPr>
          <w:rFonts w:ascii="Times New Roman" w:hAnsi="Times New Roman" w:cs="Times New Roman"/>
          <w:sz w:val="24"/>
          <w:szCs w:val="24"/>
        </w:rPr>
        <w:t>. (</w:t>
      </w:r>
      <w:proofErr w:type="gramStart"/>
      <w:r w:rsidR="009A77E5" w:rsidRPr="00F0111B">
        <w:rPr>
          <w:rFonts w:ascii="Times New Roman" w:hAnsi="Times New Roman" w:cs="Times New Roman"/>
          <w:sz w:val="24"/>
          <w:szCs w:val="24"/>
        </w:rPr>
        <w:t>pp.</w:t>
      </w:r>
      <w:proofErr w:type="gramEnd"/>
      <w:r w:rsidR="009A77E5" w:rsidRPr="00F0111B">
        <w:rPr>
          <w:rFonts w:ascii="Times New Roman" w:hAnsi="Times New Roman" w:cs="Times New Roman"/>
          <w:sz w:val="24"/>
          <w:szCs w:val="24"/>
        </w:rPr>
        <w:t xml:space="preserve"> 33-56). </w:t>
      </w:r>
      <w:r w:rsidR="0078587B" w:rsidRPr="00F0111B">
        <w:rPr>
          <w:rFonts w:ascii="Times New Roman" w:hAnsi="Times New Roman" w:cs="Times New Roman"/>
          <w:sz w:val="24"/>
          <w:szCs w:val="24"/>
        </w:rPr>
        <w:t>Brasília: Ipea</w:t>
      </w:r>
      <w:r w:rsidR="009A77E5" w:rsidRPr="00F0111B">
        <w:rPr>
          <w:rFonts w:ascii="Times New Roman" w:hAnsi="Times New Roman" w:cs="Times New Roman"/>
          <w:sz w:val="24"/>
          <w:szCs w:val="24"/>
        </w:rPr>
        <w:t>.</w:t>
      </w:r>
    </w:p>
    <w:p w14:paraId="4588F22F" w14:textId="5B8C8E32" w:rsidR="009A77E5" w:rsidRPr="00F0111B" w:rsidRDefault="009A77E5" w:rsidP="000D354E">
      <w:pPr>
        <w:spacing w:after="240" w:line="240" w:lineRule="auto"/>
        <w:contextualSpacing/>
        <w:rPr>
          <w:rFonts w:ascii="Times New Roman" w:hAnsi="Times New Roman" w:cs="Times New Roman"/>
          <w:sz w:val="24"/>
          <w:szCs w:val="24"/>
        </w:rPr>
      </w:pPr>
    </w:p>
    <w:p w14:paraId="7C12D66E" w14:textId="365B609E" w:rsidR="00F93BDF" w:rsidRPr="00F0111B" w:rsidRDefault="009A77E5"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Moniz-Bandeira, L. A</w:t>
      </w:r>
      <w:r w:rsidR="003717BA" w:rsidRPr="00F0111B">
        <w:rPr>
          <w:rFonts w:ascii="Times New Roman" w:hAnsi="Times New Roman" w:cs="Times New Roman"/>
          <w:sz w:val="24"/>
          <w:szCs w:val="24"/>
        </w:rPr>
        <w:t>.</w:t>
      </w:r>
      <w:r w:rsidRPr="00F0111B">
        <w:rPr>
          <w:rFonts w:ascii="Times New Roman" w:hAnsi="Times New Roman" w:cs="Times New Roman"/>
          <w:sz w:val="24"/>
          <w:szCs w:val="24"/>
        </w:rPr>
        <w:t xml:space="preserve"> (2014).</w:t>
      </w:r>
      <w:r w:rsidR="003717BA" w:rsidRPr="00F0111B">
        <w:rPr>
          <w:rFonts w:ascii="Times New Roman" w:hAnsi="Times New Roman" w:cs="Times New Roman"/>
          <w:sz w:val="24"/>
          <w:szCs w:val="24"/>
        </w:rPr>
        <w:t xml:space="preserve"> </w:t>
      </w:r>
      <w:r w:rsidR="003717BA" w:rsidRPr="00F0111B">
        <w:rPr>
          <w:rFonts w:ascii="Times New Roman" w:hAnsi="Times New Roman" w:cs="Times New Roman"/>
          <w:bCs/>
          <w:i/>
          <w:sz w:val="24"/>
          <w:szCs w:val="24"/>
        </w:rPr>
        <w:t>A Segunda Guerra Fria: geopolítica e dimensão estratégica dos Estados Unidos</w:t>
      </w:r>
      <w:r w:rsidR="003717BA" w:rsidRPr="00F0111B">
        <w:rPr>
          <w:rFonts w:ascii="Times New Roman" w:hAnsi="Times New Roman" w:cs="Times New Roman"/>
          <w:i/>
          <w:sz w:val="24"/>
          <w:szCs w:val="24"/>
        </w:rPr>
        <w:t>, das rebeliões na Eurásia à África do Norte e Oriente Médio</w:t>
      </w:r>
      <w:r w:rsidR="003717BA" w:rsidRPr="00F0111B">
        <w:rPr>
          <w:rFonts w:ascii="Times New Roman" w:hAnsi="Times New Roman" w:cs="Times New Roman"/>
          <w:sz w:val="24"/>
          <w:szCs w:val="24"/>
        </w:rPr>
        <w:t>. Rio de Janeir</w:t>
      </w:r>
      <w:r w:rsidRPr="00F0111B">
        <w:rPr>
          <w:rFonts w:ascii="Times New Roman" w:hAnsi="Times New Roman" w:cs="Times New Roman"/>
          <w:sz w:val="24"/>
          <w:szCs w:val="24"/>
        </w:rPr>
        <w:t>o: Civilização Brasileira.</w:t>
      </w:r>
    </w:p>
    <w:p w14:paraId="1F4A8563" w14:textId="08EBDD11" w:rsidR="009A77E5" w:rsidRPr="00F0111B" w:rsidRDefault="009A77E5" w:rsidP="000D354E">
      <w:pPr>
        <w:spacing w:after="240" w:line="240" w:lineRule="auto"/>
        <w:contextualSpacing/>
        <w:rPr>
          <w:rFonts w:ascii="Times New Roman" w:hAnsi="Times New Roman" w:cs="Times New Roman"/>
          <w:sz w:val="24"/>
          <w:szCs w:val="24"/>
        </w:rPr>
      </w:pPr>
    </w:p>
    <w:p w14:paraId="5B5BC2DD" w14:textId="7B93DD04" w:rsidR="009C014D" w:rsidRPr="00F0111B" w:rsidRDefault="006830DA" w:rsidP="000D354E">
      <w:pPr>
        <w:spacing w:after="240" w:line="240" w:lineRule="auto"/>
        <w:contextualSpacing/>
        <w:rPr>
          <w:rFonts w:ascii="Times New Roman" w:hAnsi="Times New Roman" w:cs="Times New Roman"/>
          <w:sz w:val="24"/>
          <w:szCs w:val="24"/>
          <w:lang w:val="en-US"/>
        </w:rPr>
      </w:pPr>
      <w:r w:rsidRPr="00F0111B">
        <w:rPr>
          <w:rFonts w:ascii="Times New Roman" w:hAnsi="Times New Roman" w:cs="Times New Roman"/>
          <w:sz w:val="24"/>
          <w:szCs w:val="24"/>
        </w:rPr>
        <w:t>MP (</w:t>
      </w:r>
      <w:r w:rsidR="009A77E5" w:rsidRPr="00F0111B">
        <w:rPr>
          <w:rFonts w:ascii="Times New Roman" w:hAnsi="Times New Roman" w:cs="Times New Roman"/>
          <w:sz w:val="24"/>
          <w:szCs w:val="24"/>
        </w:rPr>
        <w:t>Ministério Público do Brasil</w:t>
      </w:r>
      <w:r w:rsidRPr="00F0111B">
        <w:rPr>
          <w:rFonts w:ascii="Times New Roman" w:hAnsi="Times New Roman" w:cs="Times New Roman"/>
          <w:sz w:val="24"/>
          <w:szCs w:val="24"/>
        </w:rPr>
        <w:t>)</w:t>
      </w:r>
      <w:r w:rsidR="009A77E5" w:rsidRPr="00F0111B">
        <w:rPr>
          <w:rFonts w:ascii="Times New Roman" w:hAnsi="Times New Roman" w:cs="Times New Roman"/>
          <w:sz w:val="24"/>
          <w:szCs w:val="24"/>
        </w:rPr>
        <w:t xml:space="preserve"> (2016)</w:t>
      </w:r>
      <w:r w:rsidR="00E43713" w:rsidRPr="00F0111B">
        <w:rPr>
          <w:rFonts w:ascii="Times New Roman" w:hAnsi="Times New Roman" w:cs="Times New Roman"/>
          <w:sz w:val="24"/>
          <w:szCs w:val="24"/>
        </w:rPr>
        <w:t xml:space="preserve">. </w:t>
      </w:r>
      <w:r w:rsidR="00E43713" w:rsidRPr="00F0111B">
        <w:rPr>
          <w:rFonts w:ascii="Times New Roman" w:hAnsi="Times New Roman" w:cs="Times New Roman"/>
          <w:i/>
          <w:sz w:val="24"/>
          <w:szCs w:val="24"/>
        </w:rPr>
        <w:t>Inquérito Civil Público n° 1.16.000.002098</w:t>
      </w:r>
      <w:r w:rsidR="00CF4A1F" w:rsidRPr="00F0111B">
        <w:rPr>
          <w:rFonts w:ascii="Times New Roman" w:hAnsi="Times New Roman" w:cs="Times New Roman"/>
          <w:i/>
          <w:sz w:val="24"/>
          <w:szCs w:val="24"/>
        </w:rPr>
        <w:t>/2016-90</w:t>
      </w:r>
      <w:r w:rsidR="00B24B70" w:rsidRPr="00F0111B">
        <w:rPr>
          <w:rFonts w:ascii="Times New Roman" w:hAnsi="Times New Roman" w:cs="Times New Roman"/>
          <w:sz w:val="24"/>
          <w:szCs w:val="24"/>
        </w:rPr>
        <w:t>,</w:t>
      </w:r>
      <w:r w:rsidR="00CF4A1F" w:rsidRPr="00F0111B">
        <w:rPr>
          <w:rFonts w:ascii="Times New Roman" w:hAnsi="Times New Roman" w:cs="Times New Roman"/>
          <w:sz w:val="24"/>
          <w:szCs w:val="24"/>
        </w:rPr>
        <w:t xml:space="preserve"> </w:t>
      </w:r>
      <w:r w:rsidR="00B24B70" w:rsidRPr="00F0111B">
        <w:rPr>
          <w:rFonts w:ascii="Times New Roman" w:hAnsi="Times New Roman" w:cs="Times New Roman"/>
          <w:sz w:val="24"/>
          <w:szCs w:val="24"/>
        </w:rPr>
        <w:t>publicado</w:t>
      </w:r>
      <w:r w:rsidR="00CF4A1F" w:rsidRPr="00F0111B">
        <w:rPr>
          <w:rFonts w:ascii="Times New Roman" w:hAnsi="Times New Roman" w:cs="Times New Roman"/>
          <w:sz w:val="24"/>
          <w:szCs w:val="24"/>
        </w:rPr>
        <w:t xml:space="preserve"> em: </w:t>
      </w:r>
      <w:r w:rsidR="009A77E5" w:rsidRPr="00F0111B">
        <w:rPr>
          <w:rFonts w:ascii="Times New Roman" w:hAnsi="Times New Roman" w:cs="Times New Roman"/>
          <w:sz w:val="24"/>
          <w:szCs w:val="24"/>
        </w:rPr>
        <w:t>&lt;</w:t>
      </w:r>
      <w:r w:rsidR="00CF4A1F" w:rsidRPr="00F0111B">
        <w:rPr>
          <w:rFonts w:ascii="Times New Roman" w:hAnsi="Times New Roman" w:cs="Times New Roman"/>
          <w:sz w:val="24"/>
          <w:szCs w:val="24"/>
          <w:u w:val="single"/>
        </w:rPr>
        <w:t>http://pje1g.trf1.jus.br/pje/Processo/ConsultaDocumento/listView.seam</w:t>
      </w:r>
      <w:r w:rsidR="009A77E5" w:rsidRPr="00F0111B">
        <w:rPr>
          <w:rFonts w:ascii="Times New Roman" w:hAnsi="Times New Roman" w:cs="Times New Roman"/>
          <w:sz w:val="24"/>
          <w:szCs w:val="24"/>
        </w:rPr>
        <w:t>&gt;</w:t>
      </w:r>
      <w:r w:rsidR="00CF4A1F" w:rsidRPr="00F0111B">
        <w:rPr>
          <w:rFonts w:ascii="Times New Roman" w:hAnsi="Times New Roman" w:cs="Times New Roman"/>
          <w:sz w:val="24"/>
          <w:szCs w:val="24"/>
        </w:rPr>
        <w:t xml:space="preserve">. </w:t>
      </w:r>
      <w:r w:rsidR="009A77E5" w:rsidRPr="00F0111B">
        <w:rPr>
          <w:rFonts w:ascii="Times New Roman" w:hAnsi="Times New Roman" w:cs="Times New Roman"/>
          <w:sz w:val="24"/>
          <w:szCs w:val="24"/>
          <w:lang w:val="en-US"/>
        </w:rPr>
        <w:t>Acesso</w:t>
      </w:r>
      <w:r w:rsidR="00B24B70" w:rsidRPr="00F0111B">
        <w:rPr>
          <w:rFonts w:ascii="Times New Roman" w:hAnsi="Times New Roman" w:cs="Times New Roman"/>
          <w:sz w:val="24"/>
          <w:szCs w:val="24"/>
          <w:lang w:val="en-US"/>
        </w:rPr>
        <w:t xml:space="preserve"> em</w:t>
      </w:r>
      <w:r w:rsidR="009A77E5" w:rsidRPr="00F0111B">
        <w:rPr>
          <w:rFonts w:ascii="Times New Roman" w:hAnsi="Times New Roman" w:cs="Times New Roman"/>
          <w:sz w:val="24"/>
          <w:szCs w:val="24"/>
          <w:lang w:val="en-US"/>
        </w:rPr>
        <w:t xml:space="preserve">: </w:t>
      </w:r>
      <w:r w:rsidR="00CF4A1F" w:rsidRPr="00F0111B">
        <w:rPr>
          <w:rFonts w:ascii="Times New Roman" w:hAnsi="Times New Roman" w:cs="Times New Roman"/>
          <w:sz w:val="24"/>
          <w:szCs w:val="24"/>
          <w:lang w:val="en-US"/>
        </w:rPr>
        <w:t>15</w:t>
      </w:r>
      <w:r w:rsidR="009A77E5" w:rsidRPr="00F0111B">
        <w:rPr>
          <w:rFonts w:ascii="Times New Roman" w:hAnsi="Times New Roman" w:cs="Times New Roman"/>
          <w:sz w:val="24"/>
          <w:szCs w:val="24"/>
          <w:lang w:val="en-US"/>
        </w:rPr>
        <w:t>.set.</w:t>
      </w:r>
      <w:r w:rsidR="00CF4A1F" w:rsidRPr="00F0111B">
        <w:rPr>
          <w:rFonts w:ascii="Times New Roman" w:hAnsi="Times New Roman" w:cs="Times New Roman"/>
          <w:sz w:val="24"/>
          <w:szCs w:val="24"/>
          <w:lang w:val="en-US"/>
        </w:rPr>
        <w:t>2017.</w:t>
      </w:r>
    </w:p>
    <w:p w14:paraId="5685801D" w14:textId="5A90C316" w:rsidR="005072E5" w:rsidRPr="00F0111B" w:rsidRDefault="005072E5" w:rsidP="000D354E">
      <w:pPr>
        <w:spacing w:after="240" w:line="240" w:lineRule="auto"/>
        <w:contextualSpacing/>
        <w:rPr>
          <w:rFonts w:ascii="Times New Roman" w:hAnsi="Times New Roman" w:cs="Times New Roman"/>
          <w:sz w:val="24"/>
          <w:szCs w:val="24"/>
          <w:lang w:val="en-US"/>
        </w:rPr>
      </w:pPr>
    </w:p>
    <w:p w14:paraId="7E98F8B5" w14:textId="17674BE9" w:rsidR="005072E5" w:rsidRPr="00F0111B" w:rsidRDefault="005072E5" w:rsidP="005072E5">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lang w:val="en-US"/>
        </w:rPr>
        <w:t>Myrdal, G</w:t>
      </w:r>
      <w:r w:rsidR="009D394C" w:rsidRPr="00F0111B">
        <w:rPr>
          <w:rFonts w:ascii="Times New Roman" w:hAnsi="Times New Roman" w:cs="Times New Roman"/>
          <w:sz w:val="24"/>
          <w:szCs w:val="24"/>
          <w:lang w:val="en-US"/>
        </w:rPr>
        <w:t>.</w:t>
      </w:r>
      <w:r w:rsidRPr="00F0111B">
        <w:rPr>
          <w:rFonts w:ascii="Times New Roman" w:hAnsi="Times New Roman" w:cs="Times New Roman"/>
          <w:sz w:val="24"/>
          <w:szCs w:val="24"/>
          <w:lang w:val="en-US"/>
        </w:rPr>
        <w:t xml:space="preserve"> (1970). </w:t>
      </w:r>
      <w:r w:rsidRPr="00F0111B">
        <w:rPr>
          <w:rFonts w:ascii="Times New Roman" w:hAnsi="Times New Roman" w:cs="Times New Roman"/>
          <w:i/>
          <w:sz w:val="24"/>
          <w:szCs w:val="24"/>
          <w:lang w:val="en-US"/>
        </w:rPr>
        <w:t>The challege of World Poverty: a World Anti-Poverty Program in Outline</w:t>
      </w:r>
      <w:r w:rsidRPr="00F0111B">
        <w:rPr>
          <w:rFonts w:ascii="Times New Roman" w:hAnsi="Times New Roman" w:cs="Times New Roman"/>
          <w:sz w:val="24"/>
          <w:szCs w:val="24"/>
          <w:lang w:val="en-US"/>
        </w:rPr>
        <w:t xml:space="preserve">. </w:t>
      </w:r>
      <w:r w:rsidRPr="00F0111B">
        <w:rPr>
          <w:rFonts w:ascii="Times New Roman" w:hAnsi="Times New Roman" w:cs="Times New Roman"/>
          <w:sz w:val="24"/>
          <w:szCs w:val="24"/>
        </w:rPr>
        <w:t>Nova Iorque: Pantheon Bookes.</w:t>
      </w:r>
    </w:p>
    <w:p w14:paraId="0B3F62CF" w14:textId="77777777" w:rsidR="009A77E5" w:rsidRPr="00F0111B" w:rsidRDefault="009A77E5" w:rsidP="000D354E">
      <w:pPr>
        <w:spacing w:after="240" w:line="240" w:lineRule="auto"/>
        <w:contextualSpacing/>
        <w:rPr>
          <w:rFonts w:ascii="Times New Roman" w:hAnsi="Times New Roman" w:cs="Times New Roman"/>
          <w:sz w:val="24"/>
          <w:szCs w:val="24"/>
        </w:rPr>
      </w:pPr>
    </w:p>
    <w:p w14:paraId="6A4F8CB9" w14:textId="0F97B182" w:rsidR="009C014D" w:rsidRPr="00F0111B" w:rsidRDefault="00647E65"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 xml:space="preserve">O </w:t>
      </w:r>
      <w:r w:rsidR="009A77E5" w:rsidRPr="00F0111B">
        <w:rPr>
          <w:rFonts w:ascii="Times New Roman" w:hAnsi="Times New Roman" w:cs="Times New Roman"/>
          <w:sz w:val="24"/>
          <w:szCs w:val="24"/>
        </w:rPr>
        <w:t>Globo. (2016)</w:t>
      </w:r>
      <w:r w:rsidRPr="00F0111B">
        <w:rPr>
          <w:rFonts w:ascii="Times New Roman" w:hAnsi="Times New Roman" w:cs="Times New Roman"/>
          <w:sz w:val="24"/>
          <w:szCs w:val="24"/>
        </w:rPr>
        <w:t xml:space="preserve">. </w:t>
      </w:r>
      <w:r w:rsidRPr="00F0111B">
        <w:rPr>
          <w:rFonts w:ascii="Times New Roman" w:hAnsi="Times New Roman" w:cs="Times New Roman"/>
          <w:i/>
          <w:sz w:val="24"/>
          <w:szCs w:val="24"/>
        </w:rPr>
        <w:t>Itamaraty extingue departamento de combate à fome</w:t>
      </w:r>
      <w:r w:rsidR="00B24B70" w:rsidRPr="00F0111B">
        <w:rPr>
          <w:rFonts w:ascii="Times New Roman" w:hAnsi="Times New Roman" w:cs="Times New Roman"/>
          <w:sz w:val="24"/>
          <w:szCs w:val="24"/>
        </w:rPr>
        <w:t xml:space="preserve">, publicado </w:t>
      </w:r>
      <w:r w:rsidRPr="00F0111B">
        <w:rPr>
          <w:rFonts w:ascii="Times New Roman" w:hAnsi="Times New Roman" w:cs="Times New Roman"/>
          <w:sz w:val="24"/>
          <w:szCs w:val="24"/>
        </w:rPr>
        <w:t xml:space="preserve">em: </w:t>
      </w:r>
      <w:r w:rsidR="009A77E5" w:rsidRPr="00F0111B">
        <w:rPr>
          <w:rFonts w:ascii="Times New Roman" w:hAnsi="Times New Roman" w:cs="Times New Roman"/>
          <w:sz w:val="24"/>
          <w:szCs w:val="24"/>
        </w:rPr>
        <w:t>&lt;</w:t>
      </w:r>
      <w:r w:rsidRPr="00F0111B">
        <w:rPr>
          <w:rFonts w:ascii="Times New Roman" w:hAnsi="Times New Roman" w:cs="Times New Roman"/>
          <w:sz w:val="24"/>
          <w:szCs w:val="24"/>
          <w:u w:val="single"/>
        </w:rPr>
        <w:t>https://oglobo.globo.com/brasil/itamaraty-extingue-departamento-de-combate-fome-20101655</w:t>
      </w:r>
      <w:r w:rsidR="009A77E5" w:rsidRPr="00F0111B">
        <w:rPr>
          <w:rFonts w:ascii="Times New Roman" w:hAnsi="Times New Roman" w:cs="Times New Roman"/>
          <w:sz w:val="24"/>
          <w:szCs w:val="24"/>
        </w:rPr>
        <w:t>&gt;</w:t>
      </w:r>
      <w:r w:rsidR="00B24B70" w:rsidRPr="00F0111B">
        <w:rPr>
          <w:rFonts w:ascii="Times New Roman" w:hAnsi="Times New Roman" w:cs="Times New Roman"/>
          <w:sz w:val="24"/>
          <w:szCs w:val="24"/>
        </w:rPr>
        <w:t xml:space="preserve">. </w:t>
      </w:r>
      <w:r w:rsidR="009A77E5" w:rsidRPr="00F0111B">
        <w:rPr>
          <w:rFonts w:ascii="Times New Roman" w:hAnsi="Times New Roman" w:cs="Times New Roman"/>
          <w:sz w:val="24"/>
          <w:szCs w:val="24"/>
        </w:rPr>
        <w:t>Acesso</w:t>
      </w:r>
      <w:r w:rsidRPr="00F0111B">
        <w:rPr>
          <w:rFonts w:ascii="Times New Roman" w:hAnsi="Times New Roman" w:cs="Times New Roman"/>
          <w:sz w:val="24"/>
          <w:szCs w:val="24"/>
        </w:rPr>
        <w:t xml:space="preserve"> em 1</w:t>
      </w:r>
      <w:r w:rsidR="009A77E5" w:rsidRPr="00F0111B">
        <w:rPr>
          <w:rFonts w:ascii="Times New Roman" w:hAnsi="Times New Roman" w:cs="Times New Roman"/>
          <w:sz w:val="24"/>
          <w:szCs w:val="24"/>
        </w:rPr>
        <w:t>5.set.</w:t>
      </w:r>
      <w:r w:rsidRPr="00F0111B">
        <w:rPr>
          <w:rFonts w:ascii="Times New Roman" w:hAnsi="Times New Roman" w:cs="Times New Roman"/>
          <w:sz w:val="24"/>
          <w:szCs w:val="24"/>
        </w:rPr>
        <w:t>2017.</w:t>
      </w:r>
    </w:p>
    <w:p w14:paraId="498193FB" w14:textId="0B16D02A" w:rsidR="005072E5" w:rsidRPr="00F0111B" w:rsidRDefault="005072E5" w:rsidP="000D354E">
      <w:pPr>
        <w:spacing w:after="240" w:line="240" w:lineRule="auto"/>
        <w:contextualSpacing/>
        <w:rPr>
          <w:rFonts w:ascii="Times New Roman" w:hAnsi="Times New Roman" w:cs="Times New Roman"/>
          <w:sz w:val="24"/>
          <w:szCs w:val="24"/>
        </w:rPr>
      </w:pPr>
    </w:p>
    <w:p w14:paraId="053C95C8" w14:textId="06B39E4D" w:rsidR="005072E5" w:rsidRPr="00F0111B" w:rsidRDefault="005072E5"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O</w:t>
      </w:r>
      <w:r w:rsidR="009D394C" w:rsidRPr="00F0111B">
        <w:rPr>
          <w:rFonts w:ascii="Times New Roman" w:hAnsi="Times New Roman" w:cs="Times New Roman"/>
          <w:sz w:val="24"/>
          <w:szCs w:val="24"/>
        </w:rPr>
        <w:t>mer</w:t>
      </w:r>
      <w:r w:rsidRPr="00F0111B">
        <w:rPr>
          <w:rFonts w:ascii="Times New Roman" w:hAnsi="Times New Roman" w:cs="Times New Roman"/>
          <w:sz w:val="24"/>
          <w:szCs w:val="24"/>
        </w:rPr>
        <w:t>, S</w:t>
      </w:r>
      <w:r w:rsidR="009D394C" w:rsidRPr="00F0111B">
        <w:rPr>
          <w:rFonts w:ascii="Times New Roman" w:hAnsi="Times New Roman" w:cs="Times New Roman"/>
          <w:sz w:val="24"/>
          <w:szCs w:val="24"/>
        </w:rPr>
        <w:t>.</w:t>
      </w:r>
      <w:r w:rsidRPr="00F0111B">
        <w:rPr>
          <w:rFonts w:ascii="Times New Roman" w:hAnsi="Times New Roman" w:cs="Times New Roman"/>
          <w:sz w:val="24"/>
          <w:szCs w:val="24"/>
        </w:rPr>
        <w:t xml:space="preserve"> (1979). </w:t>
      </w:r>
      <w:r w:rsidRPr="00F0111B">
        <w:rPr>
          <w:rFonts w:ascii="Times New Roman" w:hAnsi="Times New Roman" w:cs="Times New Roman"/>
          <w:i/>
          <w:sz w:val="24"/>
          <w:szCs w:val="24"/>
        </w:rPr>
        <w:t>Social Development</w:t>
      </w:r>
      <w:r w:rsidRPr="00F0111B">
        <w:rPr>
          <w:rFonts w:ascii="Times New Roman" w:hAnsi="Times New Roman" w:cs="Times New Roman"/>
          <w:sz w:val="24"/>
          <w:szCs w:val="24"/>
        </w:rPr>
        <w:t>. International Social Work, 22, 3:1, p.1-26.</w:t>
      </w:r>
    </w:p>
    <w:p w14:paraId="6F097A0E" w14:textId="77777777" w:rsidR="009A77E5" w:rsidRPr="00F0111B" w:rsidRDefault="009A77E5" w:rsidP="000D354E">
      <w:pPr>
        <w:spacing w:after="240" w:line="240" w:lineRule="auto"/>
        <w:contextualSpacing/>
        <w:rPr>
          <w:rFonts w:ascii="Times New Roman" w:hAnsi="Times New Roman" w:cs="Times New Roman"/>
          <w:sz w:val="24"/>
          <w:szCs w:val="24"/>
        </w:rPr>
      </w:pPr>
    </w:p>
    <w:p w14:paraId="08D67964" w14:textId="12692170" w:rsidR="009C014D" w:rsidRPr="00F0111B" w:rsidRDefault="007A2991"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Opera Mundi (2016)</w:t>
      </w:r>
      <w:r w:rsidR="00647E65" w:rsidRPr="00F0111B">
        <w:rPr>
          <w:rFonts w:ascii="Times New Roman" w:hAnsi="Times New Roman" w:cs="Times New Roman"/>
          <w:sz w:val="24"/>
          <w:szCs w:val="24"/>
        </w:rPr>
        <w:t xml:space="preserve">. </w:t>
      </w:r>
      <w:r w:rsidR="00647E65" w:rsidRPr="00F0111B">
        <w:rPr>
          <w:rFonts w:ascii="Times New Roman" w:hAnsi="Times New Roman" w:cs="Times New Roman"/>
          <w:i/>
          <w:sz w:val="24"/>
          <w:szCs w:val="24"/>
        </w:rPr>
        <w:t>Itamaraty extingue departamento de cooperação internacional para combate à fome</w:t>
      </w:r>
      <w:r w:rsidR="00B24B70" w:rsidRPr="00F0111B">
        <w:rPr>
          <w:rFonts w:ascii="Times New Roman" w:hAnsi="Times New Roman" w:cs="Times New Roman"/>
          <w:sz w:val="24"/>
          <w:szCs w:val="24"/>
        </w:rPr>
        <w:t xml:space="preserve">, publicado em: </w:t>
      </w:r>
      <w:r w:rsidRPr="00F0111B">
        <w:rPr>
          <w:rFonts w:ascii="Times New Roman" w:hAnsi="Times New Roman" w:cs="Times New Roman"/>
          <w:sz w:val="24"/>
          <w:szCs w:val="24"/>
        </w:rPr>
        <w:t>&lt;</w:t>
      </w:r>
      <w:r w:rsidR="00647E65" w:rsidRPr="00F0111B">
        <w:rPr>
          <w:rFonts w:ascii="Times New Roman" w:hAnsi="Times New Roman" w:cs="Times New Roman"/>
          <w:sz w:val="24"/>
          <w:szCs w:val="24"/>
          <w:u w:val="single"/>
        </w:rPr>
        <w:t>http://operamundi.uol.com.br/conteudo/noticias/45235/itamaraty+extingue+departamento+de+cooperacao+internacional+para+combate+a+fome.shtml</w:t>
      </w:r>
      <w:r w:rsidRPr="00F0111B">
        <w:rPr>
          <w:rFonts w:ascii="Times New Roman" w:hAnsi="Times New Roman" w:cs="Times New Roman"/>
          <w:sz w:val="24"/>
          <w:szCs w:val="24"/>
        </w:rPr>
        <w:t>&gt;</w:t>
      </w:r>
      <w:r w:rsidR="00647E65" w:rsidRPr="00F0111B">
        <w:rPr>
          <w:rFonts w:ascii="Times New Roman" w:hAnsi="Times New Roman" w:cs="Times New Roman"/>
          <w:sz w:val="24"/>
          <w:szCs w:val="24"/>
        </w:rPr>
        <w:t xml:space="preserve">. </w:t>
      </w:r>
      <w:r w:rsidRPr="00F0111B">
        <w:rPr>
          <w:rFonts w:ascii="Times New Roman" w:hAnsi="Times New Roman" w:cs="Times New Roman"/>
          <w:sz w:val="24"/>
          <w:szCs w:val="24"/>
        </w:rPr>
        <w:t>Acesso em:</w:t>
      </w:r>
      <w:r w:rsidR="00647E65" w:rsidRPr="00F0111B">
        <w:rPr>
          <w:rFonts w:ascii="Times New Roman" w:hAnsi="Times New Roman" w:cs="Times New Roman"/>
          <w:sz w:val="24"/>
          <w:szCs w:val="24"/>
        </w:rPr>
        <w:t xml:space="preserve"> 15</w:t>
      </w:r>
      <w:r w:rsidRPr="00F0111B">
        <w:rPr>
          <w:rFonts w:ascii="Times New Roman" w:hAnsi="Times New Roman" w:cs="Times New Roman"/>
          <w:sz w:val="24"/>
          <w:szCs w:val="24"/>
        </w:rPr>
        <w:t>.set.</w:t>
      </w:r>
      <w:r w:rsidR="00647E65" w:rsidRPr="00F0111B">
        <w:rPr>
          <w:rFonts w:ascii="Times New Roman" w:hAnsi="Times New Roman" w:cs="Times New Roman"/>
          <w:sz w:val="24"/>
          <w:szCs w:val="24"/>
        </w:rPr>
        <w:t>2017.</w:t>
      </w:r>
    </w:p>
    <w:p w14:paraId="7E02486B" w14:textId="77777777" w:rsidR="00F93CBA" w:rsidRPr="00F0111B" w:rsidRDefault="00F93CBA" w:rsidP="000D354E">
      <w:pPr>
        <w:spacing w:after="240" w:line="240" w:lineRule="auto"/>
        <w:contextualSpacing/>
        <w:rPr>
          <w:rStyle w:val="Hipervnculo"/>
          <w:rFonts w:ascii="Times New Roman" w:hAnsi="Times New Roman" w:cs="Times New Roman"/>
          <w:color w:val="auto"/>
          <w:sz w:val="24"/>
          <w:szCs w:val="24"/>
          <w:u w:val="none"/>
        </w:rPr>
      </w:pPr>
    </w:p>
    <w:p w14:paraId="26FB9F30" w14:textId="6E1385D6" w:rsidR="009C014D" w:rsidRPr="00F0111B" w:rsidRDefault="006C665F" w:rsidP="000D354E">
      <w:pPr>
        <w:spacing w:after="240" w:line="240" w:lineRule="auto"/>
        <w:contextualSpacing/>
        <w:rPr>
          <w:rStyle w:val="Hipervnculo"/>
          <w:rFonts w:ascii="Times New Roman" w:hAnsi="Times New Roman" w:cs="Times New Roman"/>
          <w:color w:val="auto"/>
          <w:sz w:val="24"/>
          <w:szCs w:val="24"/>
          <w:u w:val="none"/>
        </w:rPr>
      </w:pPr>
      <w:r w:rsidRPr="00F0111B">
        <w:rPr>
          <w:rStyle w:val="Hipervnculo"/>
          <w:rFonts w:ascii="Times New Roman" w:hAnsi="Times New Roman" w:cs="Times New Roman"/>
          <w:color w:val="auto"/>
          <w:sz w:val="24"/>
          <w:szCs w:val="24"/>
          <w:u w:val="none"/>
        </w:rPr>
        <w:t>P</w:t>
      </w:r>
      <w:r w:rsidR="007A2991" w:rsidRPr="00F0111B">
        <w:rPr>
          <w:rStyle w:val="Hipervnculo"/>
          <w:rFonts w:ascii="Times New Roman" w:hAnsi="Times New Roman" w:cs="Times New Roman"/>
          <w:color w:val="auto"/>
          <w:sz w:val="24"/>
          <w:szCs w:val="24"/>
          <w:u w:val="none"/>
        </w:rPr>
        <w:t>api</w:t>
      </w:r>
      <w:r w:rsidRPr="00F0111B">
        <w:rPr>
          <w:rStyle w:val="Hipervnculo"/>
          <w:rFonts w:ascii="Times New Roman" w:hAnsi="Times New Roman" w:cs="Times New Roman"/>
          <w:color w:val="auto"/>
          <w:sz w:val="24"/>
          <w:szCs w:val="24"/>
          <w:u w:val="none"/>
        </w:rPr>
        <w:t xml:space="preserve">, </w:t>
      </w:r>
      <w:r w:rsidR="007A2991" w:rsidRPr="00F0111B">
        <w:rPr>
          <w:rStyle w:val="Hipervnculo"/>
          <w:rFonts w:ascii="Times New Roman" w:hAnsi="Times New Roman" w:cs="Times New Roman"/>
          <w:color w:val="auto"/>
          <w:sz w:val="24"/>
          <w:szCs w:val="24"/>
          <w:u w:val="none"/>
        </w:rPr>
        <w:t xml:space="preserve">L. P., &amp; </w:t>
      </w:r>
      <w:r w:rsidRPr="00F0111B">
        <w:rPr>
          <w:rStyle w:val="Hipervnculo"/>
          <w:rFonts w:ascii="Times New Roman" w:hAnsi="Times New Roman" w:cs="Times New Roman"/>
          <w:color w:val="auto"/>
          <w:sz w:val="24"/>
          <w:szCs w:val="24"/>
          <w:u w:val="none"/>
        </w:rPr>
        <w:t>M</w:t>
      </w:r>
      <w:r w:rsidR="007A2991" w:rsidRPr="00F0111B">
        <w:rPr>
          <w:rStyle w:val="Hipervnculo"/>
          <w:rFonts w:ascii="Times New Roman" w:hAnsi="Times New Roman" w:cs="Times New Roman"/>
          <w:color w:val="auto"/>
          <w:sz w:val="24"/>
          <w:szCs w:val="24"/>
          <w:u w:val="none"/>
        </w:rPr>
        <w:t xml:space="preserve">edeiros, K. (2014). </w:t>
      </w:r>
      <w:r w:rsidRPr="00F0111B">
        <w:rPr>
          <w:rStyle w:val="Hipervnculo"/>
          <w:rFonts w:ascii="Times New Roman" w:hAnsi="Times New Roman" w:cs="Times New Roman"/>
          <w:color w:val="auto"/>
          <w:sz w:val="24"/>
          <w:szCs w:val="24"/>
          <w:u w:val="none"/>
        </w:rPr>
        <w:t>Agenda social na política externa do Governo Lula: os casos de cooperação internacional prestada pelo MDS e pela ABC</w:t>
      </w:r>
      <w:r w:rsidR="007A2991" w:rsidRPr="00F0111B">
        <w:rPr>
          <w:rStyle w:val="Hipervnculo"/>
          <w:rFonts w:ascii="Times New Roman" w:hAnsi="Times New Roman" w:cs="Times New Roman"/>
          <w:color w:val="auto"/>
          <w:sz w:val="24"/>
          <w:szCs w:val="24"/>
          <w:u w:val="none"/>
        </w:rPr>
        <w:t>,</w:t>
      </w:r>
      <w:r w:rsidRPr="00F0111B">
        <w:rPr>
          <w:rStyle w:val="Hipervnculo"/>
          <w:rFonts w:ascii="Times New Roman" w:hAnsi="Times New Roman" w:cs="Times New Roman"/>
          <w:color w:val="auto"/>
          <w:sz w:val="24"/>
          <w:szCs w:val="24"/>
          <w:u w:val="none"/>
        </w:rPr>
        <w:t xml:space="preserve"> </w:t>
      </w:r>
      <w:r w:rsidRPr="00F0111B">
        <w:rPr>
          <w:rStyle w:val="Hipervnculo"/>
          <w:rFonts w:ascii="Times New Roman" w:hAnsi="Times New Roman" w:cs="Times New Roman"/>
          <w:i/>
          <w:color w:val="auto"/>
          <w:sz w:val="24"/>
          <w:szCs w:val="24"/>
          <w:u w:val="none"/>
        </w:rPr>
        <w:t>Revista Conjuntura Austral</w:t>
      </w:r>
      <w:r w:rsidRPr="00F0111B">
        <w:rPr>
          <w:rStyle w:val="Hipervnculo"/>
          <w:rFonts w:ascii="Times New Roman" w:hAnsi="Times New Roman" w:cs="Times New Roman"/>
          <w:color w:val="auto"/>
          <w:sz w:val="24"/>
          <w:szCs w:val="24"/>
          <w:u w:val="none"/>
        </w:rPr>
        <w:t>, 6</w:t>
      </w:r>
      <w:r w:rsidR="007A2991" w:rsidRPr="00F0111B">
        <w:rPr>
          <w:rStyle w:val="Hipervnculo"/>
          <w:rFonts w:ascii="Times New Roman" w:hAnsi="Times New Roman" w:cs="Times New Roman"/>
          <w:color w:val="auto"/>
          <w:sz w:val="24"/>
          <w:szCs w:val="24"/>
          <w:u w:val="none"/>
        </w:rPr>
        <w:t>,</w:t>
      </w:r>
      <w:r w:rsidR="00B24B70" w:rsidRPr="00F0111B">
        <w:rPr>
          <w:rStyle w:val="Hipervnculo"/>
          <w:rFonts w:ascii="Times New Roman" w:hAnsi="Times New Roman" w:cs="Times New Roman"/>
          <w:color w:val="auto"/>
          <w:sz w:val="24"/>
          <w:szCs w:val="24"/>
          <w:u w:val="none"/>
        </w:rPr>
        <w:t xml:space="preserve"> (</w:t>
      </w:r>
      <w:r w:rsidRPr="00F0111B">
        <w:rPr>
          <w:rStyle w:val="Hipervnculo"/>
          <w:rFonts w:ascii="Times New Roman" w:hAnsi="Times New Roman" w:cs="Times New Roman"/>
          <w:color w:val="auto"/>
          <w:sz w:val="24"/>
          <w:szCs w:val="24"/>
          <w:u w:val="none"/>
        </w:rPr>
        <w:t>30</w:t>
      </w:r>
      <w:r w:rsidR="00F93BDF" w:rsidRPr="00F0111B">
        <w:rPr>
          <w:rStyle w:val="Hipervnculo"/>
          <w:rFonts w:ascii="Times New Roman" w:hAnsi="Times New Roman" w:cs="Times New Roman"/>
          <w:color w:val="auto"/>
          <w:sz w:val="24"/>
          <w:szCs w:val="24"/>
          <w:u w:val="none"/>
        </w:rPr>
        <w:t>), 75-100.</w:t>
      </w:r>
    </w:p>
    <w:p w14:paraId="0863778D" w14:textId="77777777" w:rsidR="007A2991" w:rsidRPr="00F0111B" w:rsidRDefault="007A2991" w:rsidP="000D354E">
      <w:pPr>
        <w:spacing w:after="240" w:line="240" w:lineRule="auto"/>
        <w:contextualSpacing/>
        <w:rPr>
          <w:rStyle w:val="Hipervnculo"/>
          <w:rFonts w:ascii="Times New Roman" w:hAnsi="Times New Roman" w:cs="Times New Roman"/>
          <w:color w:val="auto"/>
          <w:sz w:val="24"/>
          <w:szCs w:val="24"/>
          <w:u w:val="none"/>
        </w:rPr>
      </w:pPr>
    </w:p>
    <w:p w14:paraId="1E16AE36" w14:textId="72DB41FF" w:rsidR="009C014D" w:rsidRPr="00F0111B" w:rsidRDefault="007A2991"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Visentini, P</w:t>
      </w:r>
      <w:r w:rsidR="0078587B" w:rsidRPr="00F0111B">
        <w:rPr>
          <w:rFonts w:ascii="Times New Roman" w:hAnsi="Times New Roman" w:cs="Times New Roman"/>
          <w:sz w:val="24"/>
          <w:szCs w:val="24"/>
        </w:rPr>
        <w:t>.</w:t>
      </w:r>
      <w:r w:rsidRPr="00F0111B">
        <w:rPr>
          <w:rFonts w:ascii="Times New Roman" w:hAnsi="Times New Roman" w:cs="Times New Roman"/>
          <w:sz w:val="24"/>
          <w:szCs w:val="24"/>
        </w:rPr>
        <w:t xml:space="preserve"> (2013). </w:t>
      </w:r>
      <w:r w:rsidR="0078587B" w:rsidRPr="00F0111B">
        <w:rPr>
          <w:rFonts w:ascii="Times New Roman" w:hAnsi="Times New Roman" w:cs="Times New Roman"/>
          <w:bCs/>
          <w:i/>
          <w:sz w:val="24"/>
          <w:szCs w:val="24"/>
        </w:rPr>
        <w:t>A África e as Potências Emergentes: Nova partilha ou cooperação Sul-Sul?</w:t>
      </w:r>
      <w:r w:rsidR="0078587B" w:rsidRPr="00F0111B">
        <w:rPr>
          <w:rFonts w:ascii="Times New Roman" w:hAnsi="Times New Roman" w:cs="Times New Roman"/>
          <w:b/>
          <w:bCs/>
          <w:sz w:val="24"/>
          <w:szCs w:val="24"/>
        </w:rPr>
        <w:t xml:space="preserve"> </w:t>
      </w:r>
      <w:r w:rsidR="0078587B" w:rsidRPr="00F0111B">
        <w:rPr>
          <w:rFonts w:ascii="Times New Roman" w:hAnsi="Times New Roman" w:cs="Times New Roman"/>
          <w:sz w:val="24"/>
          <w:szCs w:val="24"/>
        </w:rPr>
        <w:t>Porto Alegre</w:t>
      </w:r>
      <w:r w:rsidR="0069274D" w:rsidRPr="00F0111B">
        <w:rPr>
          <w:rFonts w:ascii="Times New Roman" w:hAnsi="Times New Roman" w:cs="Times New Roman"/>
          <w:sz w:val="24"/>
          <w:szCs w:val="24"/>
        </w:rPr>
        <w:t>:</w:t>
      </w:r>
      <w:r w:rsidR="0078587B" w:rsidRPr="00F0111B">
        <w:rPr>
          <w:rFonts w:ascii="Times New Roman" w:hAnsi="Times New Roman" w:cs="Times New Roman"/>
          <w:sz w:val="24"/>
          <w:szCs w:val="24"/>
        </w:rPr>
        <w:t xml:space="preserve"> </w:t>
      </w:r>
      <w:r w:rsidR="0069274D" w:rsidRPr="00F0111B">
        <w:rPr>
          <w:rFonts w:ascii="Times New Roman" w:hAnsi="Times New Roman" w:cs="Times New Roman"/>
          <w:sz w:val="24"/>
          <w:szCs w:val="24"/>
        </w:rPr>
        <w:t>Leitura</w:t>
      </w:r>
      <w:r w:rsidR="0015620E" w:rsidRPr="00F0111B">
        <w:rPr>
          <w:rFonts w:ascii="Times New Roman" w:hAnsi="Times New Roman" w:cs="Times New Roman"/>
          <w:sz w:val="24"/>
          <w:szCs w:val="24"/>
        </w:rPr>
        <w:t xml:space="preserve"> XXI</w:t>
      </w:r>
      <w:r w:rsidR="00F93BDF" w:rsidRPr="00F0111B">
        <w:rPr>
          <w:rFonts w:ascii="Times New Roman" w:hAnsi="Times New Roman" w:cs="Times New Roman"/>
          <w:sz w:val="24"/>
          <w:szCs w:val="24"/>
        </w:rPr>
        <w:t>.</w:t>
      </w:r>
    </w:p>
    <w:p w14:paraId="672602D0" w14:textId="2F8B0872" w:rsidR="0069274D" w:rsidRPr="00F0111B" w:rsidRDefault="0069274D" w:rsidP="000D354E">
      <w:pPr>
        <w:spacing w:after="240" w:line="240" w:lineRule="auto"/>
        <w:contextualSpacing/>
        <w:rPr>
          <w:rFonts w:ascii="Times New Roman" w:hAnsi="Times New Roman" w:cs="Times New Roman"/>
          <w:sz w:val="24"/>
          <w:szCs w:val="24"/>
        </w:rPr>
      </w:pPr>
    </w:p>
    <w:p w14:paraId="018342C2" w14:textId="77777777" w:rsidR="00D32B88" w:rsidRPr="00F0111B" w:rsidRDefault="00D32B88" w:rsidP="000D354E">
      <w:pPr>
        <w:spacing w:after="240" w:line="240" w:lineRule="auto"/>
        <w:contextualSpacing/>
        <w:rPr>
          <w:rFonts w:ascii="Times New Roman" w:hAnsi="Times New Roman" w:cs="Times New Roman"/>
          <w:sz w:val="24"/>
          <w:szCs w:val="24"/>
        </w:rPr>
      </w:pPr>
    </w:p>
    <w:p w14:paraId="0198AE80" w14:textId="77777777" w:rsidR="00D32B88" w:rsidRPr="00F0111B" w:rsidRDefault="00D32B88" w:rsidP="000D354E">
      <w:pPr>
        <w:spacing w:after="240" w:line="240" w:lineRule="auto"/>
        <w:contextualSpacing/>
        <w:rPr>
          <w:rFonts w:ascii="Times New Roman" w:hAnsi="Times New Roman" w:cs="Times New Roman"/>
          <w:b/>
          <w:bCs/>
          <w:sz w:val="24"/>
          <w:szCs w:val="24"/>
        </w:rPr>
      </w:pPr>
      <w:r w:rsidRPr="00F0111B">
        <w:rPr>
          <w:rFonts w:ascii="Times New Roman" w:hAnsi="Times New Roman" w:cs="Times New Roman"/>
          <w:b/>
          <w:bCs/>
          <w:sz w:val="24"/>
          <w:szCs w:val="24"/>
        </w:rPr>
        <w:t>Resumen biográfico</w:t>
      </w:r>
    </w:p>
    <w:p w14:paraId="6D4F9EE2" w14:textId="77777777" w:rsidR="00D32B88" w:rsidRPr="00F0111B" w:rsidRDefault="00D32B88" w:rsidP="000D354E">
      <w:pPr>
        <w:spacing w:after="240" w:line="240" w:lineRule="auto"/>
        <w:contextualSpacing/>
        <w:rPr>
          <w:rFonts w:ascii="Times New Roman" w:hAnsi="Times New Roman" w:cs="Times New Roman"/>
          <w:sz w:val="24"/>
          <w:szCs w:val="24"/>
        </w:rPr>
      </w:pPr>
    </w:p>
    <w:p w14:paraId="01F1583C" w14:textId="69BAAE47" w:rsidR="002213FF" w:rsidRPr="00F0111B" w:rsidRDefault="002213FF" w:rsidP="000D354E">
      <w:pPr>
        <w:spacing w:after="240" w:line="240" w:lineRule="auto"/>
        <w:contextualSpacing/>
        <w:rPr>
          <w:rFonts w:ascii="Times New Roman" w:hAnsi="Times New Roman" w:cs="Times New Roman"/>
          <w:sz w:val="24"/>
          <w:szCs w:val="24"/>
        </w:rPr>
      </w:pPr>
      <w:r w:rsidRPr="00F0111B">
        <w:rPr>
          <w:rFonts w:ascii="Times New Roman" w:hAnsi="Times New Roman" w:cs="Times New Roman"/>
          <w:sz w:val="24"/>
          <w:szCs w:val="24"/>
        </w:rPr>
        <w:t>Klei Medeiros</w:t>
      </w:r>
    </w:p>
    <w:p w14:paraId="39BCD101" w14:textId="16696518" w:rsidR="002213FF" w:rsidRPr="00F0111B" w:rsidRDefault="002213FF" w:rsidP="00D61C79">
      <w:pPr>
        <w:spacing w:after="240" w:line="240" w:lineRule="auto"/>
        <w:contextualSpacing/>
        <w:jc w:val="both"/>
        <w:rPr>
          <w:rFonts w:ascii="Times New Roman" w:hAnsi="Times New Roman" w:cs="Times New Roman"/>
          <w:sz w:val="24"/>
          <w:szCs w:val="24"/>
        </w:rPr>
      </w:pPr>
      <w:r w:rsidRPr="00F0111B">
        <w:rPr>
          <w:rFonts w:ascii="Times New Roman" w:hAnsi="Times New Roman" w:cs="Times New Roman"/>
          <w:sz w:val="24"/>
          <w:szCs w:val="24"/>
        </w:rPr>
        <w:t xml:space="preserve">Professor </w:t>
      </w:r>
      <w:r w:rsidR="005B4229" w:rsidRPr="00F0111B">
        <w:rPr>
          <w:rFonts w:ascii="Times New Roman" w:hAnsi="Times New Roman" w:cs="Times New Roman"/>
          <w:sz w:val="24"/>
          <w:szCs w:val="24"/>
        </w:rPr>
        <w:t>do Curso de Graduação em</w:t>
      </w:r>
      <w:r w:rsidRPr="00F0111B">
        <w:rPr>
          <w:rFonts w:ascii="Times New Roman" w:hAnsi="Times New Roman" w:cs="Times New Roman"/>
          <w:sz w:val="24"/>
          <w:szCs w:val="24"/>
        </w:rPr>
        <w:t xml:space="preserve"> Relações Internacionais na Pontifícia Universidade Católica de Minas Gerais (PUC-Minas).</w:t>
      </w:r>
    </w:p>
    <w:p w14:paraId="03FFF347" w14:textId="77777777" w:rsidR="002213FF" w:rsidRPr="00F0111B" w:rsidRDefault="002213FF" w:rsidP="00D61C79">
      <w:pPr>
        <w:spacing w:after="240" w:line="240" w:lineRule="auto"/>
        <w:contextualSpacing/>
        <w:jc w:val="both"/>
        <w:rPr>
          <w:rFonts w:ascii="Times New Roman" w:hAnsi="Times New Roman" w:cs="Times New Roman"/>
          <w:sz w:val="24"/>
          <w:szCs w:val="24"/>
        </w:rPr>
      </w:pPr>
    </w:p>
    <w:p w14:paraId="46B79549" w14:textId="1A0D0E7C" w:rsidR="002213FF" w:rsidRPr="00F0111B" w:rsidRDefault="002213FF" w:rsidP="00D61C79">
      <w:pPr>
        <w:spacing w:after="240" w:line="240" w:lineRule="auto"/>
        <w:contextualSpacing/>
        <w:jc w:val="both"/>
        <w:rPr>
          <w:rFonts w:ascii="Times New Roman" w:hAnsi="Times New Roman" w:cs="Times New Roman"/>
          <w:sz w:val="24"/>
          <w:szCs w:val="24"/>
        </w:rPr>
      </w:pPr>
      <w:r w:rsidRPr="00F0111B">
        <w:rPr>
          <w:rFonts w:ascii="Times New Roman" w:hAnsi="Times New Roman" w:cs="Times New Roman"/>
          <w:sz w:val="24"/>
          <w:szCs w:val="24"/>
        </w:rPr>
        <w:t>Luciana Pazini Papi</w:t>
      </w:r>
    </w:p>
    <w:p w14:paraId="49A05D44" w14:textId="74B68B5B" w:rsidR="002213FF" w:rsidRPr="00F0111B" w:rsidRDefault="002213FF" w:rsidP="00D61C79">
      <w:pPr>
        <w:spacing w:after="240" w:line="240" w:lineRule="auto"/>
        <w:contextualSpacing/>
        <w:jc w:val="both"/>
        <w:rPr>
          <w:rFonts w:ascii="Times New Roman" w:hAnsi="Times New Roman" w:cs="Times New Roman"/>
          <w:sz w:val="24"/>
          <w:szCs w:val="24"/>
        </w:rPr>
      </w:pPr>
      <w:r w:rsidRPr="00F0111B">
        <w:rPr>
          <w:rFonts w:ascii="Times New Roman" w:hAnsi="Times New Roman" w:cs="Times New Roman"/>
          <w:sz w:val="24"/>
          <w:szCs w:val="24"/>
        </w:rPr>
        <w:t>Professor do Curso de Graduação em Administração Pública e Social da Universidade Federal do Rio Grande do Sul (UFRGS).</w:t>
      </w:r>
    </w:p>
    <w:p w14:paraId="1FABF428" w14:textId="2826D498" w:rsidR="002213FF" w:rsidRPr="00F0111B" w:rsidRDefault="002213FF" w:rsidP="00D61C79">
      <w:pPr>
        <w:spacing w:after="240" w:line="240" w:lineRule="auto"/>
        <w:contextualSpacing/>
        <w:jc w:val="both"/>
        <w:rPr>
          <w:rFonts w:ascii="Times New Roman" w:hAnsi="Times New Roman" w:cs="Times New Roman"/>
          <w:sz w:val="24"/>
          <w:szCs w:val="24"/>
        </w:rPr>
      </w:pPr>
    </w:p>
    <w:p w14:paraId="7C06991E" w14:textId="61B0624A" w:rsidR="00D32B88" w:rsidRPr="00F0111B" w:rsidRDefault="00D32B88" w:rsidP="00D61C79">
      <w:pPr>
        <w:spacing w:after="240" w:line="240" w:lineRule="auto"/>
        <w:contextualSpacing/>
        <w:jc w:val="both"/>
        <w:rPr>
          <w:rFonts w:ascii="Times New Roman" w:hAnsi="Times New Roman" w:cs="Times New Roman"/>
          <w:sz w:val="24"/>
          <w:szCs w:val="24"/>
        </w:rPr>
      </w:pPr>
      <w:r w:rsidRPr="00F0111B">
        <w:rPr>
          <w:rFonts w:ascii="Times New Roman" w:hAnsi="Times New Roman" w:cs="Times New Roman"/>
          <w:sz w:val="24"/>
          <w:szCs w:val="24"/>
        </w:rPr>
        <w:t>Leonardo Granato</w:t>
      </w:r>
    </w:p>
    <w:p w14:paraId="03CFDCF4" w14:textId="5455266F" w:rsidR="00D32B88" w:rsidRPr="00F0111B" w:rsidRDefault="002213FF" w:rsidP="00D61C79">
      <w:pPr>
        <w:spacing w:after="240" w:line="240" w:lineRule="auto"/>
        <w:contextualSpacing/>
        <w:jc w:val="both"/>
        <w:rPr>
          <w:rFonts w:ascii="Times New Roman" w:hAnsi="Times New Roman" w:cs="Times New Roman"/>
          <w:sz w:val="24"/>
          <w:szCs w:val="24"/>
        </w:rPr>
      </w:pPr>
      <w:r w:rsidRPr="00F0111B">
        <w:rPr>
          <w:rFonts w:ascii="Times New Roman" w:hAnsi="Times New Roman" w:cs="Times New Roman"/>
          <w:sz w:val="24"/>
          <w:szCs w:val="24"/>
        </w:rPr>
        <w:t>Professor do Curso de Graduação em Administração Pública e Social e dos Programas de Pós-Graduação em Ciência Política e em Políticas Públicas da Universidade Federal do Rio Grande do Sul (UFRGS)</w:t>
      </w:r>
      <w:r w:rsidR="00D32B88" w:rsidRPr="00F0111B">
        <w:rPr>
          <w:rFonts w:ascii="Times New Roman" w:hAnsi="Times New Roman" w:cs="Times New Roman"/>
          <w:sz w:val="24"/>
          <w:szCs w:val="24"/>
        </w:rPr>
        <w:t>.</w:t>
      </w:r>
    </w:p>
    <w:sectPr w:rsidR="00D32B88" w:rsidRPr="00F0111B" w:rsidSect="00D92555">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CE4CA" w14:textId="77777777" w:rsidR="003779E5" w:rsidRDefault="003779E5" w:rsidP="00A313D3">
      <w:pPr>
        <w:spacing w:after="0" w:line="240" w:lineRule="auto"/>
      </w:pPr>
      <w:r>
        <w:separator/>
      </w:r>
    </w:p>
  </w:endnote>
  <w:endnote w:type="continuationSeparator" w:id="0">
    <w:p w14:paraId="2D413474" w14:textId="77777777" w:rsidR="003779E5" w:rsidRDefault="003779E5" w:rsidP="00A31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1D94F" w14:textId="77777777" w:rsidR="003779E5" w:rsidRDefault="003779E5" w:rsidP="00A313D3">
      <w:pPr>
        <w:spacing w:after="0" w:line="240" w:lineRule="auto"/>
      </w:pPr>
      <w:r>
        <w:separator/>
      </w:r>
    </w:p>
  </w:footnote>
  <w:footnote w:type="continuationSeparator" w:id="0">
    <w:p w14:paraId="3B52FB39" w14:textId="77777777" w:rsidR="003779E5" w:rsidRDefault="003779E5" w:rsidP="00A313D3">
      <w:pPr>
        <w:spacing w:after="0" w:line="240" w:lineRule="auto"/>
      </w:pPr>
      <w:r>
        <w:continuationSeparator/>
      </w:r>
    </w:p>
  </w:footnote>
  <w:footnote w:id="1">
    <w:p w14:paraId="72E16A1E" w14:textId="0280D070" w:rsidR="00554B52" w:rsidRPr="00F0111B" w:rsidRDefault="00554B52" w:rsidP="00554B52">
      <w:pPr>
        <w:pStyle w:val="Textonotapie"/>
        <w:jc w:val="both"/>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A ampliação das dificuldades domésticas no Governo Dilma também é vista como um dos empecilhos para uma projeção externa mais ativa, dado que a crise institucional, social e econômica passou a exigir forte atenção da presidenta.</w:t>
      </w:r>
    </w:p>
  </w:footnote>
  <w:footnote w:id="2">
    <w:p w14:paraId="666DDCB2" w14:textId="09EBDCB0" w:rsidR="00847989" w:rsidRPr="00F0111B" w:rsidRDefault="00847989" w:rsidP="000F59C6">
      <w:pPr>
        <w:pStyle w:val="Textonotapie"/>
        <w:jc w:val="both"/>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Entende-se aqui política social como aquelas que promovem</w:t>
      </w:r>
      <w:r w:rsidR="000F59C6" w:rsidRPr="00F0111B">
        <w:rPr>
          <w:rFonts w:ascii="Times New Roman" w:hAnsi="Times New Roman" w:cs="Times New Roman"/>
        </w:rPr>
        <w:t xml:space="preserve"> valores de</w:t>
      </w:r>
      <w:r w:rsidRPr="00F0111B">
        <w:rPr>
          <w:rFonts w:ascii="Times New Roman" w:hAnsi="Times New Roman" w:cs="Times New Roman"/>
        </w:rPr>
        <w:t xml:space="preserve"> dignidade humana, igualdade e justiça social</w:t>
      </w:r>
      <w:r w:rsidR="000F59C6" w:rsidRPr="00F0111B">
        <w:rPr>
          <w:rFonts w:ascii="Times New Roman" w:hAnsi="Times New Roman" w:cs="Times New Roman"/>
        </w:rPr>
        <w:t>, para além de questões materiais, beneficiando sobretudo a população pobre e promovendo bem-estar (</w:t>
      </w:r>
      <w:r w:rsidR="005072E5" w:rsidRPr="00F0111B">
        <w:rPr>
          <w:rFonts w:ascii="Times New Roman" w:hAnsi="Times New Roman" w:cs="Times New Roman"/>
        </w:rPr>
        <w:t>Myrdal, 1970; Midgley, 2013; Omer, 1979</w:t>
      </w:r>
      <w:r w:rsidR="000F59C6" w:rsidRPr="00F0111B">
        <w:rPr>
          <w:rFonts w:ascii="Times New Roman" w:hAnsi="Times New Roman" w:cs="Times New Roman"/>
        </w:rPr>
        <w:t>).</w:t>
      </w:r>
    </w:p>
  </w:footnote>
  <w:footnote w:id="3">
    <w:p w14:paraId="1F981142" w14:textId="3348F111" w:rsidR="008573E5" w:rsidRPr="00F0111B" w:rsidRDefault="008573E5" w:rsidP="008573E5">
      <w:pPr>
        <w:pStyle w:val="Textonotapie"/>
        <w:jc w:val="both"/>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Segundo o Plano Plurianual 2004-2007, elaborado sob o Governo Lula, o objetivo principal destacado seria “enfrentar o desafio histórico de eliminar a fome e a miséria que envergonham a Nação e atingem milhões de irmãs e irmãos” (BRASIL, 2003, p. 13) e ressaltava que “no modelo de desenvolvimento do passado, as políticas sociais ocuparam espaço marginal na agenda nacional. O aumento da vulnerabilidade da economia a choques externos, fruto de equívocos na condução da política econômica, contribuiu para limitar os recursos destinados aos programas sociais”. Conectado a essa dimensão, nota-se que essa busca por combater a fome e a miséria viria acompanhada da ampliação de relações “com quem tem problemas comuns relacionados à exclusão social e interesses convergentes no plano internacional”, sobretudo através do “aprofundamento das relações com a África, em especial com a África do Sul e com os países da Comunidade dos Países de Língua Portuguesa” (BRASIL, 2003, p. 174).</w:t>
      </w:r>
    </w:p>
  </w:footnote>
  <w:footnote w:id="4">
    <w:p w14:paraId="605F955B" w14:textId="142280B7" w:rsidR="00854E55" w:rsidRPr="00F0111B" w:rsidRDefault="00854E55">
      <w:pPr>
        <w:pStyle w:val="Textonotapie"/>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Doravante,</w:t>
      </w:r>
      <w:r w:rsidR="00A117F0" w:rsidRPr="00F0111B">
        <w:rPr>
          <w:rFonts w:ascii="Times New Roman" w:hAnsi="Times New Roman" w:cs="Times New Roman"/>
        </w:rPr>
        <w:t xml:space="preserve"> MRE ou</w:t>
      </w:r>
      <w:r w:rsidRPr="00F0111B">
        <w:rPr>
          <w:rFonts w:ascii="Times New Roman" w:hAnsi="Times New Roman" w:cs="Times New Roman"/>
        </w:rPr>
        <w:t xml:space="preserve"> Itamaraty. </w:t>
      </w:r>
    </w:p>
  </w:footnote>
  <w:footnote w:id="5">
    <w:p w14:paraId="58B012EF" w14:textId="6F9642E5" w:rsidR="005072E5" w:rsidRPr="00F0111B" w:rsidRDefault="005072E5">
      <w:pPr>
        <w:pStyle w:val="Textonotapie"/>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A Hipótese de Kuznets sugere ser natural, para obter crescimento econômico, que se aumente a concent</w:t>
      </w:r>
      <w:r w:rsidR="008C154C" w:rsidRPr="00F0111B">
        <w:rPr>
          <w:rFonts w:ascii="Times New Roman" w:hAnsi="Times New Roman" w:cs="Times New Roman"/>
        </w:rPr>
        <w:t>ração de renda e a desigualdade, identificando uma relação inversa entre ambas as variáveis.</w:t>
      </w:r>
    </w:p>
  </w:footnote>
  <w:footnote w:id="6">
    <w:p w14:paraId="33741ED7" w14:textId="65C2C514" w:rsidR="009A62E5" w:rsidRPr="00F0111B" w:rsidRDefault="009A62E5" w:rsidP="00F12E56">
      <w:pPr>
        <w:pStyle w:val="Textonotapie"/>
        <w:jc w:val="both"/>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w:t>
      </w:r>
      <w:r w:rsidR="003E2F16" w:rsidRPr="00F0111B">
        <w:rPr>
          <w:rFonts w:ascii="Times New Roman" w:hAnsi="Times New Roman" w:cs="Times New Roman"/>
        </w:rPr>
        <w:t>Cabe mencionar, nesse sentido, que a</w:t>
      </w:r>
      <w:r w:rsidRPr="00F0111B">
        <w:rPr>
          <w:rFonts w:ascii="Times New Roman" w:hAnsi="Times New Roman" w:cs="Times New Roman"/>
        </w:rPr>
        <w:t xml:space="preserve"> dimensão social do processo de integração </w:t>
      </w:r>
      <w:r w:rsidR="003E2F16" w:rsidRPr="00F0111B">
        <w:rPr>
          <w:rFonts w:ascii="Times New Roman" w:hAnsi="Times New Roman" w:cs="Times New Roman"/>
        </w:rPr>
        <w:t xml:space="preserve">do Mercado Comum do Sul (Mercosul) </w:t>
      </w:r>
      <w:r w:rsidRPr="00F0111B">
        <w:rPr>
          <w:rFonts w:ascii="Times New Roman" w:hAnsi="Times New Roman" w:cs="Times New Roman"/>
        </w:rPr>
        <w:t>emergiu desde 2003 como uma das características essenciais do bloco, que o distinguiria do M</w:t>
      </w:r>
      <w:r w:rsidR="003E2F16" w:rsidRPr="00F0111B">
        <w:rPr>
          <w:rFonts w:ascii="Times New Roman" w:hAnsi="Times New Roman" w:cs="Times New Roman"/>
        </w:rPr>
        <w:t>ercosul</w:t>
      </w:r>
      <w:r w:rsidRPr="00F0111B">
        <w:rPr>
          <w:rFonts w:ascii="Times New Roman" w:hAnsi="Times New Roman" w:cs="Times New Roman"/>
        </w:rPr>
        <w:t xml:space="preserve"> unidimensional, centrado no aspecto comercial. Desta forma, a partir de 2003, e conforme a nova perspectiva emergente do Consenso de Buenos Aires assinado pelos presidentes Lula e Kirchner no mês de outubro d</w:t>
      </w:r>
      <w:r w:rsidR="003E2F16" w:rsidRPr="00F0111B">
        <w:rPr>
          <w:rFonts w:ascii="Times New Roman" w:hAnsi="Times New Roman" w:cs="Times New Roman"/>
        </w:rPr>
        <w:t>o referido</w:t>
      </w:r>
      <w:r w:rsidRPr="00F0111B">
        <w:rPr>
          <w:rFonts w:ascii="Times New Roman" w:hAnsi="Times New Roman" w:cs="Times New Roman"/>
        </w:rPr>
        <w:t xml:space="preserve"> ano, começaram a ser articulados importantes avanços em torno da construção do chamado “M</w:t>
      </w:r>
      <w:r w:rsidR="003E2F16" w:rsidRPr="00F0111B">
        <w:rPr>
          <w:rFonts w:ascii="Times New Roman" w:hAnsi="Times New Roman" w:cs="Times New Roman"/>
        </w:rPr>
        <w:t>ercosul</w:t>
      </w:r>
      <w:r w:rsidRPr="00F0111B">
        <w:rPr>
          <w:rFonts w:ascii="Times New Roman" w:hAnsi="Times New Roman" w:cs="Times New Roman"/>
        </w:rPr>
        <w:t xml:space="preserve"> Social e Cidadão”. Tal projeto emancipatório exigiu a ação coordenada por parte dos responsáveis políticos e das respectivas sociedades na construção de um contexto que permitisse dar forma a uma lógica de diagnóstico e de ações comuns voltadas à consolidação e ao aprofundamento do papel que corresponde “ao social” no processo de integração</w:t>
      </w:r>
      <w:r w:rsidR="003E2F16" w:rsidRPr="00F0111B">
        <w:rPr>
          <w:rFonts w:ascii="Times New Roman" w:hAnsi="Times New Roman" w:cs="Times New Roman"/>
        </w:rPr>
        <w:t xml:space="preserve"> (</w:t>
      </w:r>
      <w:r w:rsidR="00552957" w:rsidRPr="00F0111B">
        <w:rPr>
          <w:rFonts w:ascii="Times New Roman" w:hAnsi="Times New Roman" w:cs="Times New Roman"/>
        </w:rPr>
        <w:t>Granato, 2015</w:t>
      </w:r>
      <w:r w:rsidR="003E2F16" w:rsidRPr="00F0111B">
        <w:rPr>
          <w:rFonts w:ascii="Times New Roman" w:hAnsi="Times New Roman" w:cs="Times New Roman"/>
        </w:rPr>
        <w:t>)</w:t>
      </w:r>
      <w:r w:rsidRPr="00F0111B">
        <w:rPr>
          <w:rFonts w:ascii="Times New Roman" w:hAnsi="Times New Roman" w:cs="Times New Roman"/>
        </w:rPr>
        <w:t>.</w:t>
      </w:r>
    </w:p>
  </w:footnote>
  <w:footnote w:id="7">
    <w:p w14:paraId="2CB8787A" w14:textId="77777777" w:rsidR="0024486F" w:rsidRPr="00F0111B" w:rsidRDefault="0024486F" w:rsidP="00F12E56">
      <w:pPr>
        <w:pStyle w:val="TextoNormal"/>
        <w:spacing w:line="240" w:lineRule="auto"/>
        <w:ind w:firstLine="0"/>
        <w:contextualSpacing/>
        <w:rPr>
          <w:rFonts w:ascii="Times New Roman" w:hAnsi="Times New Roman" w:cs="Times New Roman"/>
          <w:color w:val="auto"/>
        </w:rPr>
      </w:pPr>
    </w:p>
  </w:footnote>
  <w:footnote w:id="8">
    <w:p w14:paraId="031049A4" w14:textId="6CF19038" w:rsidR="00AA23C8" w:rsidRPr="00F0111B" w:rsidRDefault="00AA23C8" w:rsidP="00AA23C8">
      <w:pPr>
        <w:pStyle w:val="Textonotapie"/>
        <w:jc w:val="both"/>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w:t>
      </w:r>
      <w:r w:rsidR="0081670F" w:rsidRPr="00F0111B">
        <w:rPr>
          <w:rFonts w:ascii="Times New Roman" w:hAnsi="Times New Roman" w:cs="Times New Roman"/>
        </w:rPr>
        <w:t>Com relação à América do Sul em particular, âmbito privilegiado de exercício da ação externa brasileira (</w:t>
      </w:r>
      <w:r w:rsidR="00552957" w:rsidRPr="00F0111B">
        <w:rPr>
          <w:rFonts w:ascii="Times New Roman" w:hAnsi="Times New Roman" w:cs="Times New Roman"/>
        </w:rPr>
        <w:t>Fiori</w:t>
      </w:r>
      <w:r w:rsidR="0081670F" w:rsidRPr="00F0111B">
        <w:rPr>
          <w:rFonts w:ascii="Times New Roman" w:hAnsi="Times New Roman" w:cs="Times New Roman"/>
        </w:rPr>
        <w:t xml:space="preserve">, </w:t>
      </w:r>
      <w:r w:rsidR="005A7551" w:rsidRPr="00F0111B">
        <w:rPr>
          <w:rFonts w:ascii="Times New Roman" w:hAnsi="Times New Roman" w:cs="Times New Roman"/>
        </w:rPr>
        <w:t>2013), e</w:t>
      </w:r>
      <w:r w:rsidRPr="00F0111B">
        <w:rPr>
          <w:rFonts w:ascii="Times New Roman" w:hAnsi="Times New Roman" w:cs="Times New Roman"/>
        </w:rPr>
        <w:t>xemplo</w:t>
      </w:r>
      <w:r w:rsidR="005A7551" w:rsidRPr="00F0111B">
        <w:rPr>
          <w:rFonts w:ascii="Times New Roman" w:hAnsi="Times New Roman" w:cs="Times New Roman"/>
        </w:rPr>
        <w:t>s</w:t>
      </w:r>
      <w:r w:rsidRPr="00F0111B">
        <w:rPr>
          <w:rFonts w:ascii="Times New Roman" w:hAnsi="Times New Roman" w:cs="Times New Roman"/>
        </w:rPr>
        <w:t xml:space="preserve"> dessa atuação externa </w:t>
      </w:r>
      <w:r w:rsidR="005A7551" w:rsidRPr="00F0111B">
        <w:rPr>
          <w:rFonts w:ascii="Times New Roman" w:hAnsi="Times New Roman" w:cs="Times New Roman"/>
        </w:rPr>
        <w:t>podem ser encontrados</w:t>
      </w:r>
      <w:r w:rsidRPr="00F0111B">
        <w:rPr>
          <w:rFonts w:ascii="Times New Roman" w:hAnsi="Times New Roman" w:cs="Times New Roman"/>
        </w:rPr>
        <w:t>, no período sob estudo, na criação do Instituto Social do Mercosul, com sede em Assunção; da Comissão de Coordenação de Ministros de Assuntos Sociais do Mercosul; do Sistema de Políticas Sociais e Indicadores Sociais (SIMPIS), destinado a gerar um espaço de produção, sistematização e divulgação de informação referente às políticas públicas de inclusão social nos países do Mercosul, e do Plano Estratégico de Ação Social do Mercosul (Decisão n. 12/2011), cuja finalidade é articular e desenvolver ações específicas, integrais e intersetoriais, que consolidem a dimensão social no bloco com o compromisso de combater as desigualdades e promover a inclusão social</w:t>
      </w:r>
      <w:r w:rsidR="005A7551" w:rsidRPr="00F0111B">
        <w:rPr>
          <w:rFonts w:ascii="Times New Roman" w:hAnsi="Times New Roman" w:cs="Times New Roman"/>
        </w:rPr>
        <w:t xml:space="preserve"> (</w:t>
      </w:r>
      <w:r w:rsidR="00552957" w:rsidRPr="00F0111B">
        <w:rPr>
          <w:rFonts w:ascii="Times New Roman" w:hAnsi="Times New Roman" w:cs="Times New Roman"/>
        </w:rPr>
        <w:t>Granato</w:t>
      </w:r>
      <w:r w:rsidR="005A7551" w:rsidRPr="00F0111B">
        <w:rPr>
          <w:rFonts w:ascii="Times New Roman" w:hAnsi="Times New Roman" w:cs="Times New Roman"/>
        </w:rPr>
        <w:t>, 2015)</w:t>
      </w:r>
      <w:r w:rsidRPr="00F0111B">
        <w:rPr>
          <w:rFonts w:ascii="Times New Roman" w:hAnsi="Times New Roman" w:cs="Times New Roman"/>
        </w:rPr>
        <w:t>.</w:t>
      </w:r>
    </w:p>
  </w:footnote>
  <w:footnote w:id="9">
    <w:p w14:paraId="3BF2A88D" w14:textId="0A0B5751" w:rsidR="001E3F35" w:rsidRPr="00F0111B" w:rsidRDefault="001E3F35" w:rsidP="00E5052A">
      <w:pPr>
        <w:pStyle w:val="Default"/>
        <w:contextualSpacing/>
        <w:jc w:val="both"/>
        <w:rPr>
          <w:color w:val="auto"/>
          <w:sz w:val="20"/>
          <w:szCs w:val="20"/>
        </w:rPr>
      </w:pPr>
      <w:r w:rsidRPr="00F0111B">
        <w:rPr>
          <w:rStyle w:val="Refdenotaalpie"/>
          <w:color w:val="auto"/>
          <w:sz w:val="18"/>
          <w:szCs w:val="18"/>
        </w:rPr>
        <w:footnoteRef/>
      </w:r>
      <w:r w:rsidRPr="00F0111B">
        <w:rPr>
          <w:color w:val="auto"/>
          <w:sz w:val="18"/>
          <w:szCs w:val="18"/>
        </w:rPr>
        <w:t xml:space="preserve"> </w:t>
      </w:r>
      <w:r w:rsidRPr="00F0111B">
        <w:rPr>
          <w:color w:val="auto"/>
          <w:sz w:val="20"/>
          <w:szCs w:val="20"/>
        </w:rPr>
        <w:t>Cabe salientar no cômputo dessas ações a construção de fábrica de medicamentos antirretrovirais em Maputo, a estruturação do Instituto Nacional de Saúde de Moçambique, a Escola Nacional de Saúde Pública de Angola e o estabelecimento do Sistema Nacional para tratamento de pessoas com anemia em Gana, que visa diagnosticar recém</w:t>
      </w:r>
      <w:r w:rsidR="00BF77C0" w:rsidRPr="00F0111B">
        <w:rPr>
          <w:color w:val="auto"/>
          <w:sz w:val="20"/>
          <w:szCs w:val="20"/>
        </w:rPr>
        <w:t>-</w:t>
      </w:r>
      <w:r w:rsidRPr="00F0111B">
        <w:rPr>
          <w:color w:val="auto"/>
          <w:sz w:val="20"/>
          <w:szCs w:val="20"/>
        </w:rPr>
        <w:t xml:space="preserve">nascidos com anemia (ABC, 2009). </w:t>
      </w:r>
    </w:p>
  </w:footnote>
  <w:footnote w:id="10">
    <w:p w14:paraId="673906F5" w14:textId="6B04C6B7" w:rsidR="00ED3D03" w:rsidRPr="00F0111B" w:rsidRDefault="00ED3D03" w:rsidP="00E5052A">
      <w:pPr>
        <w:spacing w:line="240" w:lineRule="auto"/>
        <w:contextualSpacing/>
        <w:jc w:val="both"/>
        <w:rPr>
          <w:rFonts w:ascii="Times New Roman" w:hAnsi="Times New Roman" w:cs="Times New Roman"/>
          <w:sz w:val="20"/>
          <w:szCs w:val="20"/>
        </w:rPr>
      </w:pPr>
      <w:r w:rsidRPr="00F0111B">
        <w:rPr>
          <w:rStyle w:val="Refdenotaalpie"/>
          <w:rFonts w:ascii="Times New Roman" w:hAnsi="Times New Roman" w:cs="Times New Roman"/>
          <w:sz w:val="20"/>
          <w:szCs w:val="20"/>
        </w:rPr>
        <w:footnoteRef/>
      </w:r>
      <w:r w:rsidRPr="00F0111B">
        <w:rPr>
          <w:rFonts w:ascii="Times New Roman" w:hAnsi="Times New Roman" w:cs="Times New Roman"/>
          <w:sz w:val="20"/>
          <w:szCs w:val="20"/>
        </w:rPr>
        <w:t xml:space="preserve"> Os projetos de cooperação na área da educação contemplam ainda os mais variados setores, muitos desempenhados através de parceria com o Ministério da Educação (MEC), </w:t>
      </w:r>
      <w:r w:rsidR="00BF77C0" w:rsidRPr="00F0111B">
        <w:rPr>
          <w:rFonts w:ascii="Times New Roman" w:hAnsi="Times New Roman" w:cs="Times New Roman"/>
          <w:sz w:val="20"/>
          <w:szCs w:val="20"/>
        </w:rPr>
        <w:t xml:space="preserve">a </w:t>
      </w:r>
      <w:r w:rsidRPr="00F0111B">
        <w:rPr>
          <w:rFonts w:ascii="Times New Roman" w:hAnsi="Times New Roman" w:cs="Times New Roman"/>
          <w:sz w:val="20"/>
          <w:szCs w:val="20"/>
        </w:rPr>
        <w:t xml:space="preserve">Coordenação de Aperfeiçoamento de Pessoal de Nível Superior (CAPES) e </w:t>
      </w:r>
      <w:r w:rsidR="00BF77C0" w:rsidRPr="00F0111B">
        <w:rPr>
          <w:rFonts w:ascii="Times New Roman" w:hAnsi="Times New Roman" w:cs="Times New Roman"/>
          <w:sz w:val="20"/>
          <w:szCs w:val="20"/>
        </w:rPr>
        <w:t xml:space="preserve">a </w:t>
      </w:r>
      <w:r w:rsidRPr="00F0111B">
        <w:rPr>
          <w:rFonts w:ascii="Times New Roman" w:hAnsi="Times New Roman" w:cs="Times New Roman"/>
          <w:sz w:val="20"/>
          <w:szCs w:val="20"/>
        </w:rPr>
        <w:t>Universidade da Integração Internacional da Lusofonia Afro-Brasileira (UNILAB). Neste cômputo, destacam-se projetos voltados ao fortalecimento educacional como um todo; educação ambiental; desenvolvimento social; desenvolvimento urbano; formação profissional; alfabetização voluntária; oficina de trabalhos; fortalecimento da democracia; voltando-se sobretudo, para o desenvolvimento institucional de Guiné-Bissau. Outro elemento relacionado à educação foi a ampliação dos programas de incentivo à pesquisa científica e intercâmbio de alunos e professores no âmbito da PEC-G e PEC-PG (</w:t>
      </w:r>
      <w:r w:rsidR="00552957" w:rsidRPr="00F0111B">
        <w:rPr>
          <w:rFonts w:ascii="Times New Roman" w:hAnsi="Times New Roman" w:cs="Times New Roman"/>
          <w:sz w:val="20"/>
          <w:szCs w:val="20"/>
        </w:rPr>
        <w:t>Visentini</w:t>
      </w:r>
      <w:r w:rsidRPr="00F0111B">
        <w:rPr>
          <w:rFonts w:ascii="Times New Roman" w:hAnsi="Times New Roman" w:cs="Times New Roman"/>
          <w:sz w:val="20"/>
          <w:szCs w:val="20"/>
        </w:rPr>
        <w:t>, 2013) que busca aproximar o Brasil dos países de língua portuguesa.</w:t>
      </w:r>
    </w:p>
  </w:footnote>
  <w:footnote w:id="11">
    <w:p w14:paraId="11CCC7C3" w14:textId="5C6FB671" w:rsidR="00B23A16" w:rsidRPr="00F0111B" w:rsidRDefault="00B23A16" w:rsidP="00B23A16">
      <w:pPr>
        <w:pStyle w:val="Textonotapie"/>
        <w:contextualSpacing/>
        <w:jc w:val="both"/>
        <w:rPr>
          <w:rFonts w:ascii="Times New Roman" w:hAnsi="Times New Roman" w:cs="Times New Roman"/>
        </w:rPr>
      </w:pPr>
      <w:r w:rsidRPr="00F0111B">
        <w:rPr>
          <w:rStyle w:val="Refdenotaalpie"/>
          <w:rFonts w:ascii="Times New Roman" w:hAnsi="Times New Roman" w:cs="Times New Roman"/>
          <w:sz w:val="18"/>
          <w:szCs w:val="18"/>
        </w:rPr>
        <w:footnoteRef/>
      </w:r>
      <w:r w:rsidRPr="00F0111B">
        <w:rPr>
          <w:rFonts w:ascii="Times New Roman" w:hAnsi="Times New Roman" w:cs="Times New Roman"/>
          <w:sz w:val="18"/>
          <w:szCs w:val="18"/>
        </w:rPr>
        <w:t xml:space="preserve"> </w:t>
      </w:r>
      <w:r w:rsidRPr="00F0111B">
        <w:rPr>
          <w:rFonts w:ascii="Times New Roman" w:hAnsi="Times New Roman" w:cs="Times New Roman"/>
        </w:rPr>
        <w:t xml:space="preserve">Os dados mencionados foram extraídos do site do </w:t>
      </w:r>
      <w:r w:rsidR="00854E55" w:rsidRPr="00F0111B">
        <w:rPr>
          <w:rFonts w:ascii="Times New Roman" w:hAnsi="Times New Roman" w:cs="Times New Roman"/>
        </w:rPr>
        <w:t>Itamaraty</w:t>
      </w:r>
      <w:r w:rsidRPr="00F0111B">
        <w:rPr>
          <w:rFonts w:ascii="Times New Roman" w:hAnsi="Times New Roman" w:cs="Times New Roman"/>
        </w:rPr>
        <w:t xml:space="preserve"> que disponibiliza uma compilação de todos os acordos internacionais desenvolvidos pelo Brasil</w:t>
      </w:r>
      <w:r w:rsidR="000652B5" w:rsidRPr="00F0111B">
        <w:rPr>
          <w:rFonts w:ascii="Times New Roman" w:hAnsi="Times New Roman" w:cs="Times New Roman"/>
        </w:rPr>
        <w:t xml:space="preserve">: </w:t>
      </w:r>
      <w:r w:rsidR="00552957" w:rsidRPr="00F0111B">
        <w:rPr>
          <w:rFonts w:ascii="Times New Roman" w:hAnsi="Times New Roman" w:cs="Times New Roman"/>
        </w:rPr>
        <w:t>&lt;</w:t>
      </w:r>
      <w:r w:rsidR="000652B5" w:rsidRPr="00F0111B">
        <w:rPr>
          <w:rFonts w:ascii="Times New Roman" w:hAnsi="Times New Roman" w:cs="Times New Roman"/>
        </w:rPr>
        <w:t>http://</w:t>
      </w:r>
      <w:r w:rsidRPr="00F0111B">
        <w:rPr>
          <w:rFonts w:ascii="Times New Roman" w:hAnsi="Times New Roman" w:cs="Times New Roman"/>
          <w:u w:val="single"/>
        </w:rPr>
        <w:t>www.concordia.itamaraty.gov.br</w:t>
      </w:r>
      <w:r w:rsidR="00552957" w:rsidRPr="00F0111B">
        <w:rPr>
          <w:rFonts w:ascii="Times New Roman" w:hAnsi="Times New Roman" w:cs="Times New Roman"/>
          <w:u w:val="single"/>
        </w:rPr>
        <w:t>&gt;.</w:t>
      </w:r>
    </w:p>
  </w:footnote>
  <w:footnote w:id="12">
    <w:p w14:paraId="27BBD6BD" w14:textId="1AB0E2BC" w:rsidR="00ED6CEE" w:rsidRPr="00F0111B" w:rsidRDefault="00ED6CEE" w:rsidP="00BE4CD4">
      <w:pPr>
        <w:pStyle w:val="Textonotapie"/>
        <w:jc w:val="both"/>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No âmbito da integração da América do Sul não foi diferente. Assim como o Brasil sob liderança dos governos petistas promoveram a política social no âmbito do Mercosul, o Governo Temer tem reafirmado sua intenção de “disciplinar” o bloco conforme os desígnios do mercado, alinhando-o com os princípios de um projeto de governo deslegitimado por ter subtraído a soberania sobre quem governa, uma vez que não foi eleito. Um dos aspectos mais significativos que refletem na mudança de rumos no processo integracionista foi a revogação, mediante Decisão n. 06/2017, da Decisão n. 63/2010, que aprovou o cargo de Alto Representante do Mercosul, criado para impulsionar o bloco no campo, principalmente, das políticas sociais.</w:t>
      </w:r>
    </w:p>
  </w:footnote>
  <w:footnote w:id="13">
    <w:p w14:paraId="4975573B" w14:textId="5B2DB22C" w:rsidR="0035177C" w:rsidRPr="00F0111B" w:rsidRDefault="0035177C" w:rsidP="00BE4CD4">
      <w:pPr>
        <w:spacing w:line="240" w:lineRule="auto"/>
        <w:contextualSpacing/>
        <w:jc w:val="both"/>
        <w:rPr>
          <w:rFonts w:ascii="Times New Roman" w:hAnsi="Times New Roman" w:cs="Times New Roman"/>
        </w:rPr>
      </w:pPr>
      <w:r w:rsidRPr="00F0111B">
        <w:rPr>
          <w:rStyle w:val="Refdenotaalpie"/>
          <w:rFonts w:ascii="Times New Roman" w:hAnsi="Times New Roman" w:cs="Times New Roman"/>
          <w:sz w:val="20"/>
          <w:szCs w:val="20"/>
        </w:rPr>
        <w:footnoteRef/>
      </w:r>
      <w:r w:rsidRPr="00F0111B">
        <w:rPr>
          <w:rFonts w:ascii="Times New Roman" w:hAnsi="Times New Roman" w:cs="Times New Roman"/>
          <w:sz w:val="20"/>
          <w:szCs w:val="20"/>
        </w:rPr>
        <w:t xml:space="preserve"> </w:t>
      </w:r>
      <w:r w:rsidRPr="00F0111B">
        <w:rPr>
          <w:rFonts w:ascii="Times New Roman" w:eastAsia="Times New Roman" w:hAnsi="Times New Roman" w:cs="Times New Roman"/>
          <w:sz w:val="20"/>
          <w:szCs w:val="20"/>
          <w:lang w:eastAsia="pt-BR"/>
        </w:rPr>
        <w:t>Em um telegrama enviado no dia 18 de março, Milton Rondó Filho transmitiu aos postos do Brasil no exterior um comunicado da Associação Brasileira de Organizações Não-Governamentais (ABONG, que congrega 250 organizações da sociedade civil em 23 estados da Federação brasileira) manifestando preocupação em relação à situação política no Brasil, especialmente a tentativa de golpe contra a presidenta legitimamente eleita (o que ficou conhecido como episódio do “telegrama do golpe”). A partir disso, instaurou-se uma ação civil pública solicitando afastamento definitivo do diplomata das suas funções e pagamento de “multa civil de doze vezes – um ano – o valor da remuneração básica percebida pelo agente por usar da comunicação oficial do Itamaraty para promover ‘interesses pessoais’ e ‘partidário-ideológicos’” (MP, 2016). Em defesa, o diplomata argumenta que “u</w:t>
      </w:r>
      <w:r w:rsidRPr="00F0111B">
        <w:rPr>
          <w:rFonts w:ascii="Times New Roman" w:hAnsi="Times New Roman" w:cs="Times New Roman"/>
          <w:sz w:val="20"/>
          <w:szCs w:val="20"/>
        </w:rPr>
        <w:t>m primeiro engano consiste em fazer crer que o MRE não transmite mensagens de interesse específico, valendo recordar que conta com um Departamento de Promoção Comercial que facilita negócios entre exportadores brasileiros e estrangeiros, transmitindo oportunidades comerciais que muitas vezes são de interesse de uma única empresa” (MP, 2016, s/p.) e acrescenta que “sobre os parágrafos seguintes, que afirmam que o servidor não tinha autoridade para expedir as comunicações, vale mencionar que pelo Regimento Interno das Relações Exteriores (RISE) cabia à CGFOME o mandato no MRE pelo diálogo com a sociedade civil” (MP, 2016, s/p.</w:t>
      </w:r>
      <w:r w:rsidR="00BE4CD4" w:rsidRPr="00F0111B">
        <w:rPr>
          <w:rFonts w:ascii="Times New Roman" w:hAnsi="Times New Roman" w:cs="Times New Roman"/>
          <w:sz w:val="20"/>
          <w:szCs w:val="20"/>
        </w:rPr>
        <w:t>). Nesse sentido, “</w:t>
      </w:r>
      <w:r w:rsidRPr="00F0111B">
        <w:rPr>
          <w:rFonts w:ascii="Times New Roman" w:hAnsi="Times New Roman" w:cs="Times New Roman"/>
          <w:sz w:val="20"/>
          <w:szCs w:val="20"/>
        </w:rPr>
        <w:t>as circulares visaram a organizar o diálogo com a sociedade civil internacional, previsto como competência da CGFOME no Art. 40, letra G do RISE, solicitando às Embaixadas que indicassem um funcionário diplomático para dele cuidar e retransmitindo, sem qualquer comentário ou pedido de providência, mensagens da sociedade civil nacional e internacional, com o pedido de que as mensagens da sociedade civil internacional fossem endereçadas em primeiro lugar às Embaixadas nos respectivos países, organizando dessa forma o diálogo e melhorando o fluxo de informações do Estado brasileiro (MP, 2016, s/p.).</w:t>
      </w:r>
    </w:p>
  </w:footnote>
  <w:footnote w:id="14">
    <w:p w14:paraId="781846BF" w14:textId="194834C8" w:rsidR="00066415" w:rsidRPr="00F0111B" w:rsidRDefault="00066415" w:rsidP="00066415">
      <w:pPr>
        <w:pStyle w:val="Textonotapie"/>
        <w:contextualSpacing/>
        <w:jc w:val="both"/>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Na análise da evolução do número de beneficiários do Programa Bolsa Família nota-se uma queda importante desde que Temer assumiu a presidência. Em 2014 o número de beneficiários era de 14.204.279 milhões de pessoas. Em 2015, passa para 13.827.369 milhões; em 2016 cai para 13.905.030 milhões tendo uma queda mais abrupta em 2017 quando esse número despenca para 12.740.640 beneficiários (MDS, 2017)</w:t>
      </w:r>
      <w:r w:rsidR="00846E7A" w:rsidRPr="00F0111B">
        <w:rPr>
          <w:rFonts w:ascii="Times New Roman" w:hAnsi="Times New Roman" w:cs="Times New Roman"/>
        </w:rPr>
        <w:t>.</w:t>
      </w:r>
    </w:p>
  </w:footnote>
  <w:footnote w:id="15">
    <w:p w14:paraId="4E54DF0C" w14:textId="61947125" w:rsidR="0076357B" w:rsidRPr="00F0111B" w:rsidRDefault="0076357B">
      <w:pPr>
        <w:pStyle w:val="Textonotapie"/>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w:t>
      </w:r>
      <w:r w:rsidR="007704A4" w:rsidRPr="00F0111B">
        <w:rPr>
          <w:rFonts w:ascii="Times New Roman" w:hAnsi="Times New Roman" w:cs="Times New Roman"/>
        </w:rPr>
        <w:t xml:space="preserve">Programa </w:t>
      </w:r>
      <w:r w:rsidRPr="00F0111B">
        <w:rPr>
          <w:rFonts w:ascii="Times New Roman" w:hAnsi="Times New Roman" w:cs="Times New Roman"/>
        </w:rPr>
        <w:t>Bolsa Família.</w:t>
      </w:r>
    </w:p>
  </w:footnote>
  <w:footnote w:id="16">
    <w:p w14:paraId="7657B7CE" w14:textId="79B840C0" w:rsidR="0076357B" w:rsidRPr="00F0111B" w:rsidRDefault="0076357B">
      <w:pPr>
        <w:pStyle w:val="Textonotapie"/>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Benefício de Prestação Continuada.</w:t>
      </w:r>
    </w:p>
  </w:footnote>
  <w:footnote w:id="17">
    <w:p w14:paraId="4AD99235" w14:textId="51AFC78F" w:rsidR="00A657F3" w:rsidRPr="000D53E9" w:rsidRDefault="00A657F3" w:rsidP="00A657F3">
      <w:pPr>
        <w:pStyle w:val="Textonotapie"/>
        <w:jc w:val="both"/>
        <w:rPr>
          <w:rFonts w:ascii="Times New Roman" w:hAnsi="Times New Roman" w:cs="Times New Roman"/>
        </w:rPr>
      </w:pPr>
      <w:r w:rsidRPr="000D53E9">
        <w:rPr>
          <w:rStyle w:val="Refdenotaalpie"/>
          <w:rFonts w:ascii="Times New Roman" w:hAnsi="Times New Roman" w:cs="Times New Roman"/>
        </w:rPr>
        <w:footnoteRef/>
      </w:r>
      <w:r w:rsidRPr="000D53E9">
        <w:rPr>
          <w:rFonts w:ascii="Times New Roman" w:hAnsi="Times New Roman" w:cs="Times New Roman"/>
        </w:rPr>
        <w:t xml:space="preserve"> Conforme IBGE (2019), a extrema pobreza tem crescido e atinge hoje mais 13,5 milhões de pessoas s</w:t>
      </w:r>
      <w:r w:rsidRPr="000D53E9">
        <w:rPr>
          <w:rFonts w:ascii="Times New Roman" w:hAnsi="Times New Roman" w:cs="Times New Roman"/>
          <w:shd w:val="clear" w:color="auto" w:fill="FFFFFF"/>
        </w:rPr>
        <w:t>obrevivendo com até R$ 145 mensais. O número de miseráveis vem crescendo desde 2014, contabilizando-se um total de 4,5 milhões de pessoas que caíram para a extrema pobreza, passando a viver em condições miseráveis. A alta do desemprego, os programas sociais mais enxutos e a falta de reajuste de subvenções como o Programa Bolsa Família aumentam o fosso dos mais pobres. Sobre a desigualdade social, entre 2012 e 2014, o grupo dos 40% com menores rendimentos apresentou aumento mais expressivo do rendimento médio domiciliar per capita, passando de R$ 329 para R$ 370. A partir de 2015, o rendimento médio deste grupo caiu para R$ 339. Já o grupo dos 10% com maiores rendimentos sofreu uma modesta redução do rendimento médio entre 2012 e 2015 (de R$ 5.408 para R$ 5.373), mas passou a subir nos anos seguintes, resultando, ao final de 2018, em um rendimento médio de R$ 5.764, o maior valor da série</w:t>
      </w:r>
      <w:r w:rsidR="00492487">
        <w:rPr>
          <w:rFonts w:ascii="Times New Roman" w:hAnsi="Times New Roman" w:cs="Times New Roman"/>
          <w:shd w:val="clear" w:color="auto" w:fill="FFFFFF"/>
        </w:rPr>
        <w:t xml:space="preserve"> </w:t>
      </w:r>
      <w:r w:rsidR="00492487" w:rsidRPr="000D53E9">
        <w:rPr>
          <w:rFonts w:ascii="Times New Roman" w:hAnsi="Times New Roman" w:cs="Times New Roman"/>
          <w:shd w:val="clear" w:color="auto" w:fill="FFFFFF"/>
        </w:rPr>
        <w:t>histórica do Instituto Brasileiro de Geografia e Estatística (IBGE).</w:t>
      </w:r>
    </w:p>
  </w:footnote>
  <w:footnote w:id="18">
    <w:p w14:paraId="19732C66" w14:textId="77777777" w:rsidR="000D354E" w:rsidRPr="00F0111B" w:rsidRDefault="000D354E" w:rsidP="000D354E">
      <w:pPr>
        <w:pStyle w:val="Textonotapie"/>
        <w:contextualSpacing/>
        <w:jc w:val="both"/>
        <w:rPr>
          <w:rFonts w:ascii="Times New Roman" w:hAnsi="Times New Roman" w:cs="Times New Roman"/>
        </w:rPr>
      </w:pPr>
      <w:r w:rsidRPr="00F0111B">
        <w:rPr>
          <w:rStyle w:val="Refdenotaalpie"/>
          <w:rFonts w:ascii="Times New Roman" w:hAnsi="Times New Roman" w:cs="Times New Roman"/>
        </w:rPr>
        <w:footnoteRef/>
      </w:r>
      <w:r w:rsidRPr="00F0111B">
        <w:rPr>
          <w:rFonts w:ascii="Times New Roman" w:hAnsi="Times New Roman" w:cs="Times New Roman"/>
        </w:rPr>
        <w:t xml:space="preserve"> Segundo a entrevistada, p</w:t>
      </w:r>
      <w:r w:rsidRPr="00F0111B">
        <w:rPr>
          <w:rFonts w:ascii="Times New Roman" w:eastAsia="Arial" w:hAnsi="Times New Roman" w:cs="Times New Roman"/>
        </w:rPr>
        <w:t>ara o ano de 2017 existem seis outros projetos de cooperação técnica em fase de negociação ou aguardando os trâmites administrativos para assinatura, nas áreas de inclusão produtiva, transferência de renda, combate ao trabalho infantil, proteção social e atenção à primeira infância.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CE5"/>
    <w:multiLevelType w:val="hybridMultilevel"/>
    <w:tmpl w:val="18363D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84825D6"/>
    <w:multiLevelType w:val="hybridMultilevel"/>
    <w:tmpl w:val="6778F116"/>
    <w:lvl w:ilvl="0" w:tplc="991411E6">
      <w:start w:val="1"/>
      <w:numFmt w:val="bullet"/>
      <w:lvlText w:val="•"/>
      <w:lvlJc w:val="left"/>
      <w:pPr>
        <w:tabs>
          <w:tab w:val="num" w:pos="720"/>
        </w:tabs>
        <w:ind w:left="720" w:hanging="360"/>
      </w:pPr>
      <w:rPr>
        <w:rFonts w:ascii="Arial" w:hAnsi="Arial" w:hint="default"/>
      </w:rPr>
    </w:lvl>
    <w:lvl w:ilvl="1" w:tplc="EBE420BE" w:tentative="1">
      <w:start w:val="1"/>
      <w:numFmt w:val="bullet"/>
      <w:lvlText w:val="•"/>
      <w:lvlJc w:val="left"/>
      <w:pPr>
        <w:tabs>
          <w:tab w:val="num" w:pos="1440"/>
        </w:tabs>
        <w:ind w:left="1440" w:hanging="360"/>
      </w:pPr>
      <w:rPr>
        <w:rFonts w:ascii="Arial" w:hAnsi="Arial" w:hint="default"/>
      </w:rPr>
    </w:lvl>
    <w:lvl w:ilvl="2" w:tplc="89C247E4" w:tentative="1">
      <w:start w:val="1"/>
      <w:numFmt w:val="bullet"/>
      <w:lvlText w:val="•"/>
      <w:lvlJc w:val="left"/>
      <w:pPr>
        <w:tabs>
          <w:tab w:val="num" w:pos="2160"/>
        </w:tabs>
        <w:ind w:left="2160" w:hanging="360"/>
      </w:pPr>
      <w:rPr>
        <w:rFonts w:ascii="Arial" w:hAnsi="Arial" w:hint="default"/>
      </w:rPr>
    </w:lvl>
    <w:lvl w:ilvl="3" w:tplc="88768C6E" w:tentative="1">
      <w:start w:val="1"/>
      <w:numFmt w:val="bullet"/>
      <w:lvlText w:val="•"/>
      <w:lvlJc w:val="left"/>
      <w:pPr>
        <w:tabs>
          <w:tab w:val="num" w:pos="2880"/>
        </w:tabs>
        <w:ind w:left="2880" w:hanging="360"/>
      </w:pPr>
      <w:rPr>
        <w:rFonts w:ascii="Arial" w:hAnsi="Arial" w:hint="default"/>
      </w:rPr>
    </w:lvl>
    <w:lvl w:ilvl="4" w:tplc="C758F920" w:tentative="1">
      <w:start w:val="1"/>
      <w:numFmt w:val="bullet"/>
      <w:lvlText w:val="•"/>
      <w:lvlJc w:val="left"/>
      <w:pPr>
        <w:tabs>
          <w:tab w:val="num" w:pos="3600"/>
        </w:tabs>
        <w:ind w:left="3600" w:hanging="360"/>
      </w:pPr>
      <w:rPr>
        <w:rFonts w:ascii="Arial" w:hAnsi="Arial" w:hint="default"/>
      </w:rPr>
    </w:lvl>
    <w:lvl w:ilvl="5" w:tplc="C2FE404A" w:tentative="1">
      <w:start w:val="1"/>
      <w:numFmt w:val="bullet"/>
      <w:lvlText w:val="•"/>
      <w:lvlJc w:val="left"/>
      <w:pPr>
        <w:tabs>
          <w:tab w:val="num" w:pos="4320"/>
        </w:tabs>
        <w:ind w:left="4320" w:hanging="360"/>
      </w:pPr>
      <w:rPr>
        <w:rFonts w:ascii="Arial" w:hAnsi="Arial" w:hint="default"/>
      </w:rPr>
    </w:lvl>
    <w:lvl w:ilvl="6" w:tplc="A57AE96E" w:tentative="1">
      <w:start w:val="1"/>
      <w:numFmt w:val="bullet"/>
      <w:lvlText w:val="•"/>
      <w:lvlJc w:val="left"/>
      <w:pPr>
        <w:tabs>
          <w:tab w:val="num" w:pos="5040"/>
        </w:tabs>
        <w:ind w:left="5040" w:hanging="360"/>
      </w:pPr>
      <w:rPr>
        <w:rFonts w:ascii="Arial" w:hAnsi="Arial" w:hint="default"/>
      </w:rPr>
    </w:lvl>
    <w:lvl w:ilvl="7" w:tplc="DD2468BA" w:tentative="1">
      <w:start w:val="1"/>
      <w:numFmt w:val="bullet"/>
      <w:lvlText w:val="•"/>
      <w:lvlJc w:val="left"/>
      <w:pPr>
        <w:tabs>
          <w:tab w:val="num" w:pos="5760"/>
        </w:tabs>
        <w:ind w:left="5760" w:hanging="360"/>
      </w:pPr>
      <w:rPr>
        <w:rFonts w:ascii="Arial" w:hAnsi="Arial" w:hint="default"/>
      </w:rPr>
    </w:lvl>
    <w:lvl w:ilvl="8" w:tplc="1540B1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DF315EB"/>
    <w:multiLevelType w:val="multilevel"/>
    <w:tmpl w:val="3E70DB56"/>
    <w:lvl w:ilvl="0">
      <w:start w:val="4"/>
      <w:numFmt w:val="decimal"/>
      <w:lvlText w:val="%1."/>
      <w:lvlJc w:val="left"/>
      <w:pPr>
        <w:ind w:left="360" w:hanging="360"/>
      </w:pPr>
      <w:rPr>
        <w:color w:val="auto"/>
      </w:rPr>
    </w:lvl>
    <w:lvl w:ilvl="1">
      <w:start w:val="3"/>
      <w:numFmt w:val="decimal"/>
      <w:lvlText w:val="%1.%2."/>
      <w:lvlJc w:val="left"/>
      <w:pPr>
        <w:ind w:left="1567" w:hanging="432"/>
      </w:pPr>
      <w:rPr>
        <w:b/>
        <w:color w:val="auto"/>
      </w:rPr>
    </w:lvl>
    <w:lvl w:ilvl="2">
      <w:start w:val="1"/>
      <w:numFmt w:val="decimal"/>
      <w:lvlText w:val="%1.%2.%3."/>
      <w:lvlJc w:val="left"/>
      <w:pPr>
        <w:ind w:left="50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ED8"/>
    <w:rsid w:val="00006E10"/>
    <w:rsid w:val="000144B5"/>
    <w:rsid w:val="00015A92"/>
    <w:rsid w:val="0002362A"/>
    <w:rsid w:val="00023931"/>
    <w:rsid w:val="0003016F"/>
    <w:rsid w:val="00031C45"/>
    <w:rsid w:val="00031FA6"/>
    <w:rsid w:val="00033EB4"/>
    <w:rsid w:val="00046CF9"/>
    <w:rsid w:val="00050308"/>
    <w:rsid w:val="000606AC"/>
    <w:rsid w:val="000632B4"/>
    <w:rsid w:val="000633CE"/>
    <w:rsid w:val="000652B5"/>
    <w:rsid w:val="00066415"/>
    <w:rsid w:val="000923D7"/>
    <w:rsid w:val="000B4A23"/>
    <w:rsid w:val="000C3900"/>
    <w:rsid w:val="000C5267"/>
    <w:rsid w:val="000D23D5"/>
    <w:rsid w:val="000D354E"/>
    <w:rsid w:val="000D53E9"/>
    <w:rsid w:val="000D7C12"/>
    <w:rsid w:val="000E0A07"/>
    <w:rsid w:val="000E335B"/>
    <w:rsid w:val="000E435F"/>
    <w:rsid w:val="000E519A"/>
    <w:rsid w:val="000E5C70"/>
    <w:rsid w:val="000F59C6"/>
    <w:rsid w:val="000F6A62"/>
    <w:rsid w:val="0010746F"/>
    <w:rsid w:val="0011282F"/>
    <w:rsid w:val="00112BC7"/>
    <w:rsid w:val="001161E7"/>
    <w:rsid w:val="00121067"/>
    <w:rsid w:val="00131C02"/>
    <w:rsid w:val="00134A06"/>
    <w:rsid w:val="00141920"/>
    <w:rsid w:val="00142C77"/>
    <w:rsid w:val="001525F4"/>
    <w:rsid w:val="0015620E"/>
    <w:rsid w:val="001628AD"/>
    <w:rsid w:val="0017410B"/>
    <w:rsid w:val="00180194"/>
    <w:rsid w:val="001817A8"/>
    <w:rsid w:val="001824B3"/>
    <w:rsid w:val="001847C9"/>
    <w:rsid w:val="001852D4"/>
    <w:rsid w:val="001871EB"/>
    <w:rsid w:val="00195933"/>
    <w:rsid w:val="001A1F31"/>
    <w:rsid w:val="001A313B"/>
    <w:rsid w:val="001A4D49"/>
    <w:rsid w:val="001B24AD"/>
    <w:rsid w:val="001B3D6C"/>
    <w:rsid w:val="001C2B2B"/>
    <w:rsid w:val="001C6B1A"/>
    <w:rsid w:val="001D3675"/>
    <w:rsid w:val="001E3F35"/>
    <w:rsid w:val="001E4249"/>
    <w:rsid w:val="00201300"/>
    <w:rsid w:val="00207562"/>
    <w:rsid w:val="00207EFC"/>
    <w:rsid w:val="002213FF"/>
    <w:rsid w:val="0023143B"/>
    <w:rsid w:val="00244010"/>
    <w:rsid w:val="0024486F"/>
    <w:rsid w:val="002476D6"/>
    <w:rsid w:val="002612EB"/>
    <w:rsid w:val="0027280C"/>
    <w:rsid w:val="002735F8"/>
    <w:rsid w:val="002756D0"/>
    <w:rsid w:val="00287CB1"/>
    <w:rsid w:val="00291033"/>
    <w:rsid w:val="002A3B05"/>
    <w:rsid w:val="002A5366"/>
    <w:rsid w:val="002A62C1"/>
    <w:rsid w:val="002B4B3A"/>
    <w:rsid w:val="002B54D9"/>
    <w:rsid w:val="002B5996"/>
    <w:rsid w:val="002C18E1"/>
    <w:rsid w:val="002C400A"/>
    <w:rsid w:val="002D3DDC"/>
    <w:rsid w:val="002D6B18"/>
    <w:rsid w:val="002E22A6"/>
    <w:rsid w:val="00303A2E"/>
    <w:rsid w:val="00313D97"/>
    <w:rsid w:val="003179CF"/>
    <w:rsid w:val="00320243"/>
    <w:rsid w:val="00321744"/>
    <w:rsid w:val="00331666"/>
    <w:rsid w:val="00337A94"/>
    <w:rsid w:val="00345567"/>
    <w:rsid w:val="0035177C"/>
    <w:rsid w:val="00351AD9"/>
    <w:rsid w:val="00356FF5"/>
    <w:rsid w:val="0035722B"/>
    <w:rsid w:val="00363824"/>
    <w:rsid w:val="003717BA"/>
    <w:rsid w:val="00377417"/>
    <w:rsid w:val="003779E5"/>
    <w:rsid w:val="00382D12"/>
    <w:rsid w:val="00384D21"/>
    <w:rsid w:val="00386E5D"/>
    <w:rsid w:val="003C17E1"/>
    <w:rsid w:val="003C1C92"/>
    <w:rsid w:val="003C4DB9"/>
    <w:rsid w:val="003D4CF8"/>
    <w:rsid w:val="003D7664"/>
    <w:rsid w:val="003E21C3"/>
    <w:rsid w:val="003E2F16"/>
    <w:rsid w:val="00402773"/>
    <w:rsid w:val="00416087"/>
    <w:rsid w:val="004204F9"/>
    <w:rsid w:val="00423C4A"/>
    <w:rsid w:val="004273B8"/>
    <w:rsid w:val="0046165D"/>
    <w:rsid w:val="00474C1A"/>
    <w:rsid w:val="00480A45"/>
    <w:rsid w:val="00487006"/>
    <w:rsid w:val="00487B20"/>
    <w:rsid w:val="00491CBC"/>
    <w:rsid w:val="00492487"/>
    <w:rsid w:val="00497125"/>
    <w:rsid w:val="00497878"/>
    <w:rsid w:val="004A03AB"/>
    <w:rsid w:val="004B5851"/>
    <w:rsid w:val="004B5957"/>
    <w:rsid w:val="004C1747"/>
    <w:rsid w:val="004C4414"/>
    <w:rsid w:val="004C73FB"/>
    <w:rsid w:val="004D0464"/>
    <w:rsid w:val="004D28D5"/>
    <w:rsid w:val="004D5AF9"/>
    <w:rsid w:val="004F67F0"/>
    <w:rsid w:val="00502726"/>
    <w:rsid w:val="00502D1C"/>
    <w:rsid w:val="00503330"/>
    <w:rsid w:val="00505959"/>
    <w:rsid w:val="005072E5"/>
    <w:rsid w:val="0051044D"/>
    <w:rsid w:val="00516F8F"/>
    <w:rsid w:val="005214CB"/>
    <w:rsid w:val="005304E1"/>
    <w:rsid w:val="005354DB"/>
    <w:rsid w:val="005371E9"/>
    <w:rsid w:val="005417EC"/>
    <w:rsid w:val="00541928"/>
    <w:rsid w:val="00552957"/>
    <w:rsid w:val="00554B52"/>
    <w:rsid w:val="00560ADB"/>
    <w:rsid w:val="00581575"/>
    <w:rsid w:val="00597877"/>
    <w:rsid w:val="005A3680"/>
    <w:rsid w:val="005A4508"/>
    <w:rsid w:val="005A635F"/>
    <w:rsid w:val="005A7551"/>
    <w:rsid w:val="005B4229"/>
    <w:rsid w:val="005B7F9C"/>
    <w:rsid w:val="005D400F"/>
    <w:rsid w:val="005E0B50"/>
    <w:rsid w:val="005E598F"/>
    <w:rsid w:val="005E6C15"/>
    <w:rsid w:val="00601817"/>
    <w:rsid w:val="00601D5D"/>
    <w:rsid w:val="00605E7B"/>
    <w:rsid w:val="00610020"/>
    <w:rsid w:val="00610957"/>
    <w:rsid w:val="00611B55"/>
    <w:rsid w:val="00626679"/>
    <w:rsid w:val="00626A8F"/>
    <w:rsid w:val="006277FC"/>
    <w:rsid w:val="00632539"/>
    <w:rsid w:val="00640FA0"/>
    <w:rsid w:val="00642F4C"/>
    <w:rsid w:val="00646647"/>
    <w:rsid w:val="00647E65"/>
    <w:rsid w:val="0066172F"/>
    <w:rsid w:val="00665B7B"/>
    <w:rsid w:val="0067123F"/>
    <w:rsid w:val="006830DA"/>
    <w:rsid w:val="006835B0"/>
    <w:rsid w:val="00684861"/>
    <w:rsid w:val="0069274D"/>
    <w:rsid w:val="00696285"/>
    <w:rsid w:val="006B0233"/>
    <w:rsid w:val="006B0BB4"/>
    <w:rsid w:val="006B10A8"/>
    <w:rsid w:val="006B1886"/>
    <w:rsid w:val="006B3548"/>
    <w:rsid w:val="006B4BDD"/>
    <w:rsid w:val="006C09A8"/>
    <w:rsid w:val="006C420C"/>
    <w:rsid w:val="006C665F"/>
    <w:rsid w:val="006C742E"/>
    <w:rsid w:val="006D142C"/>
    <w:rsid w:val="006D1621"/>
    <w:rsid w:val="006D2A6B"/>
    <w:rsid w:val="006D3E87"/>
    <w:rsid w:val="006D53FA"/>
    <w:rsid w:val="006E0EE7"/>
    <w:rsid w:val="00704904"/>
    <w:rsid w:val="00705533"/>
    <w:rsid w:val="0071487A"/>
    <w:rsid w:val="00724A6D"/>
    <w:rsid w:val="00727294"/>
    <w:rsid w:val="0073271D"/>
    <w:rsid w:val="0074068F"/>
    <w:rsid w:val="007410A0"/>
    <w:rsid w:val="00744D70"/>
    <w:rsid w:val="007476D1"/>
    <w:rsid w:val="007506DC"/>
    <w:rsid w:val="00755ED8"/>
    <w:rsid w:val="00761697"/>
    <w:rsid w:val="0076357B"/>
    <w:rsid w:val="00763A0D"/>
    <w:rsid w:val="007660DE"/>
    <w:rsid w:val="007704A4"/>
    <w:rsid w:val="00771E5E"/>
    <w:rsid w:val="00774E3B"/>
    <w:rsid w:val="007803EB"/>
    <w:rsid w:val="00785723"/>
    <w:rsid w:val="0078587B"/>
    <w:rsid w:val="00787288"/>
    <w:rsid w:val="007901BB"/>
    <w:rsid w:val="007972F9"/>
    <w:rsid w:val="007A2991"/>
    <w:rsid w:val="007B7E77"/>
    <w:rsid w:val="007C04F5"/>
    <w:rsid w:val="007D4EF0"/>
    <w:rsid w:val="007E314B"/>
    <w:rsid w:val="007F2A2C"/>
    <w:rsid w:val="007F2DE7"/>
    <w:rsid w:val="007F615B"/>
    <w:rsid w:val="00802147"/>
    <w:rsid w:val="00802E5B"/>
    <w:rsid w:val="008049A9"/>
    <w:rsid w:val="008052FE"/>
    <w:rsid w:val="00805F80"/>
    <w:rsid w:val="00810D26"/>
    <w:rsid w:val="00814FDD"/>
    <w:rsid w:val="0081670F"/>
    <w:rsid w:val="008204FB"/>
    <w:rsid w:val="00831F69"/>
    <w:rsid w:val="00836BFD"/>
    <w:rsid w:val="00841397"/>
    <w:rsid w:val="00844DA0"/>
    <w:rsid w:val="00846E7A"/>
    <w:rsid w:val="00847989"/>
    <w:rsid w:val="00854E55"/>
    <w:rsid w:val="008568B7"/>
    <w:rsid w:val="008573E5"/>
    <w:rsid w:val="0086729E"/>
    <w:rsid w:val="008674B8"/>
    <w:rsid w:val="00870EAB"/>
    <w:rsid w:val="00872F9C"/>
    <w:rsid w:val="00874EE9"/>
    <w:rsid w:val="008826EC"/>
    <w:rsid w:val="008842A2"/>
    <w:rsid w:val="0088669F"/>
    <w:rsid w:val="00886A6C"/>
    <w:rsid w:val="008870D6"/>
    <w:rsid w:val="00893872"/>
    <w:rsid w:val="00895ACB"/>
    <w:rsid w:val="008A41DB"/>
    <w:rsid w:val="008A70D8"/>
    <w:rsid w:val="008B0E98"/>
    <w:rsid w:val="008C154C"/>
    <w:rsid w:val="008C20B1"/>
    <w:rsid w:val="008D29CE"/>
    <w:rsid w:val="008D3EC9"/>
    <w:rsid w:val="008E5364"/>
    <w:rsid w:val="0090542E"/>
    <w:rsid w:val="00905FD1"/>
    <w:rsid w:val="00907F63"/>
    <w:rsid w:val="00924758"/>
    <w:rsid w:val="00924C9E"/>
    <w:rsid w:val="00925F30"/>
    <w:rsid w:val="009272EC"/>
    <w:rsid w:val="00931330"/>
    <w:rsid w:val="00931584"/>
    <w:rsid w:val="00931EA4"/>
    <w:rsid w:val="0094021E"/>
    <w:rsid w:val="009426D1"/>
    <w:rsid w:val="00944027"/>
    <w:rsid w:val="00947368"/>
    <w:rsid w:val="00962D18"/>
    <w:rsid w:val="00964F9A"/>
    <w:rsid w:val="0096790C"/>
    <w:rsid w:val="00972C6E"/>
    <w:rsid w:val="0097754C"/>
    <w:rsid w:val="0098201F"/>
    <w:rsid w:val="00984099"/>
    <w:rsid w:val="009848A0"/>
    <w:rsid w:val="00985281"/>
    <w:rsid w:val="00993C9C"/>
    <w:rsid w:val="009A1747"/>
    <w:rsid w:val="009A277C"/>
    <w:rsid w:val="009A5995"/>
    <w:rsid w:val="009A62E5"/>
    <w:rsid w:val="009A6949"/>
    <w:rsid w:val="009A77E5"/>
    <w:rsid w:val="009B3075"/>
    <w:rsid w:val="009B5B94"/>
    <w:rsid w:val="009C014D"/>
    <w:rsid w:val="009D394C"/>
    <w:rsid w:val="009D4B3D"/>
    <w:rsid w:val="009E7ECA"/>
    <w:rsid w:val="009F3753"/>
    <w:rsid w:val="009F4662"/>
    <w:rsid w:val="00A00F93"/>
    <w:rsid w:val="00A07031"/>
    <w:rsid w:val="00A117F0"/>
    <w:rsid w:val="00A157FE"/>
    <w:rsid w:val="00A15887"/>
    <w:rsid w:val="00A24927"/>
    <w:rsid w:val="00A313D3"/>
    <w:rsid w:val="00A36C5A"/>
    <w:rsid w:val="00A407BB"/>
    <w:rsid w:val="00A510BB"/>
    <w:rsid w:val="00A5119F"/>
    <w:rsid w:val="00A511BB"/>
    <w:rsid w:val="00A61751"/>
    <w:rsid w:val="00A657F3"/>
    <w:rsid w:val="00A7656A"/>
    <w:rsid w:val="00A77C88"/>
    <w:rsid w:val="00AA23C8"/>
    <w:rsid w:val="00AB4D58"/>
    <w:rsid w:val="00AB54DC"/>
    <w:rsid w:val="00AB65BE"/>
    <w:rsid w:val="00AB6B66"/>
    <w:rsid w:val="00AC1992"/>
    <w:rsid w:val="00AC230F"/>
    <w:rsid w:val="00AC702B"/>
    <w:rsid w:val="00AD6D20"/>
    <w:rsid w:val="00AE715D"/>
    <w:rsid w:val="00AF2398"/>
    <w:rsid w:val="00AF7B10"/>
    <w:rsid w:val="00B1766F"/>
    <w:rsid w:val="00B17CFD"/>
    <w:rsid w:val="00B23247"/>
    <w:rsid w:val="00B23A16"/>
    <w:rsid w:val="00B2459A"/>
    <w:rsid w:val="00B24B70"/>
    <w:rsid w:val="00B31A16"/>
    <w:rsid w:val="00B339A9"/>
    <w:rsid w:val="00B33C74"/>
    <w:rsid w:val="00B35704"/>
    <w:rsid w:val="00B52048"/>
    <w:rsid w:val="00B52B64"/>
    <w:rsid w:val="00B575A5"/>
    <w:rsid w:val="00B6269C"/>
    <w:rsid w:val="00B700D8"/>
    <w:rsid w:val="00B73CBD"/>
    <w:rsid w:val="00B7438A"/>
    <w:rsid w:val="00B75B9B"/>
    <w:rsid w:val="00BA1DAB"/>
    <w:rsid w:val="00BC274E"/>
    <w:rsid w:val="00BC4863"/>
    <w:rsid w:val="00BC6959"/>
    <w:rsid w:val="00BD4481"/>
    <w:rsid w:val="00BE227C"/>
    <w:rsid w:val="00BE283D"/>
    <w:rsid w:val="00BE4770"/>
    <w:rsid w:val="00BE4CD4"/>
    <w:rsid w:val="00BF1863"/>
    <w:rsid w:val="00BF2665"/>
    <w:rsid w:val="00BF77C0"/>
    <w:rsid w:val="00C00538"/>
    <w:rsid w:val="00C009CF"/>
    <w:rsid w:val="00C1653A"/>
    <w:rsid w:val="00C236BB"/>
    <w:rsid w:val="00C324B8"/>
    <w:rsid w:val="00C33625"/>
    <w:rsid w:val="00C45241"/>
    <w:rsid w:val="00C52357"/>
    <w:rsid w:val="00C656E2"/>
    <w:rsid w:val="00C730FC"/>
    <w:rsid w:val="00C81134"/>
    <w:rsid w:val="00C866C0"/>
    <w:rsid w:val="00C91014"/>
    <w:rsid w:val="00C91F44"/>
    <w:rsid w:val="00C93023"/>
    <w:rsid w:val="00CB00DD"/>
    <w:rsid w:val="00CB0880"/>
    <w:rsid w:val="00CB352F"/>
    <w:rsid w:val="00CB7229"/>
    <w:rsid w:val="00CB7670"/>
    <w:rsid w:val="00CD0091"/>
    <w:rsid w:val="00CD3063"/>
    <w:rsid w:val="00CD3464"/>
    <w:rsid w:val="00CD50B1"/>
    <w:rsid w:val="00CE41D2"/>
    <w:rsid w:val="00CF1748"/>
    <w:rsid w:val="00CF3BE5"/>
    <w:rsid w:val="00CF4A1F"/>
    <w:rsid w:val="00CF57E5"/>
    <w:rsid w:val="00D11A8E"/>
    <w:rsid w:val="00D3003F"/>
    <w:rsid w:val="00D3046A"/>
    <w:rsid w:val="00D322D3"/>
    <w:rsid w:val="00D32B2C"/>
    <w:rsid w:val="00D32B88"/>
    <w:rsid w:val="00D36820"/>
    <w:rsid w:val="00D36E88"/>
    <w:rsid w:val="00D422FD"/>
    <w:rsid w:val="00D4465E"/>
    <w:rsid w:val="00D454F3"/>
    <w:rsid w:val="00D45FBC"/>
    <w:rsid w:val="00D4712F"/>
    <w:rsid w:val="00D4774B"/>
    <w:rsid w:val="00D47B36"/>
    <w:rsid w:val="00D54086"/>
    <w:rsid w:val="00D54FCB"/>
    <w:rsid w:val="00D5653A"/>
    <w:rsid w:val="00D61150"/>
    <w:rsid w:val="00D61C79"/>
    <w:rsid w:val="00D64B42"/>
    <w:rsid w:val="00D707C5"/>
    <w:rsid w:val="00D7761B"/>
    <w:rsid w:val="00D83E5E"/>
    <w:rsid w:val="00D92555"/>
    <w:rsid w:val="00DC3DFE"/>
    <w:rsid w:val="00DF4AAB"/>
    <w:rsid w:val="00E00965"/>
    <w:rsid w:val="00E162F9"/>
    <w:rsid w:val="00E306E7"/>
    <w:rsid w:val="00E40116"/>
    <w:rsid w:val="00E415B2"/>
    <w:rsid w:val="00E43713"/>
    <w:rsid w:val="00E5052A"/>
    <w:rsid w:val="00E559C0"/>
    <w:rsid w:val="00E61132"/>
    <w:rsid w:val="00E7020F"/>
    <w:rsid w:val="00E72422"/>
    <w:rsid w:val="00E7269B"/>
    <w:rsid w:val="00E873BC"/>
    <w:rsid w:val="00E8765F"/>
    <w:rsid w:val="00E9146F"/>
    <w:rsid w:val="00E95D17"/>
    <w:rsid w:val="00EB3EEE"/>
    <w:rsid w:val="00EB4F4F"/>
    <w:rsid w:val="00EB55EB"/>
    <w:rsid w:val="00EB5B66"/>
    <w:rsid w:val="00EB70AA"/>
    <w:rsid w:val="00EC3E3E"/>
    <w:rsid w:val="00EC7E5E"/>
    <w:rsid w:val="00ED251E"/>
    <w:rsid w:val="00ED3D03"/>
    <w:rsid w:val="00ED6440"/>
    <w:rsid w:val="00ED6CEE"/>
    <w:rsid w:val="00EE0ACC"/>
    <w:rsid w:val="00EE0D2E"/>
    <w:rsid w:val="00EE10D4"/>
    <w:rsid w:val="00EE1C4A"/>
    <w:rsid w:val="00EE2BF8"/>
    <w:rsid w:val="00EE55DB"/>
    <w:rsid w:val="00EF1A20"/>
    <w:rsid w:val="00EF2A26"/>
    <w:rsid w:val="00EF3E0C"/>
    <w:rsid w:val="00EF5D22"/>
    <w:rsid w:val="00EF68D3"/>
    <w:rsid w:val="00F0111B"/>
    <w:rsid w:val="00F12E56"/>
    <w:rsid w:val="00F14210"/>
    <w:rsid w:val="00F14565"/>
    <w:rsid w:val="00F23A96"/>
    <w:rsid w:val="00F61CD3"/>
    <w:rsid w:val="00F6258B"/>
    <w:rsid w:val="00F710E4"/>
    <w:rsid w:val="00F720C6"/>
    <w:rsid w:val="00F81DD6"/>
    <w:rsid w:val="00F8273A"/>
    <w:rsid w:val="00F93BDF"/>
    <w:rsid w:val="00F93CBA"/>
    <w:rsid w:val="00FB089A"/>
    <w:rsid w:val="00FB3CB1"/>
    <w:rsid w:val="00FC2496"/>
    <w:rsid w:val="00FC5874"/>
    <w:rsid w:val="00FD58B7"/>
    <w:rsid w:val="00FE1BDF"/>
    <w:rsid w:val="00FE6BD5"/>
    <w:rsid w:val="00FE7916"/>
    <w:rsid w:val="00FF2839"/>
    <w:rsid w:val="00FF40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D7D53"/>
  <w15:docId w15:val="{4D7F4792-FB31-427E-9A47-2EA997AA0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647E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616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1697"/>
    <w:rPr>
      <w:rFonts w:ascii="Tahoma" w:hAnsi="Tahoma" w:cs="Tahoma"/>
      <w:sz w:val="16"/>
      <w:szCs w:val="16"/>
    </w:rPr>
  </w:style>
  <w:style w:type="paragraph" w:styleId="Textonotapie">
    <w:name w:val="footnote text"/>
    <w:basedOn w:val="Normal"/>
    <w:link w:val="TextonotapieCar"/>
    <w:uiPriority w:val="99"/>
    <w:unhideWhenUsed/>
    <w:rsid w:val="00A313D3"/>
    <w:pPr>
      <w:spacing w:after="0" w:line="240" w:lineRule="auto"/>
    </w:pPr>
    <w:rPr>
      <w:sz w:val="20"/>
      <w:szCs w:val="20"/>
    </w:rPr>
  </w:style>
  <w:style w:type="character" w:customStyle="1" w:styleId="TextonotapieCar">
    <w:name w:val="Texto nota pie Car"/>
    <w:basedOn w:val="Fuentedeprrafopredeter"/>
    <w:link w:val="Textonotapie"/>
    <w:uiPriority w:val="99"/>
    <w:rsid w:val="00A313D3"/>
    <w:rPr>
      <w:sz w:val="20"/>
      <w:szCs w:val="20"/>
    </w:rPr>
  </w:style>
  <w:style w:type="character" w:styleId="Refdenotaalpie">
    <w:name w:val="footnote reference"/>
    <w:aliases w:val="Ref,de nota al pie"/>
    <w:basedOn w:val="Fuentedeprrafopredeter"/>
    <w:unhideWhenUsed/>
    <w:rsid w:val="00A313D3"/>
    <w:rPr>
      <w:vertAlign w:val="superscript"/>
    </w:rPr>
  </w:style>
  <w:style w:type="character" w:styleId="Refdecomentario">
    <w:name w:val="annotation reference"/>
    <w:basedOn w:val="Fuentedeprrafopredeter"/>
    <w:uiPriority w:val="99"/>
    <w:semiHidden/>
    <w:unhideWhenUsed/>
    <w:rsid w:val="006D1621"/>
    <w:rPr>
      <w:sz w:val="16"/>
      <w:szCs w:val="16"/>
    </w:rPr>
  </w:style>
  <w:style w:type="paragraph" w:styleId="Textocomentario">
    <w:name w:val="annotation text"/>
    <w:basedOn w:val="Normal"/>
    <w:link w:val="TextocomentarioCar"/>
    <w:uiPriority w:val="99"/>
    <w:semiHidden/>
    <w:unhideWhenUsed/>
    <w:rsid w:val="006D162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D1621"/>
    <w:rPr>
      <w:sz w:val="20"/>
      <w:szCs w:val="20"/>
    </w:rPr>
  </w:style>
  <w:style w:type="paragraph" w:styleId="Asuntodelcomentario">
    <w:name w:val="annotation subject"/>
    <w:basedOn w:val="Textocomentario"/>
    <w:next w:val="Textocomentario"/>
    <w:link w:val="AsuntodelcomentarioCar"/>
    <w:uiPriority w:val="99"/>
    <w:semiHidden/>
    <w:unhideWhenUsed/>
    <w:rsid w:val="006D1621"/>
    <w:rPr>
      <w:b/>
      <w:bCs/>
    </w:rPr>
  </w:style>
  <w:style w:type="character" w:customStyle="1" w:styleId="AsuntodelcomentarioCar">
    <w:name w:val="Asunto del comentario Car"/>
    <w:basedOn w:val="TextocomentarioCar"/>
    <w:link w:val="Asuntodelcomentario"/>
    <w:uiPriority w:val="99"/>
    <w:semiHidden/>
    <w:rsid w:val="006D1621"/>
    <w:rPr>
      <w:b/>
      <w:bCs/>
      <w:sz w:val="20"/>
      <w:szCs w:val="20"/>
    </w:rPr>
  </w:style>
  <w:style w:type="paragraph" w:customStyle="1" w:styleId="Default">
    <w:name w:val="Default"/>
    <w:rsid w:val="004B5957"/>
    <w:pPr>
      <w:autoSpaceDE w:val="0"/>
      <w:autoSpaceDN w:val="0"/>
      <w:adjustRightInd w:val="0"/>
      <w:spacing w:after="0" w:line="240" w:lineRule="auto"/>
    </w:pPr>
    <w:rPr>
      <w:rFonts w:ascii="Times New Roman" w:hAnsi="Times New Roman" w:cs="Times New Roman"/>
      <w:color w:val="000000"/>
      <w:sz w:val="24"/>
      <w:szCs w:val="24"/>
    </w:rPr>
  </w:style>
  <w:style w:type="character" w:styleId="nfasis">
    <w:name w:val="Emphasis"/>
    <w:basedOn w:val="Fuentedeprrafopredeter"/>
    <w:uiPriority w:val="20"/>
    <w:qFormat/>
    <w:rsid w:val="00924C9E"/>
    <w:rPr>
      <w:i/>
      <w:iCs/>
    </w:rPr>
  </w:style>
  <w:style w:type="paragraph" w:styleId="Encabezado">
    <w:name w:val="header"/>
    <w:basedOn w:val="Normal"/>
    <w:link w:val="EncabezadoCar"/>
    <w:uiPriority w:val="99"/>
    <w:unhideWhenUsed/>
    <w:rsid w:val="001E3F3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E3F35"/>
  </w:style>
  <w:style w:type="paragraph" w:styleId="Piedepgina">
    <w:name w:val="footer"/>
    <w:basedOn w:val="Normal"/>
    <w:link w:val="PiedepginaCar"/>
    <w:uiPriority w:val="99"/>
    <w:unhideWhenUsed/>
    <w:rsid w:val="001E3F3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E3F35"/>
  </w:style>
  <w:style w:type="paragraph" w:styleId="Prrafodelista">
    <w:name w:val="List Paragraph"/>
    <w:basedOn w:val="Normal"/>
    <w:link w:val="PrrafodelistaCar"/>
    <w:qFormat/>
    <w:rsid w:val="00E5052A"/>
    <w:pPr>
      <w:ind w:left="720"/>
      <w:contextualSpacing/>
    </w:pPr>
  </w:style>
  <w:style w:type="character" w:styleId="Hipervnculo">
    <w:name w:val="Hyperlink"/>
    <w:basedOn w:val="Fuentedeprrafopredeter"/>
    <w:uiPriority w:val="99"/>
    <w:unhideWhenUsed/>
    <w:rsid w:val="00B23A16"/>
    <w:rPr>
      <w:color w:val="0000FF" w:themeColor="hyperlink"/>
      <w:u w:val="single"/>
    </w:rPr>
  </w:style>
  <w:style w:type="paragraph" w:customStyle="1" w:styleId="Legenda-OK">
    <w:name w:val="Legenda-OK"/>
    <w:basedOn w:val="Normal"/>
    <w:qFormat/>
    <w:rsid w:val="0024486F"/>
    <w:pPr>
      <w:spacing w:before="60" w:after="60" w:line="240" w:lineRule="auto"/>
      <w:jc w:val="center"/>
    </w:pPr>
    <w:rPr>
      <w:rFonts w:ascii="Arial" w:hAnsi="Arial" w:cs="Arial"/>
      <w:color w:val="000000" w:themeColor="text1"/>
      <w:sz w:val="20"/>
      <w:szCs w:val="20"/>
    </w:rPr>
  </w:style>
  <w:style w:type="paragraph" w:customStyle="1" w:styleId="TextoNormal">
    <w:name w:val="Texto Normal"/>
    <w:basedOn w:val="Normal"/>
    <w:qFormat/>
    <w:rsid w:val="0024486F"/>
    <w:pPr>
      <w:spacing w:after="0" w:line="360" w:lineRule="auto"/>
      <w:ind w:firstLine="709"/>
      <w:jc w:val="both"/>
    </w:pPr>
    <w:rPr>
      <w:rFonts w:ascii="Arial" w:hAnsi="Arial" w:cs="Arial"/>
      <w:color w:val="000000" w:themeColor="text1"/>
      <w:sz w:val="24"/>
      <w:szCs w:val="24"/>
    </w:rPr>
  </w:style>
  <w:style w:type="character" w:customStyle="1" w:styleId="PrrafodelistaCar">
    <w:name w:val="Párrafo de lista Car"/>
    <w:link w:val="Prrafodelista"/>
    <w:uiPriority w:val="34"/>
    <w:locked/>
    <w:rsid w:val="005354DB"/>
  </w:style>
  <w:style w:type="character" w:customStyle="1" w:styleId="Ttulo1Car">
    <w:name w:val="Título 1 Car"/>
    <w:basedOn w:val="Fuentedeprrafopredeter"/>
    <w:link w:val="Ttulo1"/>
    <w:uiPriority w:val="9"/>
    <w:rsid w:val="00647E65"/>
    <w:rPr>
      <w:rFonts w:ascii="Times New Roman" w:eastAsia="Times New Roman" w:hAnsi="Times New Roman" w:cs="Times New Roman"/>
      <w:b/>
      <w:bCs/>
      <w:kern w:val="36"/>
      <w:sz w:val="48"/>
      <w:szCs w:val="48"/>
      <w:lang w:eastAsia="pt-BR"/>
    </w:rPr>
  </w:style>
  <w:style w:type="character" w:customStyle="1" w:styleId="MenoPendente1">
    <w:name w:val="Menção Pendente1"/>
    <w:basedOn w:val="Fuentedeprrafopredeter"/>
    <w:uiPriority w:val="99"/>
    <w:semiHidden/>
    <w:unhideWhenUsed/>
    <w:rsid w:val="0023143B"/>
    <w:rPr>
      <w:color w:val="808080"/>
      <w:shd w:val="clear" w:color="auto" w:fill="E6E6E6"/>
    </w:rPr>
  </w:style>
  <w:style w:type="paragraph" w:styleId="NormalWeb">
    <w:name w:val="Normal (Web)"/>
    <w:basedOn w:val="Normal"/>
    <w:uiPriority w:val="99"/>
    <w:semiHidden/>
    <w:unhideWhenUsed/>
    <w:rsid w:val="00D36820"/>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7345">
      <w:bodyDiv w:val="1"/>
      <w:marLeft w:val="0"/>
      <w:marRight w:val="0"/>
      <w:marTop w:val="0"/>
      <w:marBottom w:val="0"/>
      <w:divBdr>
        <w:top w:val="none" w:sz="0" w:space="0" w:color="auto"/>
        <w:left w:val="none" w:sz="0" w:space="0" w:color="auto"/>
        <w:bottom w:val="none" w:sz="0" w:space="0" w:color="auto"/>
        <w:right w:val="none" w:sz="0" w:space="0" w:color="auto"/>
      </w:divBdr>
    </w:div>
    <w:div w:id="264045914">
      <w:bodyDiv w:val="1"/>
      <w:marLeft w:val="0"/>
      <w:marRight w:val="0"/>
      <w:marTop w:val="0"/>
      <w:marBottom w:val="0"/>
      <w:divBdr>
        <w:top w:val="none" w:sz="0" w:space="0" w:color="auto"/>
        <w:left w:val="none" w:sz="0" w:space="0" w:color="auto"/>
        <w:bottom w:val="none" w:sz="0" w:space="0" w:color="auto"/>
        <w:right w:val="none" w:sz="0" w:space="0" w:color="auto"/>
      </w:divBdr>
      <w:divsChild>
        <w:div w:id="1309555239">
          <w:marLeft w:val="432"/>
          <w:marRight w:val="0"/>
          <w:marTop w:val="72"/>
          <w:marBottom w:val="0"/>
          <w:divBdr>
            <w:top w:val="none" w:sz="0" w:space="0" w:color="auto"/>
            <w:left w:val="none" w:sz="0" w:space="0" w:color="auto"/>
            <w:bottom w:val="none" w:sz="0" w:space="0" w:color="auto"/>
            <w:right w:val="none" w:sz="0" w:space="0" w:color="auto"/>
          </w:divBdr>
        </w:div>
      </w:divsChild>
    </w:div>
    <w:div w:id="454568923">
      <w:bodyDiv w:val="1"/>
      <w:marLeft w:val="0"/>
      <w:marRight w:val="0"/>
      <w:marTop w:val="0"/>
      <w:marBottom w:val="0"/>
      <w:divBdr>
        <w:top w:val="none" w:sz="0" w:space="0" w:color="auto"/>
        <w:left w:val="none" w:sz="0" w:space="0" w:color="auto"/>
        <w:bottom w:val="none" w:sz="0" w:space="0" w:color="auto"/>
        <w:right w:val="none" w:sz="0" w:space="0" w:color="auto"/>
      </w:divBdr>
    </w:div>
    <w:div w:id="776411199">
      <w:bodyDiv w:val="1"/>
      <w:marLeft w:val="0"/>
      <w:marRight w:val="0"/>
      <w:marTop w:val="0"/>
      <w:marBottom w:val="0"/>
      <w:divBdr>
        <w:top w:val="none" w:sz="0" w:space="0" w:color="auto"/>
        <w:left w:val="none" w:sz="0" w:space="0" w:color="auto"/>
        <w:bottom w:val="none" w:sz="0" w:space="0" w:color="auto"/>
        <w:right w:val="none" w:sz="0" w:space="0" w:color="auto"/>
      </w:divBdr>
    </w:div>
    <w:div w:id="786238830">
      <w:bodyDiv w:val="1"/>
      <w:marLeft w:val="0"/>
      <w:marRight w:val="0"/>
      <w:marTop w:val="0"/>
      <w:marBottom w:val="0"/>
      <w:divBdr>
        <w:top w:val="none" w:sz="0" w:space="0" w:color="auto"/>
        <w:left w:val="none" w:sz="0" w:space="0" w:color="auto"/>
        <w:bottom w:val="none" w:sz="0" w:space="0" w:color="auto"/>
        <w:right w:val="none" w:sz="0" w:space="0" w:color="auto"/>
      </w:divBdr>
    </w:div>
    <w:div w:id="903762698">
      <w:bodyDiv w:val="1"/>
      <w:marLeft w:val="0"/>
      <w:marRight w:val="0"/>
      <w:marTop w:val="0"/>
      <w:marBottom w:val="0"/>
      <w:divBdr>
        <w:top w:val="none" w:sz="0" w:space="0" w:color="auto"/>
        <w:left w:val="none" w:sz="0" w:space="0" w:color="auto"/>
        <w:bottom w:val="none" w:sz="0" w:space="0" w:color="auto"/>
        <w:right w:val="none" w:sz="0" w:space="0" w:color="auto"/>
      </w:divBdr>
    </w:div>
    <w:div w:id="921180165">
      <w:bodyDiv w:val="1"/>
      <w:marLeft w:val="0"/>
      <w:marRight w:val="0"/>
      <w:marTop w:val="0"/>
      <w:marBottom w:val="0"/>
      <w:divBdr>
        <w:top w:val="none" w:sz="0" w:space="0" w:color="auto"/>
        <w:left w:val="none" w:sz="0" w:space="0" w:color="auto"/>
        <w:bottom w:val="none" w:sz="0" w:space="0" w:color="auto"/>
        <w:right w:val="none" w:sz="0" w:space="0" w:color="auto"/>
      </w:divBdr>
    </w:div>
    <w:div w:id="936907896">
      <w:bodyDiv w:val="1"/>
      <w:marLeft w:val="0"/>
      <w:marRight w:val="0"/>
      <w:marTop w:val="0"/>
      <w:marBottom w:val="0"/>
      <w:divBdr>
        <w:top w:val="none" w:sz="0" w:space="0" w:color="auto"/>
        <w:left w:val="none" w:sz="0" w:space="0" w:color="auto"/>
        <w:bottom w:val="none" w:sz="0" w:space="0" w:color="auto"/>
        <w:right w:val="none" w:sz="0" w:space="0" w:color="auto"/>
      </w:divBdr>
    </w:div>
    <w:div w:id="1163426304">
      <w:bodyDiv w:val="1"/>
      <w:marLeft w:val="0"/>
      <w:marRight w:val="0"/>
      <w:marTop w:val="0"/>
      <w:marBottom w:val="0"/>
      <w:divBdr>
        <w:top w:val="none" w:sz="0" w:space="0" w:color="auto"/>
        <w:left w:val="none" w:sz="0" w:space="0" w:color="auto"/>
        <w:bottom w:val="none" w:sz="0" w:space="0" w:color="auto"/>
        <w:right w:val="none" w:sz="0" w:space="0" w:color="auto"/>
      </w:divBdr>
      <w:divsChild>
        <w:div w:id="1969699209">
          <w:marLeft w:val="0"/>
          <w:marRight w:val="0"/>
          <w:marTop w:val="0"/>
          <w:marBottom w:val="0"/>
          <w:divBdr>
            <w:top w:val="single" w:sz="6" w:space="4" w:color="CCCCCC"/>
            <w:left w:val="single" w:sz="6" w:space="4" w:color="CCCCCC"/>
            <w:bottom w:val="single" w:sz="6" w:space="4" w:color="CCCCCC"/>
            <w:right w:val="single" w:sz="6" w:space="4" w:color="CCCCCC"/>
          </w:divBdr>
        </w:div>
      </w:divsChild>
    </w:div>
    <w:div w:id="1295791826">
      <w:bodyDiv w:val="1"/>
      <w:marLeft w:val="0"/>
      <w:marRight w:val="0"/>
      <w:marTop w:val="0"/>
      <w:marBottom w:val="0"/>
      <w:divBdr>
        <w:top w:val="none" w:sz="0" w:space="0" w:color="auto"/>
        <w:left w:val="none" w:sz="0" w:space="0" w:color="auto"/>
        <w:bottom w:val="none" w:sz="0" w:space="0" w:color="auto"/>
        <w:right w:val="none" w:sz="0" w:space="0" w:color="auto"/>
      </w:divBdr>
    </w:div>
    <w:div w:id="1469857469">
      <w:bodyDiv w:val="1"/>
      <w:marLeft w:val="0"/>
      <w:marRight w:val="0"/>
      <w:marTop w:val="0"/>
      <w:marBottom w:val="0"/>
      <w:divBdr>
        <w:top w:val="none" w:sz="0" w:space="0" w:color="auto"/>
        <w:left w:val="none" w:sz="0" w:space="0" w:color="auto"/>
        <w:bottom w:val="none" w:sz="0" w:space="0" w:color="auto"/>
        <w:right w:val="none" w:sz="0" w:space="0" w:color="auto"/>
      </w:divBdr>
    </w:div>
    <w:div w:id="1668291857">
      <w:bodyDiv w:val="1"/>
      <w:marLeft w:val="0"/>
      <w:marRight w:val="0"/>
      <w:marTop w:val="0"/>
      <w:marBottom w:val="0"/>
      <w:divBdr>
        <w:top w:val="none" w:sz="0" w:space="0" w:color="auto"/>
        <w:left w:val="none" w:sz="0" w:space="0" w:color="auto"/>
        <w:bottom w:val="none" w:sz="0" w:space="0" w:color="auto"/>
        <w:right w:val="none" w:sz="0" w:space="0" w:color="auto"/>
      </w:divBdr>
    </w:div>
    <w:div w:id="1919752042">
      <w:bodyDiv w:val="1"/>
      <w:marLeft w:val="0"/>
      <w:marRight w:val="0"/>
      <w:marTop w:val="0"/>
      <w:marBottom w:val="0"/>
      <w:divBdr>
        <w:top w:val="none" w:sz="0" w:space="0" w:color="auto"/>
        <w:left w:val="none" w:sz="0" w:space="0" w:color="auto"/>
        <w:bottom w:val="none" w:sz="0" w:space="0" w:color="auto"/>
        <w:right w:val="none" w:sz="0" w:space="0" w:color="auto"/>
      </w:divBdr>
    </w:div>
    <w:div w:id="1983382012">
      <w:bodyDiv w:val="1"/>
      <w:marLeft w:val="0"/>
      <w:marRight w:val="0"/>
      <w:marTop w:val="0"/>
      <w:marBottom w:val="0"/>
      <w:divBdr>
        <w:top w:val="none" w:sz="0" w:space="0" w:color="auto"/>
        <w:left w:val="none" w:sz="0" w:space="0" w:color="auto"/>
        <w:bottom w:val="none" w:sz="0" w:space="0" w:color="auto"/>
        <w:right w:val="none" w:sz="0" w:space="0" w:color="auto"/>
      </w:divBdr>
    </w:div>
    <w:div w:id="2065325989">
      <w:bodyDiv w:val="1"/>
      <w:marLeft w:val="0"/>
      <w:marRight w:val="0"/>
      <w:marTop w:val="0"/>
      <w:marBottom w:val="0"/>
      <w:divBdr>
        <w:top w:val="none" w:sz="0" w:space="0" w:color="auto"/>
        <w:left w:val="none" w:sz="0" w:space="0" w:color="auto"/>
        <w:bottom w:val="none" w:sz="0" w:space="0" w:color="auto"/>
        <w:right w:val="none" w:sz="0" w:space="0" w:color="auto"/>
      </w:divBdr>
    </w:div>
    <w:div w:id="207801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31628-EB9A-4F60-83AE-A2DF26BB4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7026</Words>
  <Characters>40050</Characters>
  <Application>Microsoft Office Word</Application>
  <DocSecurity>0</DocSecurity>
  <Lines>333</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Ruth Navarro</cp:lastModifiedBy>
  <cp:revision>4</cp:revision>
  <cp:lastPrinted>2018-03-24T21:01:00Z</cp:lastPrinted>
  <dcterms:created xsi:type="dcterms:W3CDTF">2019-12-13T15:34:00Z</dcterms:created>
  <dcterms:modified xsi:type="dcterms:W3CDTF">2019-12-13T15:36:00Z</dcterms:modified>
</cp:coreProperties>
</file>