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53F6" w:rsidRPr="00025D3D" w:rsidRDefault="00D953F6" w:rsidP="00025D3D">
      <w:pPr>
        <w:autoSpaceDE w:val="0"/>
        <w:autoSpaceDN w:val="0"/>
        <w:adjustRightInd w:val="0"/>
        <w:spacing w:after="0" w:line="240" w:lineRule="auto"/>
        <w:jc w:val="center"/>
        <w:rPr>
          <w:rStyle w:val="Textoindependiente2Car"/>
          <w:rFonts w:eastAsia="Calibri"/>
          <w:b/>
          <w:sz w:val="24"/>
          <w:lang w:val="es-AR"/>
        </w:rPr>
      </w:pPr>
      <w:r w:rsidRPr="00025D3D">
        <w:rPr>
          <w:rStyle w:val="Textoindependiente2Car"/>
          <w:rFonts w:eastAsia="Calibri"/>
          <w:b/>
          <w:sz w:val="24"/>
          <w:lang w:val="es-AR"/>
        </w:rPr>
        <w:t>Elementos para revisar competencias en materia de protección de datos en los sistemas estadísticos de los Estados miembros del Mercosur</w:t>
      </w:r>
      <w:bookmarkStart w:id="0" w:name="_GoBack"/>
      <w:bookmarkEnd w:id="0"/>
    </w:p>
    <w:p w:rsidR="0009332F" w:rsidRPr="00025D3D" w:rsidRDefault="0009332F" w:rsidP="00025D3D">
      <w:pPr>
        <w:autoSpaceDE w:val="0"/>
        <w:autoSpaceDN w:val="0"/>
        <w:adjustRightInd w:val="0"/>
        <w:spacing w:after="0" w:line="240" w:lineRule="auto"/>
        <w:rPr>
          <w:rFonts w:ascii="Times New Roman" w:hAnsi="Times New Roman"/>
          <w:b/>
          <w:smallCaps/>
          <w:sz w:val="24"/>
          <w:szCs w:val="24"/>
          <w:lang w:eastAsia="es-AR"/>
        </w:rPr>
      </w:pPr>
    </w:p>
    <w:p w:rsidR="00D953F6" w:rsidRPr="00025D3D" w:rsidRDefault="00D953F6" w:rsidP="00025D3D">
      <w:pPr>
        <w:autoSpaceDE w:val="0"/>
        <w:autoSpaceDN w:val="0"/>
        <w:adjustRightInd w:val="0"/>
        <w:spacing w:after="0" w:line="240" w:lineRule="auto"/>
        <w:rPr>
          <w:rFonts w:ascii="Times New Roman" w:hAnsi="Times New Roman"/>
          <w:b/>
          <w:smallCaps/>
          <w:sz w:val="24"/>
          <w:szCs w:val="24"/>
          <w:lang w:eastAsia="es-AR"/>
        </w:rPr>
      </w:pPr>
      <w:r w:rsidRPr="00025D3D">
        <w:rPr>
          <w:rFonts w:ascii="Times New Roman" w:hAnsi="Times New Roman"/>
          <w:b/>
          <w:smallCaps/>
          <w:sz w:val="24"/>
          <w:szCs w:val="24"/>
          <w:lang w:eastAsia="es-AR"/>
        </w:rPr>
        <w:t>Resumen</w:t>
      </w:r>
    </w:p>
    <w:p w:rsidR="00D953F6" w:rsidRPr="00025D3D" w:rsidRDefault="00D953F6" w:rsidP="00025D3D">
      <w:pPr>
        <w:pStyle w:val="Textoindependiente2"/>
        <w:spacing w:line="240" w:lineRule="auto"/>
        <w:rPr>
          <w:rStyle w:val="Textoindependiente2Car"/>
          <w:rFonts w:eastAsia="Calibri"/>
          <w:sz w:val="24"/>
          <w:lang w:val="es-AR"/>
        </w:rPr>
      </w:pPr>
      <w:r w:rsidRPr="00025D3D">
        <w:rPr>
          <w:rStyle w:val="Textoindependiente2Car"/>
          <w:rFonts w:eastAsia="Calibri"/>
          <w:sz w:val="24"/>
          <w:lang w:val="es-AR"/>
        </w:rPr>
        <w:t xml:space="preserve">Este trabajo tiene </w:t>
      </w:r>
      <w:r w:rsidR="00CB72C5" w:rsidRPr="00025D3D">
        <w:rPr>
          <w:rStyle w:val="Textoindependiente2Car"/>
          <w:rFonts w:eastAsia="Calibri"/>
          <w:sz w:val="24"/>
          <w:lang w:val="es-AR"/>
        </w:rPr>
        <w:t>el</w:t>
      </w:r>
      <w:r w:rsidRPr="00025D3D">
        <w:rPr>
          <w:rStyle w:val="Textoindependiente2Car"/>
          <w:rFonts w:eastAsia="Calibri"/>
          <w:sz w:val="24"/>
          <w:lang w:val="es-AR"/>
        </w:rPr>
        <w:t xml:space="preserve"> propósito </w:t>
      </w:r>
      <w:r w:rsidR="00CB72C5" w:rsidRPr="00025D3D">
        <w:rPr>
          <w:rStyle w:val="Textoindependiente2Car"/>
          <w:rFonts w:eastAsia="Calibri"/>
          <w:sz w:val="24"/>
          <w:lang w:val="es-AR"/>
        </w:rPr>
        <w:t xml:space="preserve">de </w:t>
      </w:r>
      <w:r w:rsidRPr="00025D3D">
        <w:rPr>
          <w:rStyle w:val="Textoindependiente2Car"/>
          <w:rFonts w:eastAsia="Calibri"/>
          <w:sz w:val="24"/>
          <w:lang w:val="es-AR"/>
        </w:rPr>
        <w:t xml:space="preserve">analizar el riesgo en el uso de datos estadísticos y administrativos con fines no-estadísticos en los sistemas oficiales de estadísticas de los Estados miembros del Mercosur. El análisis principal se basa en un corpus jurídico de normas administrativas específicas de Argentina, Bolivia, Brasil, Paraguay, Uruguay y Venezuela. La investigación concluye que el riesgo existe debido a que las </w:t>
      </w:r>
      <w:r w:rsidR="00DC70D4" w:rsidRPr="00025D3D">
        <w:rPr>
          <w:rStyle w:val="Textoindependiente2Car"/>
          <w:rFonts w:eastAsia="Calibri"/>
          <w:sz w:val="24"/>
          <w:lang w:val="es-AR"/>
        </w:rPr>
        <w:t>oficinas</w:t>
      </w:r>
      <w:r w:rsidRPr="00025D3D">
        <w:rPr>
          <w:rStyle w:val="Textoindependiente2Car"/>
          <w:rFonts w:eastAsia="Calibri"/>
          <w:sz w:val="24"/>
          <w:lang w:val="es-AR"/>
        </w:rPr>
        <w:t xml:space="preserve"> </w:t>
      </w:r>
      <w:r w:rsidR="00B8407B" w:rsidRPr="00025D3D">
        <w:rPr>
          <w:rStyle w:val="Textoindependiente2Car"/>
          <w:rFonts w:eastAsia="Calibri"/>
          <w:sz w:val="24"/>
          <w:lang w:val="es-AR"/>
        </w:rPr>
        <w:t xml:space="preserve">estadísticas </w:t>
      </w:r>
      <w:r w:rsidRPr="00025D3D">
        <w:rPr>
          <w:rStyle w:val="Textoindependiente2Car"/>
          <w:rFonts w:eastAsia="Calibri"/>
          <w:sz w:val="24"/>
          <w:lang w:val="es-AR"/>
        </w:rPr>
        <w:t>de seguridad integran los sistemas estadísticos de todos los países examinados.</w:t>
      </w:r>
    </w:p>
    <w:p w:rsidR="00D953F6" w:rsidRPr="00025D3D" w:rsidRDefault="00D953F6" w:rsidP="00025D3D">
      <w:pPr>
        <w:pStyle w:val="Textoindependiente2"/>
        <w:spacing w:line="240" w:lineRule="auto"/>
        <w:rPr>
          <w:rStyle w:val="Textoindependiente2Car"/>
          <w:rFonts w:eastAsia="Calibri"/>
          <w:sz w:val="24"/>
          <w:lang w:val="es-AR"/>
        </w:rPr>
      </w:pPr>
      <w:r w:rsidRPr="00025D3D">
        <w:rPr>
          <w:rStyle w:val="Textoindependiente2Car"/>
          <w:rFonts w:eastAsia="Calibri"/>
          <w:sz w:val="24"/>
          <w:lang w:val="es-AR"/>
        </w:rPr>
        <w:t>Palabras clave: legislación estadística, secreto estadístico, análisis comparativo</w:t>
      </w:r>
    </w:p>
    <w:p w:rsidR="00AC77FF" w:rsidRPr="00025D3D" w:rsidRDefault="00AC77FF" w:rsidP="00025D3D">
      <w:pPr>
        <w:autoSpaceDE w:val="0"/>
        <w:autoSpaceDN w:val="0"/>
        <w:adjustRightInd w:val="0"/>
        <w:spacing w:after="0" w:line="240" w:lineRule="auto"/>
        <w:rPr>
          <w:rFonts w:ascii="Times New Roman" w:eastAsia="Times New Roman" w:hAnsi="Times New Roman"/>
          <w:sz w:val="24"/>
          <w:szCs w:val="24"/>
          <w:lang w:val="es-ES" w:eastAsia="es-AR"/>
        </w:rPr>
      </w:pPr>
    </w:p>
    <w:p w:rsidR="00D953F6" w:rsidRPr="00025D3D" w:rsidRDefault="00D953F6" w:rsidP="00025D3D">
      <w:pPr>
        <w:autoSpaceDE w:val="0"/>
        <w:autoSpaceDN w:val="0"/>
        <w:adjustRightInd w:val="0"/>
        <w:spacing w:after="0" w:line="240" w:lineRule="auto"/>
        <w:rPr>
          <w:rFonts w:ascii="Times New Roman" w:eastAsia="Times New Roman" w:hAnsi="Times New Roman"/>
          <w:sz w:val="24"/>
          <w:szCs w:val="24"/>
          <w:lang w:val="es-ES" w:eastAsia="es-AR"/>
        </w:rPr>
      </w:pPr>
      <w:r w:rsidRPr="00025D3D">
        <w:rPr>
          <w:rFonts w:ascii="Times New Roman" w:eastAsia="Times New Roman" w:hAnsi="Times New Roman"/>
          <w:sz w:val="24"/>
          <w:szCs w:val="24"/>
          <w:lang w:val="es-ES" w:eastAsia="es-AR"/>
        </w:rPr>
        <w:t xml:space="preserve">Elements for reviewing data protection competencies in the statistical systems of </w:t>
      </w:r>
      <w:r w:rsidR="00B8407B" w:rsidRPr="00025D3D">
        <w:rPr>
          <w:rFonts w:ascii="Times New Roman" w:eastAsia="Times New Roman" w:hAnsi="Times New Roman"/>
          <w:sz w:val="24"/>
          <w:szCs w:val="24"/>
          <w:lang w:val="es-ES" w:eastAsia="es-AR"/>
        </w:rPr>
        <w:t xml:space="preserve">Mercosur </w:t>
      </w:r>
      <w:r w:rsidRPr="00025D3D">
        <w:rPr>
          <w:rFonts w:ascii="Times New Roman" w:eastAsia="Times New Roman" w:hAnsi="Times New Roman"/>
          <w:sz w:val="24"/>
          <w:szCs w:val="24"/>
          <w:lang w:val="es-ES" w:eastAsia="es-AR"/>
        </w:rPr>
        <w:t>member</w:t>
      </w:r>
      <w:r w:rsidR="00B8407B" w:rsidRPr="00025D3D">
        <w:rPr>
          <w:rFonts w:ascii="Times New Roman" w:eastAsia="Times New Roman" w:hAnsi="Times New Roman"/>
          <w:sz w:val="24"/>
          <w:szCs w:val="24"/>
          <w:lang w:val="es-ES" w:eastAsia="es-AR"/>
        </w:rPr>
        <w:t>s</w:t>
      </w:r>
      <w:r w:rsidRPr="00025D3D">
        <w:rPr>
          <w:rFonts w:ascii="Times New Roman" w:eastAsia="Times New Roman" w:hAnsi="Times New Roman"/>
          <w:sz w:val="24"/>
          <w:szCs w:val="24"/>
          <w:lang w:val="es-ES" w:eastAsia="es-AR"/>
        </w:rPr>
        <w:t xml:space="preserve"> states</w:t>
      </w:r>
    </w:p>
    <w:p w:rsidR="00D953F6" w:rsidRPr="00025D3D" w:rsidRDefault="00D953F6" w:rsidP="00025D3D">
      <w:pPr>
        <w:pStyle w:val="Textoindependiente2"/>
        <w:spacing w:line="240" w:lineRule="auto"/>
        <w:ind w:right="1531"/>
        <w:jc w:val="left"/>
        <w:rPr>
          <w:rStyle w:val="Textoindependiente2Car"/>
          <w:rFonts w:eastAsia="Calibri"/>
          <w:b/>
          <w:smallCaps/>
          <w:sz w:val="24"/>
          <w:lang w:val="en-US"/>
        </w:rPr>
      </w:pPr>
      <w:r w:rsidRPr="00025D3D">
        <w:rPr>
          <w:rStyle w:val="Textoindependiente2Car"/>
          <w:rFonts w:eastAsia="Calibri"/>
          <w:b/>
          <w:smallCaps/>
          <w:sz w:val="24"/>
          <w:lang w:val="en-US"/>
        </w:rPr>
        <w:t>Abstract</w:t>
      </w:r>
    </w:p>
    <w:p w:rsidR="00D953F6" w:rsidRPr="00025D3D" w:rsidRDefault="00D953F6" w:rsidP="00025D3D">
      <w:pPr>
        <w:pStyle w:val="Textoindependiente2"/>
        <w:spacing w:line="240" w:lineRule="auto"/>
        <w:rPr>
          <w:rStyle w:val="Textoindependiente2Car"/>
          <w:rFonts w:eastAsia="Calibri"/>
          <w:sz w:val="24"/>
          <w:lang w:val="en-US"/>
        </w:rPr>
      </w:pPr>
      <w:r w:rsidRPr="00025D3D">
        <w:rPr>
          <w:rStyle w:val="Textoindependiente2Car"/>
          <w:rFonts w:eastAsia="Calibri"/>
          <w:sz w:val="24"/>
          <w:lang w:val="en-US"/>
        </w:rPr>
        <w:t xml:space="preserve">This paper aims to analysis the risk of using statistical and administrative data for non-statistical purposes in the official statistics systems of Mercosur Member States. The main analysis is based on a legal corpus of statistical laws of Argentina, Bolivia, Brazil, Paraguay, Uruguay and Venezuela. The research concludes that the risk exists because the security </w:t>
      </w:r>
      <w:r w:rsidR="00B8407B" w:rsidRPr="00025D3D">
        <w:rPr>
          <w:rStyle w:val="Textoindependiente2Car"/>
          <w:rFonts w:eastAsia="Calibri"/>
          <w:sz w:val="24"/>
          <w:lang w:val="en-US"/>
        </w:rPr>
        <w:t xml:space="preserve">statistics </w:t>
      </w:r>
      <w:r w:rsidR="00DC70D4" w:rsidRPr="00025D3D">
        <w:rPr>
          <w:rStyle w:val="Textoindependiente2Car"/>
          <w:rFonts w:eastAsia="Calibri"/>
          <w:sz w:val="24"/>
          <w:lang w:val="en-US"/>
        </w:rPr>
        <w:t>bureau</w:t>
      </w:r>
      <w:r w:rsidRPr="00025D3D">
        <w:rPr>
          <w:rStyle w:val="Textoindependiente2Car"/>
          <w:rFonts w:eastAsia="Calibri"/>
          <w:sz w:val="24"/>
          <w:lang w:val="en-US"/>
        </w:rPr>
        <w:t xml:space="preserve"> are part of all the statistical systems examined.</w:t>
      </w:r>
    </w:p>
    <w:p w:rsidR="00D953F6" w:rsidRPr="00025D3D" w:rsidRDefault="00D953F6" w:rsidP="00025D3D">
      <w:pPr>
        <w:pStyle w:val="Textoindependiente2"/>
        <w:spacing w:line="240" w:lineRule="auto"/>
        <w:rPr>
          <w:rStyle w:val="Textoindependiente2Car"/>
          <w:rFonts w:eastAsia="Calibri"/>
          <w:sz w:val="24"/>
          <w:lang w:val="en-US"/>
        </w:rPr>
      </w:pPr>
      <w:r w:rsidRPr="00025D3D">
        <w:rPr>
          <w:rStyle w:val="Textoindependiente2Car"/>
          <w:rFonts w:eastAsia="Calibri"/>
          <w:sz w:val="24"/>
          <w:lang w:val="en-US"/>
        </w:rPr>
        <w:t xml:space="preserve">Words key: statistical legislation, statistical confidentiality, comparative analysis </w:t>
      </w:r>
    </w:p>
    <w:p w:rsidR="00D953F6" w:rsidRPr="00025D3D" w:rsidRDefault="00D953F6" w:rsidP="00025D3D">
      <w:pPr>
        <w:pStyle w:val="Textoindependiente2"/>
        <w:spacing w:before="120" w:after="120" w:line="240" w:lineRule="auto"/>
        <w:ind w:right="567"/>
        <w:rPr>
          <w:rStyle w:val="Textoindependiente2Car"/>
          <w:rFonts w:eastAsia="Calibri"/>
          <w:b/>
          <w:sz w:val="24"/>
          <w:lang w:val="en-US"/>
        </w:rPr>
      </w:pPr>
    </w:p>
    <w:p w:rsidR="00D953F6" w:rsidRPr="00025D3D" w:rsidRDefault="00D953F6" w:rsidP="00025D3D">
      <w:pPr>
        <w:spacing w:after="0" w:line="240" w:lineRule="auto"/>
        <w:rPr>
          <w:rStyle w:val="Textoindependiente2Car"/>
          <w:rFonts w:eastAsia="Calibri"/>
          <w:b/>
          <w:sz w:val="24"/>
          <w:lang w:val="es-AR"/>
        </w:rPr>
      </w:pPr>
      <w:r w:rsidRPr="00025D3D">
        <w:rPr>
          <w:rStyle w:val="Textoindependiente2Car"/>
          <w:rFonts w:eastAsia="Calibri"/>
          <w:b/>
          <w:sz w:val="24"/>
          <w:lang w:val="es-AR"/>
        </w:rPr>
        <w:br w:type="page"/>
      </w:r>
    </w:p>
    <w:p w:rsidR="00D953F6" w:rsidRPr="00025D3D" w:rsidRDefault="00D953F6" w:rsidP="00025D3D">
      <w:pPr>
        <w:pStyle w:val="Textoindependiente2"/>
        <w:spacing w:before="120" w:after="120" w:line="240" w:lineRule="auto"/>
        <w:ind w:right="567"/>
        <w:rPr>
          <w:rStyle w:val="Textoindependiente2Car"/>
          <w:rFonts w:eastAsia="Calibri"/>
          <w:b/>
          <w:sz w:val="24"/>
          <w:lang w:val="es-AR"/>
        </w:rPr>
      </w:pPr>
      <w:r w:rsidRPr="00025D3D">
        <w:rPr>
          <w:rStyle w:val="Textoindependiente2Car"/>
          <w:rFonts w:eastAsia="Calibri"/>
          <w:b/>
          <w:sz w:val="24"/>
          <w:lang w:val="es-AR"/>
        </w:rPr>
        <w:lastRenderedPageBreak/>
        <w:t>1.</w:t>
      </w:r>
      <w:r w:rsidR="00162149" w:rsidRPr="00025D3D">
        <w:rPr>
          <w:rStyle w:val="Textoindependiente2Car"/>
          <w:rFonts w:eastAsia="Calibri"/>
          <w:b/>
          <w:sz w:val="24"/>
          <w:lang w:val="es-AR"/>
        </w:rPr>
        <w:t xml:space="preserve"> </w:t>
      </w:r>
      <w:r w:rsidRPr="00025D3D">
        <w:rPr>
          <w:rStyle w:val="Textoindependiente2Car"/>
          <w:rFonts w:eastAsia="Calibri"/>
          <w:b/>
          <w:sz w:val="24"/>
          <w:lang w:val="es-AR"/>
        </w:rPr>
        <w:t>Introducción</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Style w:val="Textoindependiente2Car"/>
          <w:rFonts w:eastAsia="Calibri"/>
          <w:sz w:val="24"/>
          <w:lang w:val="es-AR"/>
        </w:rPr>
        <w:t>Retomando algunas nociones expuestas por el filósofo Michel Foucault (</w:t>
      </w:r>
      <w:r w:rsidRPr="00025D3D">
        <w:rPr>
          <w:rFonts w:ascii="Times New Roman" w:hAnsi="Times New Roman"/>
          <w:sz w:val="24"/>
          <w:szCs w:val="24"/>
        </w:rPr>
        <w:t xml:space="preserve">2011, p. 71) </w:t>
      </w:r>
      <w:r w:rsidRPr="00025D3D">
        <w:rPr>
          <w:rStyle w:val="Textoindependiente2Car"/>
          <w:rFonts w:eastAsia="Calibri"/>
          <w:sz w:val="24"/>
          <w:lang w:val="es-AR"/>
        </w:rPr>
        <w:t xml:space="preserve">en el curso </w:t>
      </w:r>
      <w:r w:rsidRPr="00025D3D">
        <w:rPr>
          <w:rStyle w:val="Textoindependiente2Car"/>
          <w:rFonts w:eastAsia="Calibri"/>
          <w:i/>
          <w:sz w:val="24"/>
          <w:lang w:val="es-AR"/>
        </w:rPr>
        <w:t>Seguridad, territorio, población</w:t>
      </w:r>
      <w:r w:rsidRPr="00025D3D">
        <w:rPr>
          <w:rStyle w:val="Textoindependiente2Car"/>
          <w:rFonts w:eastAsia="Calibri"/>
          <w:sz w:val="24"/>
          <w:lang w:val="es-AR"/>
        </w:rPr>
        <w:t xml:space="preserve"> durante el primer cuatrimestre de 1978 en el </w:t>
      </w:r>
      <w:r w:rsidRPr="00025D3D">
        <w:rPr>
          <w:rStyle w:val="Textoindependiente2Car"/>
          <w:rFonts w:eastAsia="Calibri"/>
          <w:i/>
          <w:sz w:val="24"/>
          <w:lang w:val="es-AR"/>
        </w:rPr>
        <w:t>Collège de France,</w:t>
      </w:r>
      <w:r w:rsidRPr="00025D3D">
        <w:rPr>
          <w:rStyle w:val="Textoindependiente2Car"/>
          <w:rFonts w:eastAsia="Calibri"/>
          <w:sz w:val="24"/>
          <w:lang w:val="es-AR"/>
        </w:rPr>
        <w:t xml:space="preserve"> como el concepto que establece que la libertad de circulación de las personas y de las cosas es el correlato de la introducción de los dispositivos de seguridad se examinan las leyes de estadística </w:t>
      </w:r>
      <w:r w:rsidRPr="00025D3D">
        <w:rPr>
          <w:rFonts w:ascii="Times New Roman" w:hAnsi="Times New Roman"/>
          <w:sz w:val="24"/>
          <w:szCs w:val="24"/>
        </w:rPr>
        <w:t xml:space="preserve">de los Estados Parte del Mercado Común del Sur (Mercosur) </w:t>
      </w:r>
      <w:r w:rsidRPr="00025D3D">
        <w:rPr>
          <w:rStyle w:val="Textoindependiente2Car"/>
          <w:rFonts w:eastAsia="Calibri"/>
          <w:sz w:val="24"/>
          <w:lang w:val="es-AR"/>
        </w:rPr>
        <w:t xml:space="preserve">puesto que, en su letra reside uno de los instrumentos administrativos para la gestión de las poblaciones. </w:t>
      </w:r>
    </w:p>
    <w:p w:rsidR="00D953F6" w:rsidRPr="00025D3D" w:rsidRDefault="00D953F6" w:rsidP="00025D3D">
      <w:pPr>
        <w:autoSpaceDE w:val="0"/>
        <w:autoSpaceDN w:val="0"/>
        <w:adjustRightInd w:val="0"/>
        <w:spacing w:after="0" w:line="240" w:lineRule="auto"/>
        <w:jc w:val="both"/>
        <w:rPr>
          <w:rStyle w:val="Textoindependiente2Car"/>
          <w:rFonts w:eastAsia="Calibri"/>
          <w:sz w:val="24"/>
          <w:lang w:val="es-AR"/>
        </w:rPr>
      </w:pPr>
      <w:r w:rsidRPr="00025D3D">
        <w:rPr>
          <w:rFonts w:ascii="Times New Roman" w:hAnsi="Times New Roman"/>
          <w:sz w:val="24"/>
          <w:szCs w:val="24"/>
        </w:rPr>
        <w:t>Si bien el Mercosur representa un proceso de integración regional instituido inicialmente por Argentina, Brasil, Paraguay y Uruguay al cual se sumaron Venezuela y Bolivia —en un proceso de adhesión avanzado— para acceder a oportunidades comerciales integradas al mercado regional, no hay que soslayar que en dicho proceso, las estadísticas conexas a</w:t>
      </w:r>
      <w:r w:rsidRPr="00025D3D">
        <w:rPr>
          <w:rStyle w:val="Textoindependiente2Car"/>
          <w:rFonts w:eastAsia="Calibri"/>
          <w:sz w:val="24"/>
          <w:lang w:val="es-AR"/>
        </w:rPr>
        <w:t xml:space="preserve"> dicha administración (y a cualquier administración) representan según afirma Foucault, la porción de la razón de los Estados vinculada a su seguridad. Aunque</w:t>
      </w:r>
      <w:r w:rsidRPr="00025D3D">
        <w:rPr>
          <w:rFonts w:ascii="Times New Roman" w:hAnsi="Times New Roman"/>
          <w:sz w:val="24"/>
          <w:szCs w:val="24"/>
        </w:rPr>
        <w:t xml:space="preserve"> </w:t>
      </w:r>
      <w:r w:rsidRPr="00025D3D">
        <w:rPr>
          <w:rStyle w:val="Textoindependiente2Car"/>
          <w:rFonts w:eastAsia="Calibri"/>
          <w:sz w:val="24"/>
          <w:lang w:val="es-AR"/>
        </w:rPr>
        <w:t>las investigaciones se hacen n</w:t>
      </w:r>
      <w:r w:rsidRPr="00025D3D">
        <w:rPr>
          <w:rFonts w:ascii="Times New Roman" w:hAnsi="Times New Roman"/>
          <w:sz w:val="24"/>
          <w:szCs w:val="24"/>
        </w:rPr>
        <w:t xml:space="preserve">ecesarias de manera coextensas al ejercicio de la administración del Mercosur, igualmente se impone la codificación de lo que puede ser publicado y de lo que no. Es lo que Foucault reconoció como “parte de la razón de Estado— </w:t>
      </w:r>
      <w:r w:rsidRPr="00025D3D">
        <w:rPr>
          <w:rFonts w:ascii="Times New Roman" w:hAnsi="Times New Roman"/>
          <w:i/>
          <w:sz w:val="24"/>
          <w:szCs w:val="24"/>
        </w:rPr>
        <w:t>arcana imperii</w:t>
      </w:r>
      <w:r w:rsidRPr="00025D3D">
        <w:rPr>
          <w:rFonts w:ascii="Times New Roman" w:hAnsi="Times New Roman"/>
          <w:sz w:val="24"/>
          <w:szCs w:val="24"/>
        </w:rPr>
        <w:t xml:space="preserve">, los secretos del poder; las estadísticas, en especial, se consideraron durante mucho tiempo secretos del poder que no debían divulgarse” (Foucault, 2011, p. 322). </w:t>
      </w:r>
      <w:r w:rsidRPr="00025D3D">
        <w:rPr>
          <w:rStyle w:val="Textoindependiente2Car"/>
          <w:rFonts w:eastAsia="Calibri"/>
          <w:sz w:val="24"/>
          <w:lang w:val="es-AR"/>
        </w:rPr>
        <w:t xml:space="preserve">Si la razón gubernamental intrínseca o razón de cada uno de los Estados utiliza el saber del Estado sobre el Estado, las estadísticas, como saber de sí pero también como saber de los otros, las estadísticas, como bisagras entre los conjuntos tecnológicos de los Estados que las razonan para sí configurando prácticas¿cuál será la porción de la razón de Estado, </w:t>
      </w:r>
      <w:r w:rsidRPr="00025D3D">
        <w:rPr>
          <w:rStyle w:val="Textoindependiente2Car"/>
          <w:rFonts w:eastAsia="Calibri"/>
          <w:i/>
          <w:sz w:val="24"/>
          <w:lang w:val="es-AR"/>
        </w:rPr>
        <w:t>arcana imperii,</w:t>
      </w:r>
      <w:r w:rsidRPr="00025D3D">
        <w:rPr>
          <w:rStyle w:val="Textoindependiente2Car"/>
          <w:rFonts w:eastAsia="Calibri"/>
          <w:sz w:val="24"/>
          <w:lang w:val="es-AR"/>
        </w:rPr>
        <w:t xml:space="preserve"> que el poder retiene en relación con sus prácticas en los planos económico, demográfico, en el derecho público articulado con el respeto de la libertad y de las libertades y en los planos policial y diplomático-militar?, ¿las fuerzas estatales que se articulan?</w:t>
      </w:r>
      <w:r w:rsidR="00B3177A" w:rsidRPr="00025D3D">
        <w:rPr>
          <w:rStyle w:val="Textoindependiente2Car"/>
          <w:rFonts w:eastAsia="Calibri"/>
          <w:sz w:val="24"/>
          <w:lang w:val="es-AR"/>
        </w:rPr>
        <w:t xml:space="preserve"> (</w:t>
      </w:r>
      <w:r w:rsidR="00B3177A" w:rsidRPr="00025D3D">
        <w:rPr>
          <w:rFonts w:ascii="Times New Roman" w:hAnsi="Times New Roman"/>
          <w:sz w:val="24"/>
          <w:szCs w:val="24"/>
        </w:rPr>
        <w:t xml:space="preserve">Foucault, </w:t>
      </w:r>
      <w:r w:rsidR="00B3177A" w:rsidRPr="00025D3D">
        <w:rPr>
          <w:rStyle w:val="Textoindependiente2Car"/>
          <w:rFonts w:eastAsia="Calibri"/>
          <w:sz w:val="24"/>
          <w:lang w:val="es-AR"/>
        </w:rPr>
        <w:t>2011, p. 361-362).</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Style w:val="Textoindependiente2Car"/>
          <w:rFonts w:eastAsia="Calibri"/>
          <w:sz w:val="24"/>
          <w:lang w:val="es-AR"/>
        </w:rPr>
        <w:t xml:space="preserve">Es sabido que todo Estado se halla facultado para determinar la utilidad de las cosas y de las personas para sí, </w:t>
      </w:r>
      <w:r w:rsidR="00F060FD" w:rsidRPr="00025D3D">
        <w:rPr>
          <w:rStyle w:val="Textoindependiente2Car"/>
          <w:rFonts w:eastAsia="Calibri"/>
          <w:sz w:val="24"/>
          <w:lang w:val="es-AR"/>
        </w:rPr>
        <w:t xml:space="preserve">y para </w:t>
      </w:r>
      <w:r w:rsidRPr="00025D3D">
        <w:rPr>
          <w:rStyle w:val="Textoindependiente2Car"/>
          <w:rFonts w:eastAsia="Calibri"/>
          <w:sz w:val="24"/>
          <w:lang w:val="es-AR"/>
        </w:rPr>
        <w:t>salvaguardarse, oculte sus procedimientos mediante la codificación secreta, confidencial, reservada o pública. De ahí que los rasgos de gobierno que configuran las políticas que se articulan al interior de los aparatos determinan el curso de los hechos, bajo la premisa común que establece que “la libertad de los hombres, lo que éstos quieren hacer, lo que están interesados en hacer, lo que piensan hacer” son elementos correlativos, a las diferencias de ocupaciones donde</w:t>
      </w:r>
      <w:r w:rsidR="004C2079" w:rsidRPr="00025D3D">
        <w:rPr>
          <w:rStyle w:val="Textoindependiente2Car"/>
          <w:rFonts w:eastAsia="Calibri"/>
          <w:sz w:val="24"/>
          <w:lang w:val="es-AR"/>
        </w:rPr>
        <w:t>,</w:t>
      </w:r>
      <w:r w:rsidRPr="00025D3D">
        <w:rPr>
          <w:rStyle w:val="Textoindependiente2Car"/>
          <w:rFonts w:eastAsia="Calibri"/>
          <w:sz w:val="24"/>
          <w:lang w:val="es-AR"/>
        </w:rPr>
        <w:t xml:space="preserve"> a su vez</w:t>
      </w:r>
      <w:r w:rsidR="004C2079" w:rsidRPr="00025D3D">
        <w:rPr>
          <w:rStyle w:val="Textoindependiente2Car"/>
          <w:rFonts w:eastAsia="Calibri"/>
          <w:sz w:val="24"/>
          <w:lang w:val="es-AR"/>
        </w:rPr>
        <w:t>,</w:t>
      </w:r>
      <w:r w:rsidRPr="00025D3D">
        <w:rPr>
          <w:rStyle w:val="Textoindependiente2Car"/>
          <w:rFonts w:eastAsia="Calibri"/>
          <w:sz w:val="24"/>
          <w:lang w:val="es-AR"/>
        </w:rPr>
        <w:t xml:space="preserve"> se considera reside “la utilidad estatal, a partir y a través de la actividad de los hombres” (</w:t>
      </w:r>
      <w:r w:rsidRPr="00025D3D">
        <w:rPr>
          <w:rFonts w:ascii="Times New Roman" w:hAnsi="Times New Roman"/>
          <w:sz w:val="24"/>
          <w:szCs w:val="24"/>
        </w:rPr>
        <w:t xml:space="preserve">Foucault, </w:t>
      </w:r>
      <w:r w:rsidRPr="00025D3D">
        <w:rPr>
          <w:rStyle w:val="Textoindependiente2Car"/>
          <w:rFonts w:eastAsia="Calibri"/>
          <w:sz w:val="24"/>
          <w:lang w:val="es-AR"/>
        </w:rPr>
        <w:t>2011, p. 370)</w:t>
      </w:r>
      <w:r w:rsidRPr="00025D3D">
        <w:rPr>
          <w:rFonts w:ascii="Times New Roman" w:hAnsi="Times New Roman"/>
          <w:sz w:val="24"/>
          <w:szCs w:val="24"/>
        </w:rPr>
        <w:t xml:space="preserve">. No en vano los Estados Partes reglamentaron la </w:t>
      </w:r>
      <w:r w:rsidRPr="00025D3D">
        <w:rPr>
          <w:rFonts w:ascii="Times New Roman" w:hAnsi="Times New Roman"/>
          <w:i/>
          <w:sz w:val="24"/>
          <w:szCs w:val="24"/>
        </w:rPr>
        <w:t>Declaración Sociolaboral del Mercosur del 2015</w:t>
      </w:r>
      <w:r w:rsidRPr="00025D3D">
        <w:rPr>
          <w:rFonts w:ascii="Times New Roman" w:hAnsi="Times New Roman"/>
          <w:sz w:val="24"/>
          <w:szCs w:val="24"/>
        </w:rPr>
        <w:t xml:space="preserve"> (2015, p. 4) a fin de garantizar la no discriminación “efectiva de derechos, trato y oportunidades en el empleo y la ocupación, sin distinción o exclusión por motivo de sexo, etnia, raza, color, ascendencia nacional, nacionalidad, orientación sexual, identidad de género, edad, credo, opinión y actividad política y sindical, ideología, posición económica o cualquier otra condición social, familiar o personal”. Es decir, los Estados Partes han interpuesto reparos en contra de la estigmatización explicitando su intención de eliminar el trabajo forzado u obligatorio como medida de discriminación racial, social, nacional, religiosa o de otra naturaleza por tanto reconocen el derecho a elegir libremente y a ejercer cualquier profesión. También preservan el derecho al ejercicio de la sindicalización y a la negociación colectiva</w:t>
      </w:r>
      <w:r w:rsidR="0035202B" w:rsidRPr="00025D3D">
        <w:rPr>
          <w:rFonts w:ascii="Times New Roman" w:hAnsi="Times New Roman"/>
          <w:sz w:val="24"/>
          <w:szCs w:val="24"/>
        </w:rPr>
        <w:t xml:space="preserve"> </w:t>
      </w:r>
      <w:r w:rsidRPr="00025D3D">
        <w:rPr>
          <w:rFonts w:ascii="Times New Roman" w:hAnsi="Times New Roman"/>
          <w:sz w:val="24"/>
          <w:szCs w:val="24"/>
        </w:rPr>
        <w:t>articula</w:t>
      </w:r>
      <w:r w:rsidR="0035202B" w:rsidRPr="00025D3D">
        <w:rPr>
          <w:rFonts w:ascii="Times New Roman" w:hAnsi="Times New Roman"/>
          <w:sz w:val="24"/>
          <w:szCs w:val="24"/>
        </w:rPr>
        <w:t>dos</w:t>
      </w:r>
      <w:r w:rsidRPr="00025D3D">
        <w:rPr>
          <w:rFonts w:ascii="Times New Roman" w:hAnsi="Times New Roman"/>
          <w:sz w:val="24"/>
          <w:szCs w:val="24"/>
        </w:rPr>
        <w:t xml:space="preserve"> con los derechos de libre asociación y de huelga (art. 2 y 20). Además, la letra de la </w:t>
      </w:r>
      <w:r w:rsidRPr="00025D3D">
        <w:rPr>
          <w:rFonts w:ascii="Times New Roman" w:hAnsi="Times New Roman"/>
          <w:i/>
          <w:sz w:val="24"/>
          <w:szCs w:val="24"/>
        </w:rPr>
        <w:t xml:space="preserve">Declaración </w:t>
      </w:r>
      <w:r w:rsidRPr="00025D3D">
        <w:rPr>
          <w:rFonts w:ascii="Times New Roman" w:hAnsi="Times New Roman"/>
          <w:sz w:val="24"/>
          <w:szCs w:val="24"/>
        </w:rPr>
        <w:t xml:space="preserve">atiende a la libre circulación de los trabajadores —principalmente los residentes en las fronteras— con el propósito de mejorar las chances de empleo y las condiciones de trabajo y de vida sobre la base de los “derechos reconocidos en los acuerdos de residencia e inmigración vigentes” (art. 7 y art. 31.1). </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lastRenderedPageBreak/>
        <w:t>Hay que señalar que de los seis países que integran el Mercosur, dos de ellos, Bolivia y Venezuela, se proyectan apuntalados en principios socialistas. Pero en un mundo donde prima un sistema interestatal capitalista en pleno proceso de globalización (</w:t>
      </w:r>
      <w:r w:rsidR="00C00B99" w:rsidRPr="00025D3D">
        <w:rPr>
          <w:rFonts w:ascii="Times New Roman" w:hAnsi="Times New Roman"/>
          <w:sz w:val="24"/>
          <w:szCs w:val="24"/>
        </w:rPr>
        <w:t xml:space="preserve">Villafuerte Solís, 2011; </w:t>
      </w:r>
      <w:r w:rsidRPr="00025D3D">
        <w:rPr>
          <w:rFonts w:ascii="Times New Roman" w:hAnsi="Times New Roman"/>
          <w:sz w:val="24"/>
          <w:szCs w:val="24"/>
        </w:rPr>
        <w:t>Granato, 2014) con fuertes asimetrías, la impronta socialista no ha dejado de ser percibida como una amenaza lo que supone asumir la historia reciente</w:t>
      </w:r>
      <w:r w:rsidR="0021771F" w:rsidRPr="00025D3D">
        <w:rPr>
          <w:rFonts w:ascii="Times New Roman" w:hAnsi="Times New Roman"/>
          <w:sz w:val="24"/>
          <w:szCs w:val="24"/>
        </w:rPr>
        <w:t>,</w:t>
      </w:r>
      <w:r w:rsidRPr="00025D3D">
        <w:rPr>
          <w:rFonts w:ascii="Times New Roman" w:hAnsi="Times New Roman"/>
          <w:sz w:val="24"/>
          <w:szCs w:val="24"/>
        </w:rPr>
        <w:t xml:space="preserve"> en tanto reflejo de la represión sistemática de los movimientos de izquierda como herramienta regional de gubernamentalidad (O’Donell, Schmitter y Whitehead, 1994; Bethell, 1997</w:t>
      </w:r>
      <w:r w:rsidRPr="00025D3D">
        <w:rPr>
          <w:rFonts w:ascii="Times New Roman" w:hAnsi="Times New Roman"/>
          <w:bCs/>
          <w:sz w:val="24"/>
          <w:szCs w:val="24"/>
        </w:rPr>
        <w:t>)</w:t>
      </w:r>
      <w:r w:rsidRPr="00025D3D">
        <w:rPr>
          <w:rFonts w:ascii="Times New Roman" w:hAnsi="Times New Roman"/>
          <w:sz w:val="24"/>
          <w:szCs w:val="24"/>
        </w:rPr>
        <w:t>. De ahí que resulta pertinente valorar, el riesgo de uso de datos sensibles, administrativos y sobre actividad económica con fines no-estadísticos</w:t>
      </w:r>
      <w:r w:rsidR="0035202B" w:rsidRPr="00025D3D">
        <w:rPr>
          <w:rFonts w:ascii="Times New Roman" w:hAnsi="Times New Roman"/>
          <w:sz w:val="24"/>
          <w:szCs w:val="24"/>
        </w:rPr>
        <w:t xml:space="preserve"> al interior de los sistemas estadísticos de los países del Mercosur</w:t>
      </w:r>
      <w:r w:rsidRPr="00025D3D">
        <w:rPr>
          <w:rFonts w:ascii="Times New Roman" w:hAnsi="Times New Roman"/>
          <w:sz w:val="24"/>
          <w:szCs w:val="24"/>
        </w:rPr>
        <w:t>.</w:t>
      </w:r>
    </w:p>
    <w:p w:rsidR="00D953F6" w:rsidRPr="00025D3D" w:rsidRDefault="0021771F"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L</w:t>
      </w:r>
      <w:r w:rsidR="00D953F6" w:rsidRPr="00025D3D">
        <w:rPr>
          <w:rFonts w:ascii="Times New Roman" w:hAnsi="Times New Roman"/>
          <w:sz w:val="24"/>
          <w:szCs w:val="24"/>
        </w:rPr>
        <w:t>uego de la introducción se presentan los tópicos sistema estadístico, secreto estadístico y desprotección de datos para avanzar en aspectos referidos a la gubernamentalidad puesta en relación con la violación del derecho de consentimiento informado al interior del sistema. Inmediatamente después se examinan los casos de los países miembros del Mercosur adoptados para el contraste. En último término se expresa la reflexión final.</w:t>
      </w:r>
    </w:p>
    <w:p w:rsidR="00D953F6" w:rsidRPr="00025D3D" w:rsidRDefault="00D953F6" w:rsidP="00025D3D">
      <w:pPr>
        <w:pStyle w:val="Textoindependiente2"/>
        <w:spacing w:before="120" w:after="120" w:line="240" w:lineRule="auto"/>
        <w:ind w:right="567"/>
        <w:rPr>
          <w:rStyle w:val="Textoindependiente2Car"/>
          <w:rFonts w:eastAsia="Calibri"/>
          <w:b/>
          <w:sz w:val="24"/>
          <w:lang w:val="es-AR"/>
        </w:rPr>
      </w:pPr>
      <w:r w:rsidRPr="00025D3D">
        <w:rPr>
          <w:rStyle w:val="Textoindependiente2Car"/>
          <w:rFonts w:eastAsia="Calibri"/>
          <w:b/>
          <w:sz w:val="24"/>
          <w:lang w:val="es-AR"/>
        </w:rPr>
        <w:t>2.</w:t>
      </w:r>
      <w:r w:rsidR="00162149" w:rsidRPr="00025D3D">
        <w:rPr>
          <w:rStyle w:val="Textoindependiente2Car"/>
          <w:rFonts w:eastAsia="Calibri"/>
          <w:b/>
          <w:sz w:val="24"/>
          <w:lang w:val="es-AR"/>
        </w:rPr>
        <w:t xml:space="preserve"> </w:t>
      </w:r>
      <w:r w:rsidRPr="00025D3D">
        <w:rPr>
          <w:rStyle w:val="Textoindependiente2Car"/>
          <w:rFonts w:eastAsia="Calibri"/>
          <w:b/>
          <w:sz w:val="24"/>
          <w:lang w:val="es-AR"/>
        </w:rPr>
        <w:t>Sistema estadístico, secreto estadístico y datos de registro desprotegidos</w:t>
      </w:r>
    </w:p>
    <w:p w:rsidR="00D953F6" w:rsidRPr="00025D3D" w:rsidRDefault="00D953F6" w:rsidP="00025D3D">
      <w:pPr>
        <w:shd w:val="clear" w:color="auto" w:fill="FFFFFF"/>
        <w:spacing w:after="0" w:line="240" w:lineRule="auto"/>
        <w:jc w:val="both"/>
        <w:rPr>
          <w:rFonts w:ascii="Times New Roman" w:hAnsi="Times New Roman"/>
          <w:sz w:val="24"/>
          <w:szCs w:val="24"/>
        </w:rPr>
      </w:pPr>
      <w:r w:rsidRPr="00025D3D">
        <w:rPr>
          <w:rFonts w:ascii="Times New Roman" w:hAnsi="Times New Roman"/>
          <w:sz w:val="24"/>
          <w:szCs w:val="24"/>
        </w:rPr>
        <w:t>Una herramienta administrativa que combina a los aparatos estatales entre sí se denomina sistema estadístico, el que se instituye mediante la ley de estadística. El sistema estadístico está constituido por el sistema objeto (SO) y el sistema de información estadística (SIE) que hace referencia al conjunto de elementos, ordenadamente relacionados entre sí, que aporta al SO la información para el cumplimiento de sus fines, para lo cual tendrá que recoger, depurar, procesar y almacenar la información. El SO está formado por los usuarios de información estadística (salidas), los suministradores de datos (entradas) y los órganos ejecutivos (gobierno) y legislativos (cámaras) denominados controladores pues instituyen el marco legal administrativo en el que el SIE deberá desarrollar sus funciones y establecer las prioridades en las entradas de información y las salidas. Estos elementos forman el entorno del SIE y lo regulan. Todo esto lo organizan los poderes ejecutivos y legislativos en función de sus objetivos jugando un papel esencial en la protección de datos, ya que establecen la normativa que rige los derechos a la información y a la intimidad. El objetivo principal del SIE es producir “información estadística” vinculada con el entorno que, a su vez, se encuentra condicionado por factores sociopolíticos y económicos.</w:t>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La actividad del SIE en cuanto a la producción de estadísticas se basa en el acopio de datos individuales que una vez procesados se transforman en resultados. Hay que destacar que los ficheros administrativos contienen datos recogidos y almacenados por la administración pública con el fin de ejecutar cualquier acción —beneficiosa o no— sobre el sujeto motivo por el cual, los datos nominativos tienen un identificador que establece una relación unívoca entre el conjunto de datos y el sujeto de los mismos. La dificultad medular en la transferencia de datos administrativos a las oficinas de estadística reside en que se entreguen con sus identificadores, y que éstos se utilicen para integrar ficheros procedentes de diversas fuentes facilitada por la mecanización informática, lo que genera información capaz de violar el derecho a la intimidad por lo que se debe evaluar, el riesgo que subyace al integrar ficheros. En efecto, la prohibición de difundir datos en los que no se preserve el anonimato de cada unidad individual a la que se refiere la información se denomina secreto estadístico. El </w:t>
      </w:r>
      <w:r w:rsidRPr="00025D3D">
        <w:rPr>
          <w:rFonts w:ascii="Times New Roman" w:hAnsi="Times New Roman"/>
          <w:i/>
          <w:sz w:val="24"/>
          <w:szCs w:val="24"/>
        </w:rPr>
        <w:t>objeto</w:t>
      </w:r>
      <w:r w:rsidRPr="00025D3D">
        <w:rPr>
          <w:rFonts w:ascii="Times New Roman" w:hAnsi="Times New Roman"/>
          <w:sz w:val="24"/>
          <w:szCs w:val="24"/>
        </w:rPr>
        <w:t xml:space="preserve"> del secreto estadístico son los datos recogidos —o utilizados— con fines estadísticos que no pueden publicarse ni revelarse en unidades de carácter individual, en tanto podrían asociarse a alguno de los datos primarios obtenidos de una determinada unidad estadística (personas, matrimonios, familias, empresas, etc.); no sólo comprende a microdatos identificados o identificables, sino también a macrodatos en los que es posible reconocer alguna unidad elemental (Masciadri, 2013). De modo que es </w:t>
      </w:r>
      <w:r w:rsidRPr="00025D3D">
        <w:rPr>
          <w:rFonts w:ascii="Times New Roman" w:hAnsi="Times New Roman"/>
          <w:sz w:val="24"/>
          <w:szCs w:val="24"/>
        </w:rPr>
        <w:lastRenderedPageBreak/>
        <w:t>importante sopesar qué datos de registro quedan fuera del secreto estadístico, como sucede en algunas legislaciones con la rama de actividad.</w:t>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Esto merece un análisis pues desde una perspectiva focaultiana en una “sociedad de seguridad” como la actual que ancla en el valor (y el disvalor) de las ocupaciones, a la policía le incumbe la diferencia de ocupaciones (no la diferencia de estatus) (Foucault, 2011, p. 369). Es conocida la Clasificación Internacional Uniforme de Ocupaciones (CIUO) y algunas de sus clases: peón rural, obrero metalúrgico, abogado, maestro, estudiante y demás; datos que codificados y que vinculados con el nombre y el apellido (identificador) y la dirección representan uno de los elementos de control de la “sociedad de seguridad” como se comprenderá después.</w:t>
      </w:r>
    </w:p>
    <w:p w:rsidR="00D953F6" w:rsidRPr="00025D3D" w:rsidRDefault="00D953F6" w:rsidP="00025D3D">
      <w:pPr>
        <w:pStyle w:val="Textoindependiente2"/>
        <w:spacing w:before="120" w:after="120" w:line="240" w:lineRule="auto"/>
        <w:ind w:right="567"/>
        <w:rPr>
          <w:rStyle w:val="Textoindependiente2Car"/>
          <w:rFonts w:eastAsia="Calibri"/>
          <w:b/>
          <w:sz w:val="24"/>
          <w:lang w:val="es-AR"/>
        </w:rPr>
      </w:pPr>
      <w:r w:rsidRPr="00025D3D">
        <w:rPr>
          <w:rStyle w:val="Textoindependiente2Car"/>
          <w:rFonts w:eastAsia="Calibri"/>
          <w:b/>
          <w:sz w:val="24"/>
          <w:lang w:val="es-AR"/>
        </w:rPr>
        <w:t>3.</w:t>
      </w:r>
      <w:r w:rsidR="00B04454" w:rsidRPr="00025D3D">
        <w:rPr>
          <w:rStyle w:val="Textoindependiente2Car"/>
          <w:rFonts w:eastAsia="Calibri"/>
          <w:b/>
          <w:sz w:val="24"/>
          <w:lang w:val="es-AR"/>
        </w:rPr>
        <w:t xml:space="preserve"> </w:t>
      </w:r>
      <w:r w:rsidRPr="00025D3D">
        <w:rPr>
          <w:rStyle w:val="Textoindependiente2Car"/>
          <w:rFonts w:eastAsia="Calibri"/>
          <w:b/>
          <w:sz w:val="24"/>
          <w:lang w:val="es-AR"/>
        </w:rPr>
        <w:t>Dispositivos de seguridad y datos sensibles</w:t>
      </w:r>
    </w:p>
    <w:p w:rsidR="00D953F6" w:rsidRPr="00025D3D" w:rsidRDefault="00D953F6" w:rsidP="00025D3D">
      <w:pPr>
        <w:spacing w:after="0" w:line="240" w:lineRule="auto"/>
        <w:jc w:val="both"/>
        <w:rPr>
          <w:rFonts w:ascii="Times New Roman" w:hAnsi="Times New Roman"/>
          <w:sz w:val="24"/>
          <w:szCs w:val="24"/>
        </w:rPr>
      </w:pPr>
      <w:r w:rsidRPr="00025D3D">
        <w:rPr>
          <w:rFonts w:ascii="Times New Roman" w:hAnsi="Times New Roman"/>
          <w:sz w:val="24"/>
          <w:szCs w:val="24"/>
        </w:rPr>
        <w:t>Es necesario advertir que luego de la experiencia de las dos grandes guerras se desarrolló una estructura internacional, a fin de tender dispositivos de seguridad y de gestión de las poblaciones en el marco del derecho internacional. En este sentido se firmó el 26 de junio de 1945 en San Francisco</w:t>
      </w:r>
      <w:r w:rsidR="003819CB" w:rsidRPr="00025D3D">
        <w:rPr>
          <w:rFonts w:ascii="Times New Roman" w:hAnsi="Times New Roman"/>
          <w:sz w:val="24"/>
          <w:szCs w:val="24"/>
        </w:rPr>
        <w:t>,</w:t>
      </w:r>
      <w:r w:rsidRPr="00025D3D">
        <w:rPr>
          <w:rFonts w:ascii="Times New Roman" w:hAnsi="Times New Roman"/>
          <w:sz w:val="24"/>
          <w:szCs w:val="24"/>
        </w:rPr>
        <w:t xml:space="preserve"> la Carta de las Naciones Unidas que entró en vigor el 24 de octubre estableciendo como sus órganos principales, entre otros, la </w:t>
      </w:r>
      <w:hyperlink r:id="rId8" w:history="1">
        <w:r w:rsidRPr="00025D3D">
          <w:rPr>
            <w:rFonts w:ascii="Times New Roman" w:hAnsi="Times New Roman"/>
            <w:sz w:val="24"/>
            <w:szCs w:val="24"/>
          </w:rPr>
          <w:t>Asamblea General</w:t>
        </w:r>
      </w:hyperlink>
      <w:r w:rsidRPr="00025D3D">
        <w:rPr>
          <w:rFonts w:ascii="Times New Roman" w:hAnsi="Times New Roman"/>
          <w:sz w:val="24"/>
          <w:szCs w:val="24"/>
        </w:rPr>
        <w:t xml:space="preserve"> de Naciones Unidas, el </w:t>
      </w:r>
      <w:hyperlink r:id="rId9" w:history="1">
        <w:r w:rsidRPr="00025D3D">
          <w:rPr>
            <w:rFonts w:ascii="Times New Roman" w:hAnsi="Times New Roman"/>
            <w:sz w:val="24"/>
            <w:szCs w:val="24"/>
          </w:rPr>
          <w:t>Consejo de Seguridad</w:t>
        </w:r>
      </w:hyperlink>
      <w:r w:rsidRPr="00025D3D">
        <w:rPr>
          <w:rFonts w:ascii="Times New Roman" w:hAnsi="Times New Roman"/>
          <w:sz w:val="24"/>
          <w:szCs w:val="24"/>
        </w:rPr>
        <w:t xml:space="preserve">, el </w:t>
      </w:r>
      <w:hyperlink r:id="rId10" w:history="1">
        <w:r w:rsidRPr="00025D3D">
          <w:rPr>
            <w:rFonts w:ascii="Times New Roman" w:hAnsi="Times New Roman"/>
            <w:sz w:val="24"/>
            <w:szCs w:val="24"/>
          </w:rPr>
          <w:t>Consejo Económico y Social</w:t>
        </w:r>
      </w:hyperlink>
      <w:r w:rsidRPr="00025D3D">
        <w:rPr>
          <w:rFonts w:ascii="Times New Roman" w:hAnsi="Times New Roman"/>
          <w:sz w:val="24"/>
          <w:szCs w:val="24"/>
        </w:rPr>
        <w:t xml:space="preserve"> y la </w:t>
      </w:r>
      <w:hyperlink r:id="rId11" w:history="1">
        <w:r w:rsidRPr="00025D3D">
          <w:rPr>
            <w:rFonts w:ascii="Times New Roman" w:hAnsi="Times New Roman"/>
            <w:sz w:val="24"/>
            <w:szCs w:val="24"/>
          </w:rPr>
          <w:t>Corte Internacional</w:t>
        </w:r>
      </w:hyperlink>
      <w:r w:rsidRPr="00025D3D">
        <w:rPr>
          <w:rFonts w:ascii="Times New Roman" w:hAnsi="Times New Roman"/>
          <w:sz w:val="24"/>
          <w:szCs w:val="24"/>
        </w:rPr>
        <w:t xml:space="preserve"> de Justicia (art. 7). Además, como respuesta a los abusos de poder estatal, en su ímpetu por gestionar las poblaciones se instituyó la </w:t>
      </w:r>
      <w:r w:rsidRPr="00025D3D">
        <w:rPr>
          <w:rFonts w:ascii="Times New Roman" w:hAnsi="Times New Roman"/>
          <w:i/>
          <w:sz w:val="24"/>
          <w:szCs w:val="24"/>
        </w:rPr>
        <w:t>Declaración Universal de los Derechos Humanos</w:t>
      </w:r>
      <w:r w:rsidRPr="00025D3D">
        <w:rPr>
          <w:rFonts w:ascii="Times New Roman" w:hAnsi="Times New Roman"/>
          <w:sz w:val="24"/>
          <w:szCs w:val="24"/>
        </w:rPr>
        <w:t xml:space="preserve"> (DUDH) adoptada y proclamada por la </w:t>
      </w:r>
      <w:r w:rsidRPr="00025D3D">
        <w:rPr>
          <w:rFonts w:ascii="Times New Roman" w:hAnsi="Times New Roman"/>
          <w:i/>
          <w:sz w:val="24"/>
          <w:szCs w:val="24"/>
        </w:rPr>
        <w:t xml:space="preserve">Resolución de la Asamblea General </w:t>
      </w:r>
      <w:smartTag w:uri="urn:schemas-microsoft-com:office:smarttags" w:element="metricconverter">
        <w:smartTagPr>
          <w:attr w:name="ProductID" w:val="217 A"/>
        </w:smartTagPr>
        <w:r w:rsidRPr="00025D3D">
          <w:rPr>
            <w:rFonts w:ascii="Times New Roman" w:hAnsi="Times New Roman"/>
            <w:i/>
            <w:sz w:val="24"/>
            <w:szCs w:val="24"/>
          </w:rPr>
          <w:t>217 A</w:t>
        </w:r>
      </w:smartTag>
      <w:r w:rsidRPr="00025D3D">
        <w:rPr>
          <w:rFonts w:ascii="Times New Roman" w:hAnsi="Times New Roman"/>
          <w:i/>
          <w:sz w:val="24"/>
          <w:szCs w:val="24"/>
        </w:rPr>
        <w:t xml:space="preserve"> (III)</w:t>
      </w:r>
      <w:r w:rsidRPr="00025D3D">
        <w:rPr>
          <w:rFonts w:ascii="Times New Roman" w:hAnsi="Times New Roman"/>
          <w:sz w:val="24"/>
          <w:szCs w:val="24"/>
        </w:rPr>
        <w:t xml:space="preserve"> del 10 de diciembre de 1948. Es decir, hasta el momento en que se aprobó la DUDH, los gobiernos habían sostenido que la competencia en materia de derechos humanos era de carácter interno a los Estados, y no de injerencia internacional.</w:t>
      </w:r>
    </w:p>
    <w:p w:rsidR="00D953F6" w:rsidRPr="00025D3D" w:rsidRDefault="00912877"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A su vez</w:t>
      </w:r>
      <w:r w:rsidR="00D953F6" w:rsidRPr="00025D3D">
        <w:rPr>
          <w:rFonts w:ascii="Times New Roman" w:hAnsi="Times New Roman"/>
          <w:sz w:val="24"/>
          <w:szCs w:val="24"/>
        </w:rPr>
        <w:t xml:space="preserve">, </w:t>
      </w:r>
      <w:r w:rsidR="008711A7" w:rsidRPr="00025D3D">
        <w:rPr>
          <w:rFonts w:ascii="Times New Roman" w:hAnsi="Times New Roman"/>
          <w:sz w:val="24"/>
          <w:szCs w:val="24"/>
        </w:rPr>
        <w:t xml:space="preserve">la </w:t>
      </w:r>
      <w:r w:rsidR="00D953F6" w:rsidRPr="00025D3D">
        <w:rPr>
          <w:rFonts w:ascii="Times New Roman" w:hAnsi="Times New Roman"/>
          <w:sz w:val="24"/>
          <w:szCs w:val="24"/>
        </w:rPr>
        <w:t>Argentina junto a Bolivia, Brasil, Paraguay, Uruguay y Venezuela han sido miembros originarios de la ONU</w:t>
      </w:r>
      <w:r w:rsidR="008711A7" w:rsidRPr="00025D3D">
        <w:rPr>
          <w:rFonts w:ascii="Times New Roman" w:hAnsi="Times New Roman"/>
          <w:sz w:val="24"/>
          <w:szCs w:val="24"/>
        </w:rPr>
        <w:t>,</w:t>
      </w:r>
      <w:r w:rsidR="00D953F6" w:rsidRPr="00025D3D">
        <w:rPr>
          <w:rFonts w:ascii="Times New Roman" w:hAnsi="Times New Roman"/>
          <w:sz w:val="24"/>
          <w:szCs w:val="24"/>
        </w:rPr>
        <w:t xml:space="preserve"> y por ende se encuentran entre los primeros en suscribir la DUDH</w:t>
      </w:r>
      <w:r w:rsidRPr="00025D3D">
        <w:rPr>
          <w:rFonts w:ascii="Times New Roman" w:hAnsi="Times New Roman"/>
          <w:sz w:val="24"/>
          <w:szCs w:val="24"/>
        </w:rPr>
        <w:t xml:space="preserve">. Sin embargo, el hecho de </w:t>
      </w:r>
      <w:r w:rsidR="00D953F6" w:rsidRPr="00025D3D">
        <w:rPr>
          <w:rFonts w:ascii="Times New Roman" w:hAnsi="Times New Roman"/>
          <w:sz w:val="24"/>
          <w:szCs w:val="24"/>
        </w:rPr>
        <w:t>atravesa</w:t>
      </w:r>
      <w:r w:rsidRPr="00025D3D">
        <w:rPr>
          <w:rFonts w:ascii="Times New Roman" w:hAnsi="Times New Roman"/>
          <w:sz w:val="24"/>
          <w:szCs w:val="24"/>
        </w:rPr>
        <w:t>r</w:t>
      </w:r>
      <w:r w:rsidR="00D953F6" w:rsidRPr="00025D3D">
        <w:rPr>
          <w:rFonts w:ascii="Times New Roman" w:hAnsi="Times New Roman"/>
          <w:sz w:val="24"/>
          <w:szCs w:val="24"/>
        </w:rPr>
        <w:t xml:space="preserve"> </w:t>
      </w:r>
      <w:r w:rsidRPr="00025D3D">
        <w:rPr>
          <w:rFonts w:ascii="Times New Roman" w:hAnsi="Times New Roman"/>
          <w:sz w:val="24"/>
          <w:szCs w:val="24"/>
        </w:rPr>
        <w:t>por procesos</w:t>
      </w:r>
      <w:r w:rsidR="00D953F6" w:rsidRPr="00025D3D">
        <w:rPr>
          <w:rFonts w:ascii="Times New Roman" w:hAnsi="Times New Roman"/>
          <w:sz w:val="24"/>
          <w:szCs w:val="24"/>
        </w:rPr>
        <w:t xml:space="preserve"> históricos dicta</w:t>
      </w:r>
      <w:r w:rsidRPr="00025D3D">
        <w:rPr>
          <w:rFonts w:ascii="Times New Roman" w:hAnsi="Times New Roman"/>
          <w:sz w:val="24"/>
          <w:szCs w:val="24"/>
        </w:rPr>
        <w:t>toriales</w:t>
      </w:r>
      <w:r w:rsidR="00D953F6" w:rsidRPr="00025D3D">
        <w:rPr>
          <w:rFonts w:ascii="Times New Roman" w:hAnsi="Times New Roman"/>
          <w:sz w:val="24"/>
          <w:szCs w:val="24"/>
        </w:rPr>
        <w:t xml:space="preserve"> </w:t>
      </w:r>
      <w:r w:rsidR="00A57491" w:rsidRPr="00025D3D">
        <w:rPr>
          <w:rFonts w:ascii="Times New Roman" w:hAnsi="Times New Roman"/>
          <w:sz w:val="24"/>
          <w:szCs w:val="24"/>
        </w:rPr>
        <w:t>hizo que fueran</w:t>
      </w:r>
      <w:r w:rsidR="00D953F6" w:rsidRPr="00025D3D">
        <w:rPr>
          <w:rFonts w:ascii="Times New Roman" w:hAnsi="Times New Roman"/>
          <w:sz w:val="24"/>
          <w:szCs w:val="24"/>
        </w:rPr>
        <w:t xml:space="preserve"> rezagados en el cumplimiento de sus compromisos humanitarios. En el caso de Brasil (1964-1985), Argentina (1966-1973 y 1976-1983), Uruguay (1973-1985) y Bolivia (1971-1978 y 1980-1982) fueron las dictaduras institucionales, las que intervinieron sus respectivas leyes de estadística introduciendo cambios que en algunos casos llegan al presente. En cuanto a Paraguay (1954-1989) la dictadura personalista de Stroessner interpuso el Consejo de Estadística en 1970. En Venezuela luego de diez años de dictadura existieron gobiernos semidemocráticos (1958-1968) y democráticos a partir de 1968 debido a que, el grueso de la población venezolana no percibió los objetivos de los movimientos de la izquierda revolucionaria como propios</w:t>
      </w:r>
      <w:r w:rsidR="00E61DA0" w:rsidRPr="00025D3D">
        <w:rPr>
          <w:rFonts w:ascii="Times New Roman" w:hAnsi="Times New Roman"/>
          <w:sz w:val="24"/>
          <w:szCs w:val="24"/>
        </w:rPr>
        <w:t xml:space="preserve"> </w:t>
      </w:r>
      <w:r w:rsidR="00D953F6" w:rsidRPr="00025D3D">
        <w:rPr>
          <w:rFonts w:ascii="Times New Roman" w:hAnsi="Times New Roman"/>
          <w:sz w:val="24"/>
          <w:szCs w:val="24"/>
        </w:rPr>
        <w:t>de modo tal que, la estrategia gubernamental de entonces combinó, la represión con la negociación y el patronazgo propiciando una moderada reforma agraria sin confrontar con Estados Unidos para mantener los lucrativos ingresos que recibían de las campañas petroleras norteamericanas</w:t>
      </w:r>
      <w:r w:rsidR="00E61DA0" w:rsidRPr="00025D3D">
        <w:rPr>
          <w:rFonts w:ascii="Times New Roman" w:hAnsi="Times New Roman"/>
          <w:sz w:val="24"/>
          <w:szCs w:val="24"/>
        </w:rPr>
        <w:t xml:space="preserve"> (Bethell, 1997, pp. 243-252)</w:t>
      </w:r>
      <w:r w:rsidR="00D953F6" w:rsidRPr="00025D3D">
        <w:rPr>
          <w:rFonts w:ascii="Times New Roman" w:hAnsi="Times New Roman"/>
          <w:sz w:val="24"/>
          <w:szCs w:val="24"/>
        </w:rPr>
        <w:t>, si bien hoy rige la Ley de la Función Pública de Estadística del año 2001 como una expresión de su trayectoria al socialismo.</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Con todo, en </w:t>
      </w:r>
      <w:r w:rsidRPr="00025D3D">
        <w:rPr>
          <w:rStyle w:val="Textoindependiente2Car"/>
          <w:rFonts w:eastAsia="Calibri"/>
          <w:sz w:val="24"/>
          <w:lang w:val="es-AR"/>
        </w:rPr>
        <w:t xml:space="preserve">una </w:t>
      </w:r>
      <w:r w:rsidRPr="00025D3D">
        <w:rPr>
          <w:rFonts w:ascii="Times New Roman" w:hAnsi="Times New Roman"/>
          <w:sz w:val="24"/>
          <w:szCs w:val="24"/>
          <w:lang w:eastAsia="es-AR"/>
        </w:rPr>
        <w:t xml:space="preserve">compleja trama </w:t>
      </w:r>
      <w:r w:rsidRPr="00025D3D">
        <w:rPr>
          <w:rFonts w:ascii="Times New Roman" w:hAnsi="Times New Roman"/>
          <w:sz w:val="24"/>
          <w:szCs w:val="24"/>
        </w:rPr>
        <w:t>jurídica</w:t>
      </w:r>
      <w:r w:rsidR="00B03767" w:rsidRPr="00025D3D">
        <w:rPr>
          <w:rFonts w:ascii="Times New Roman" w:hAnsi="Times New Roman"/>
          <w:sz w:val="24"/>
          <w:szCs w:val="24"/>
        </w:rPr>
        <w:t>,</w:t>
      </w:r>
      <w:r w:rsidRPr="00025D3D">
        <w:rPr>
          <w:rFonts w:ascii="Times New Roman" w:hAnsi="Times New Roman"/>
          <w:sz w:val="24"/>
          <w:szCs w:val="24"/>
        </w:rPr>
        <w:t xml:space="preserve"> diplomática, militar y comercial, los sistemas estadísticos nacionales se vinculan con los sistemas regionales y mundiales e</w:t>
      </w:r>
      <w:r w:rsidRPr="00025D3D">
        <w:rPr>
          <w:rFonts w:ascii="Times New Roman" w:hAnsi="Times New Roman"/>
          <w:sz w:val="24"/>
          <w:szCs w:val="24"/>
          <w:lang w:eastAsia="es-AR"/>
        </w:rPr>
        <w:t xml:space="preserve"> instrumentan su normativa</w:t>
      </w:r>
      <w:r w:rsidRPr="00025D3D">
        <w:rPr>
          <w:rFonts w:ascii="Times New Roman" w:hAnsi="Times New Roman"/>
          <w:sz w:val="24"/>
          <w:szCs w:val="24"/>
        </w:rPr>
        <w:t xml:space="preserve"> para la producción y resguardo de los datos referidos a personas físicas y jurídicas, u</w:t>
      </w:r>
      <w:r w:rsidRPr="00025D3D">
        <w:rPr>
          <w:rFonts w:ascii="Times New Roman" w:hAnsi="Times New Roman"/>
          <w:sz w:val="24"/>
          <w:szCs w:val="24"/>
          <w:lang w:eastAsia="es-AR"/>
        </w:rPr>
        <w:t xml:space="preserve">n aspecto más que significativo cuando los </w:t>
      </w:r>
      <w:r w:rsidRPr="00025D3D">
        <w:rPr>
          <w:rFonts w:ascii="Times New Roman" w:hAnsi="Times New Roman"/>
          <w:sz w:val="24"/>
          <w:szCs w:val="24"/>
        </w:rPr>
        <w:t xml:space="preserve">datos son de suministro voluntario o sensibles entre </w:t>
      </w:r>
      <w:r w:rsidRPr="00025D3D">
        <w:rPr>
          <w:rFonts w:ascii="Times New Roman" w:hAnsi="Times New Roman"/>
          <w:sz w:val="24"/>
          <w:szCs w:val="24"/>
        </w:rPr>
        <w:lastRenderedPageBreak/>
        <w:t>los que se cuentan la etnia, la filiación partidaria</w:t>
      </w:r>
      <w:r w:rsidRPr="00025D3D">
        <w:rPr>
          <w:rStyle w:val="Refdenotaalpie"/>
          <w:rFonts w:ascii="Times New Roman" w:hAnsi="Times New Roman"/>
          <w:sz w:val="24"/>
          <w:szCs w:val="24"/>
        </w:rPr>
        <w:footnoteReference w:id="1"/>
      </w:r>
      <w:r w:rsidRPr="00025D3D">
        <w:rPr>
          <w:rFonts w:ascii="Times New Roman" w:hAnsi="Times New Roman"/>
          <w:sz w:val="24"/>
          <w:szCs w:val="24"/>
        </w:rPr>
        <w:t xml:space="preserve"> y las convicciones ideológicas,</w:t>
      </w:r>
      <w:r w:rsidR="008C7468" w:rsidRPr="00025D3D">
        <w:rPr>
          <w:rStyle w:val="Refdenotaalpie"/>
          <w:rFonts w:ascii="Times New Roman" w:hAnsi="Times New Roman"/>
          <w:sz w:val="24"/>
          <w:szCs w:val="24"/>
        </w:rPr>
        <w:footnoteReference w:id="2"/>
      </w:r>
      <w:r w:rsidRPr="00025D3D">
        <w:rPr>
          <w:rFonts w:ascii="Times New Roman" w:hAnsi="Times New Roman"/>
          <w:sz w:val="24"/>
          <w:szCs w:val="24"/>
        </w:rPr>
        <w:t xml:space="preserve"> morales y religiosas,</w:t>
      </w:r>
      <w:r w:rsidR="00904071" w:rsidRPr="00025D3D">
        <w:rPr>
          <w:rStyle w:val="Refdenotaalpie"/>
          <w:rFonts w:ascii="Times New Roman" w:hAnsi="Times New Roman"/>
          <w:sz w:val="24"/>
          <w:szCs w:val="24"/>
        </w:rPr>
        <w:footnoteReference w:id="3"/>
      </w:r>
      <w:r w:rsidR="00BA7E58" w:rsidRPr="00025D3D">
        <w:rPr>
          <w:rFonts w:ascii="Times New Roman" w:hAnsi="Times New Roman"/>
          <w:sz w:val="24"/>
          <w:szCs w:val="24"/>
        </w:rPr>
        <w:t xml:space="preserve"> </w:t>
      </w:r>
      <w:r w:rsidRPr="00025D3D">
        <w:rPr>
          <w:rFonts w:ascii="Times New Roman" w:hAnsi="Times New Roman"/>
          <w:sz w:val="24"/>
          <w:szCs w:val="24"/>
        </w:rPr>
        <w:t>entre otros.</w:t>
      </w:r>
      <w:r w:rsidR="00BA7E58" w:rsidRPr="00025D3D">
        <w:rPr>
          <w:rStyle w:val="Refdenotaalpie"/>
          <w:rFonts w:ascii="Times New Roman" w:hAnsi="Times New Roman"/>
          <w:sz w:val="24"/>
          <w:szCs w:val="24"/>
        </w:rPr>
        <w:t xml:space="preserve"> </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Al punto que la complejidad del uso de la violencia en la configuración actual del mundo desplazó el umbral de tolerancia</w:t>
      </w:r>
      <w:r w:rsidR="00BA7E58" w:rsidRPr="00025D3D">
        <w:rPr>
          <w:rFonts w:ascii="Times New Roman" w:hAnsi="Times New Roman"/>
          <w:sz w:val="24"/>
          <w:szCs w:val="24"/>
        </w:rPr>
        <w:t xml:space="preserve"> del dolor</w:t>
      </w:r>
      <w:r w:rsidR="00DE3451" w:rsidRPr="00025D3D">
        <w:rPr>
          <w:rFonts w:ascii="Times New Roman" w:hAnsi="Times New Roman"/>
          <w:sz w:val="24"/>
          <w:szCs w:val="24"/>
        </w:rPr>
        <w:t>,</w:t>
      </w:r>
      <w:r w:rsidRPr="00025D3D">
        <w:rPr>
          <w:rFonts w:ascii="Times New Roman" w:hAnsi="Times New Roman"/>
          <w:sz w:val="24"/>
          <w:szCs w:val="24"/>
        </w:rPr>
        <w:t xml:space="preserve"> al instrumentar la figura del genocidio como práctica gubernamental. Eso parece denunciar la aparición de tal figura luego de la segunda postguerra a raíz de la experiencia del nazismo, cuando Raphael Lemkin acuñó el concepto que comprende la destrucción de la identidad nacional del grupo oprimido y la imposición de la identidad nacional del grupo opresor, figura jurídica que se materializó en la Convención sobre Genocidio de Naciones Unidas pero que excluye los abusos de poder sobre los grupos políticos, hecho jurídico que expresa una aporía ya que todos los genocidios modernos se realizaron por móviles políticos. Así lo expresa Feierstein quien reconoce que, el uso de datos administrativos o censales</w:t>
      </w:r>
      <w:r w:rsidRPr="00025D3D">
        <w:rPr>
          <w:rStyle w:val="Textoindependiente2Car"/>
          <w:rFonts w:eastAsia="Calibri"/>
          <w:sz w:val="24"/>
          <w:lang w:val="es-AR"/>
        </w:rPr>
        <w:t xml:space="preserve"> pueden enumerarse entre las p</w:t>
      </w:r>
      <w:r w:rsidRPr="00025D3D">
        <w:rPr>
          <w:rFonts w:ascii="Times New Roman" w:hAnsi="Times New Roman"/>
          <w:sz w:val="24"/>
          <w:szCs w:val="24"/>
        </w:rPr>
        <w:t>rácticas genocidas</w:t>
      </w:r>
      <w:r w:rsidR="00FB11FC" w:rsidRPr="00025D3D">
        <w:rPr>
          <w:rFonts w:ascii="Times New Roman" w:hAnsi="Times New Roman"/>
          <w:sz w:val="24"/>
          <w:szCs w:val="24"/>
        </w:rPr>
        <w:t>,</w:t>
      </w:r>
      <w:r w:rsidRPr="00025D3D">
        <w:rPr>
          <w:rFonts w:ascii="Times New Roman" w:hAnsi="Times New Roman"/>
          <w:sz w:val="24"/>
          <w:szCs w:val="24"/>
        </w:rPr>
        <w:t xml:space="preserve"> toda vez que fueron empleadas en casos paradigmáticos como la racialización censal de la población hutu, tutsi y twa durante la administración belga de Ruanda, cuando la deportación de japonenses a propósito del ataque nipón en Pearl Harbor, mediante la división territorial para el recuento censal en 1957 durante la guerra de Argelia y, en la confección y entrega de listas por parte de Estados Unidos para la eliminación del Partido Comunista Indonesio (Feierstein, 2016, p. 19; p. 115; p. 203; p. 321; p. 417).</w:t>
      </w:r>
    </w:p>
    <w:p w:rsidR="0062704D"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Así, en un marco internacional de contradicciones permanentes, las cifras biopolíticas contribuyen con la invisibilización de la violación a los derechos humanos cuando no permiten resolver la aporía que representa el no-dato. Es decir, en las sociedades de seguridad en las que vivimos se conoce que, el problema de la seguridad se reduce “en el fondo al problema de la serie” (Foucault, 2011, p. 39) la que, en ocasiones, se oculta en pos de proteger el accionar burocrático violento. </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En el caso de explotación de datos administrativos, el secreto estadístico no impide el flujo de datos entre aparatos de modo que es necesario evaluar el riesgo subyacente al integrar ficheros y ceder datos administrativos a las oficinas de estadística, máxime cuando existe la posibilidad de integración con otras fuentes, extremando las medidas si los datos son sensibles. Ejemplos emblemáticos de violación del secreto estadístico se hallaron en los sistemas estadísticos de Alemania, Polonia, Francia, los Países Bajos y Noruega (Seltzer, 1998) donde se utilizaron datos protegidos con el propósito de planificar y ejecutar el exterminio perpetrado por los nazis.</w:t>
      </w:r>
    </w:p>
    <w:p w:rsidR="00D953F6" w:rsidRPr="00025D3D" w:rsidRDefault="00D953F6" w:rsidP="00025D3D">
      <w:pPr>
        <w:pStyle w:val="I1111VIVI"/>
        <w:keepNext w:val="0"/>
        <w:suppressAutoHyphens w:val="0"/>
        <w:spacing w:before="0" w:after="0" w:line="240" w:lineRule="auto"/>
        <w:outlineLvl w:val="9"/>
        <w:rPr>
          <w:rFonts w:ascii="Times New Roman" w:hAnsi="Times New Roman"/>
          <w:b/>
          <w:bCs/>
          <w:szCs w:val="24"/>
          <w:lang w:eastAsia="es-AR"/>
        </w:rPr>
      </w:pPr>
      <w:r w:rsidRPr="00025D3D">
        <w:rPr>
          <w:rFonts w:ascii="Times New Roman" w:hAnsi="Times New Roman"/>
          <w:b/>
          <w:bCs/>
          <w:szCs w:val="24"/>
          <w:lang w:eastAsia="es-AR"/>
        </w:rPr>
        <w:t>4.1.</w:t>
      </w:r>
      <w:r w:rsidR="0062704D" w:rsidRPr="00025D3D">
        <w:rPr>
          <w:rFonts w:ascii="Times New Roman" w:hAnsi="Times New Roman"/>
          <w:b/>
          <w:bCs/>
          <w:szCs w:val="24"/>
          <w:lang w:eastAsia="es-AR"/>
        </w:rPr>
        <w:t xml:space="preserve"> </w:t>
      </w:r>
      <w:r w:rsidRPr="00025D3D">
        <w:rPr>
          <w:rFonts w:ascii="Times New Roman" w:hAnsi="Times New Roman"/>
          <w:b/>
          <w:bCs/>
          <w:szCs w:val="24"/>
          <w:lang w:eastAsia="es-AR"/>
        </w:rPr>
        <w:t xml:space="preserve">Paraguay: </w:t>
      </w:r>
      <w:r w:rsidRPr="00025D3D">
        <w:rPr>
          <w:rFonts w:ascii="Times New Roman" w:hAnsi="Times New Roman"/>
          <w:b/>
          <w:szCs w:val="24"/>
          <w:lang w:val="es-AR"/>
        </w:rPr>
        <w:t>Decreto-Ley 11.126 de 1942</w:t>
      </w:r>
    </w:p>
    <w:p w:rsidR="00D953F6" w:rsidRPr="00025D3D" w:rsidRDefault="00D953F6" w:rsidP="00025D3D">
      <w:pPr>
        <w:pStyle w:val="Paragraph"/>
        <w:spacing w:before="0" w:after="0"/>
        <w:outlineLvl w:val="9"/>
        <w:rPr>
          <w:szCs w:val="24"/>
          <w:lang w:val="es-AR" w:eastAsia="es-ES"/>
        </w:rPr>
      </w:pPr>
      <w:r w:rsidRPr="00025D3D">
        <w:rPr>
          <w:szCs w:val="24"/>
          <w:lang w:val="es-AR" w:eastAsia="es-ES"/>
        </w:rPr>
        <w:t xml:space="preserve">La incipiente organización estadística existente desde </w:t>
      </w:r>
      <w:r w:rsidRPr="00025D3D">
        <w:rPr>
          <w:szCs w:val="24"/>
          <w:lang w:val="es-AR"/>
        </w:rPr>
        <w:t xml:space="preserve">1885 en Paraguay fue reglamentada mediante el Decreto-Ley 11.126 del 20 de febrero de 1942 que actualmente organiza la </w:t>
      </w:r>
      <w:r w:rsidRPr="00025D3D">
        <w:rPr>
          <w:szCs w:val="24"/>
          <w:lang w:val="es-AR" w:eastAsia="es-ES"/>
        </w:rPr>
        <w:lastRenderedPageBreak/>
        <w:t>Dirección General de Estadística, Encuestas y Censos (DGEEC),</w:t>
      </w:r>
      <w:r w:rsidRPr="00025D3D">
        <w:rPr>
          <w:rStyle w:val="Refdenotaalpie"/>
          <w:szCs w:val="24"/>
          <w:lang w:val="es-AR" w:eastAsia="es-ES"/>
        </w:rPr>
        <w:footnoteReference w:id="4"/>
      </w:r>
      <w:r w:rsidRPr="00025D3D">
        <w:rPr>
          <w:szCs w:val="24"/>
          <w:lang w:val="es-AR" w:eastAsia="es-ES"/>
        </w:rPr>
        <w:t xml:space="preserve"> dependiente de la </w:t>
      </w:r>
      <w:r w:rsidRPr="00025D3D">
        <w:rPr>
          <w:szCs w:val="24"/>
          <w:lang w:val="es-AR"/>
        </w:rPr>
        <w:t xml:space="preserve">Secretaría Técnica de Planificación del Desarrollo Económico y Social, de la </w:t>
      </w:r>
      <w:r w:rsidRPr="00025D3D">
        <w:rPr>
          <w:szCs w:val="24"/>
          <w:lang w:val="es-AR" w:eastAsia="es-ES"/>
        </w:rPr>
        <w:t>Presidencia. Hay que mencionar que hacia 1942, la DGEEC se denominaba Dirección General de Estadística (DGE). Más allá de toda denominación, la dirección técnica estadístic</w:t>
      </w:r>
      <w:r w:rsidR="0079388A" w:rsidRPr="00025D3D">
        <w:rPr>
          <w:szCs w:val="24"/>
          <w:lang w:val="es-AR" w:eastAsia="es-ES"/>
        </w:rPr>
        <w:t>a</w:t>
      </w:r>
      <w:r w:rsidRPr="00025D3D">
        <w:rPr>
          <w:szCs w:val="24"/>
          <w:lang w:val="es-AR" w:eastAsia="es-ES"/>
        </w:rPr>
        <w:t xml:space="preserve"> —cualquiera sea su forma, fin y unidad gubernativa ejecutora— reca</w:t>
      </w:r>
      <w:r w:rsidR="00647912" w:rsidRPr="00025D3D">
        <w:rPr>
          <w:szCs w:val="24"/>
          <w:lang w:val="es-AR" w:eastAsia="es-ES"/>
        </w:rPr>
        <w:t>yó</w:t>
      </w:r>
      <w:r w:rsidRPr="00025D3D">
        <w:rPr>
          <w:szCs w:val="24"/>
          <w:lang w:val="es-AR" w:eastAsia="es-ES"/>
        </w:rPr>
        <w:t xml:space="preserve"> en esta repartición </w:t>
      </w:r>
      <w:r w:rsidR="00647912" w:rsidRPr="00025D3D">
        <w:rPr>
          <w:szCs w:val="24"/>
          <w:lang w:val="es-AR" w:eastAsia="es-ES"/>
        </w:rPr>
        <w:t>para</w:t>
      </w:r>
      <w:r w:rsidRPr="00025D3D">
        <w:rPr>
          <w:szCs w:val="24"/>
          <w:lang w:val="es-AR" w:eastAsia="es-ES"/>
        </w:rPr>
        <w:t xml:space="preserve"> generar, sistematizar, analizar y difundir la información estadística y cartográfica del país. </w:t>
      </w:r>
    </w:p>
    <w:p w:rsidR="00D953F6" w:rsidRPr="00025D3D" w:rsidRDefault="00D953F6" w:rsidP="00025D3D">
      <w:pPr>
        <w:pStyle w:val="Paragraph"/>
        <w:autoSpaceDE w:val="0"/>
        <w:autoSpaceDN w:val="0"/>
        <w:adjustRightInd w:val="0"/>
        <w:spacing w:before="0" w:after="0"/>
        <w:outlineLvl w:val="9"/>
        <w:rPr>
          <w:szCs w:val="24"/>
          <w:lang w:val="es-AR" w:eastAsia="es-ES"/>
        </w:rPr>
      </w:pPr>
      <w:r w:rsidRPr="00025D3D">
        <w:rPr>
          <w:szCs w:val="24"/>
          <w:lang w:val="es-AR" w:eastAsia="es-ES"/>
        </w:rPr>
        <w:t xml:space="preserve">De acuerdo con el </w:t>
      </w:r>
      <w:r w:rsidRPr="00025D3D">
        <w:rPr>
          <w:szCs w:val="24"/>
          <w:lang w:val="es-AR"/>
        </w:rPr>
        <w:t>Decreto-Ley 11.126 vigente, l</w:t>
      </w:r>
      <w:r w:rsidRPr="00025D3D">
        <w:rPr>
          <w:szCs w:val="24"/>
          <w:lang w:val="es-AR" w:eastAsia="es-ES"/>
        </w:rPr>
        <w:t>as unidades de estadística comprenden las secciones estadísticas de las siguientes reparticiones: 1) Dirección General de Aduana; 2) Ministerio de Agricultura, Comercio e Industria; 3) Banco Agrícola de Paraguay; 4) Ministerio de Salud Pública; 5) Dirección General de Correos y Telégrafos; 6) Consejo Nacional de Educación; 7) Registro de Estado Civil; 8) Dirección General de Impuestos Técnicos; 9) Registro General de la Propiedad; 9) Banco de la República de Paraguay; 10) Contaduría General y Dirección de Tesoro; 11) Superior Tribunal de Justicia; 12) Ministerio del Interior; 13) Jefatura de Policía de la Capital y Delegaciones Civiles; 14) Departamento Nacional del Trabajo; 15) Departamento de Tierras y Colonias; 16) Dirección Superior de Sanidad Militar; 17) Municipalidades; 18) Prefectura General de Puertos.</w:t>
      </w:r>
    </w:p>
    <w:p w:rsidR="00D953F6" w:rsidRPr="00025D3D" w:rsidRDefault="00D953F6" w:rsidP="00025D3D">
      <w:pPr>
        <w:pStyle w:val="Paragraph"/>
        <w:autoSpaceDE w:val="0"/>
        <w:autoSpaceDN w:val="0"/>
        <w:adjustRightInd w:val="0"/>
        <w:spacing w:before="0" w:after="0"/>
        <w:outlineLvl w:val="9"/>
        <w:rPr>
          <w:szCs w:val="24"/>
          <w:lang w:val="es-AR"/>
        </w:rPr>
      </w:pPr>
      <w:r w:rsidRPr="00025D3D">
        <w:rPr>
          <w:szCs w:val="24"/>
          <w:lang w:val="es-AR"/>
        </w:rPr>
        <w:t xml:space="preserve">Respecto a los datos que las autoridades políticas, judiciales, policiales y eclesiásticas deben reportar directamente a la DGE y que las </w:t>
      </w:r>
      <w:r w:rsidRPr="00025D3D">
        <w:rPr>
          <w:szCs w:val="24"/>
          <w:lang w:val="es-AR" w:eastAsia="es-ES"/>
        </w:rPr>
        <w:t xml:space="preserve">unidades de estadística arriba enumeradas deben recabar </w:t>
      </w:r>
      <w:r w:rsidR="00E07BAE" w:rsidRPr="00025D3D">
        <w:rPr>
          <w:szCs w:val="24"/>
          <w:lang w:val="es-AR" w:eastAsia="es-ES"/>
        </w:rPr>
        <w:t>sobresalen,</w:t>
      </w:r>
      <w:r w:rsidRPr="00025D3D">
        <w:rPr>
          <w:szCs w:val="24"/>
          <w:lang w:val="es-AR" w:eastAsia="es-ES"/>
        </w:rPr>
        <w:t xml:space="preserve"> los referidos </w:t>
      </w:r>
      <w:r w:rsidRPr="00025D3D">
        <w:rPr>
          <w:szCs w:val="24"/>
          <w:lang w:val="es-AR"/>
        </w:rPr>
        <w:t xml:space="preserve">a asociaciones para el caso del Ministerio del Interior, y </w:t>
      </w:r>
      <w:r w:rsidRPr="00025D3D">
        <w:rPr>
          <w:szCs w:val="24"/>
          <w:lang w:val="es-AR" w:eastAsia="es-ES"/>
        </w:rPr>
        <w:t xml:space="preserve">sobre estadísticas policiales </w:t>
      </w:r>
      <w:r w:rsidRPr="00025D3D">
        <w:rPr>
          <w:szCs w:val="24"/>
          <w:lang w:val="es-AR"/>
        </w:rPr>
        <w:t xml:space="preserve">en el caso de la </w:t>
      </w:r>
      <w:r w:rsidRPr="00025D3D">
        <w:rPr>
          <w:szCs w:val="24"/>
          <w:lang w:val="es-AR" w:eastAsia="es-ES"/>
        </w:rPr>
        <w:t>Jefatura de Policía, mientras que al Departamento Nacional del Trabajo le compete obtener datos sobre movimiento obrero y salarios, al tiempo que el Departamento de Tierras y Colonias acopiará datos sobre inmigración, colonización, reforma agraria y similares</w:t>
      </w:r>
      <w:r w:rsidR="00B313F1" w:rsidRPr="00025D3D">
        <w:rPr>
          <w:szCs w:val="24"/>
          <w:lang w:val="es-AR" w:eastAsia="es-ES"/>
        </w:rPr>
        <w:t xml:space="preserve"> </w:t>
      </w:r>
      <w:r w:rsidR="00B313F1" w:rsidRPr="00025D3D">
        <w:rPr>
          <w:szCs w:val="24"/>
          <w:lang w:val="es-AR"/>
        </w:rPr>
        <w:t>(Decreto-Ley 11.126, art. 7)</w:t>
      </w:r>
      <w:r w:rsidRPr="00025D3D">
        <w:rPr>
          <w:szCs w:val="24"/>
          <w:lang w:val="es-AR" w:eastAsia="es-ES"/>
        </w:rPr>
        <w:t>.</w:t>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Otras de las normas vigentes establecen que, en el año 1970 </w:t>
      </w:r>
      <w:r w:rsidRPr="00025D3D">
        <w:rPr>
          <w:rFonts w:ascii="Times New Roman" w:hAnsi="Times New Roman"/>
          <w:sz w:val="24"/>
          <w:szCs w:val="24"/>
          <w:lang w:eastAsia="es-ES"/>
        </w:rPr>
        <w:t>mediante el D</w:t>
      </w:r>
      <w:r w:rsidRPr="00025D3D">
        <w:rPr>
          <w:rFonts w:ascii="Times New Roman" w:hAnsi="Times New Roman"/>
          <w:sz w:val="24"/>
          <w:szCs w:val="24"/>
        </w:rPr>
        <w:t>ecreto 15.415 del 19 de octubre se instituyó el Consejo de Estadística (CE)</w:t>
      </w:r>
      <w:r w:rsidRPr="00025D3D">
        <w:rPr>
          <w:rStyle w:val="Refdenotaalpie"/>
          <w:rFonts w:ascii="Times New Roman" w:hAnsi="Times New Roman"/>
          <w:sz w:val="24"/>
          <w:szCs w:val="24"/>
        </w:rPr>
        <w:footnoteReference w:id="5"/>
      </w:r>
      <w:r w:rsidRPr="00025D3D">
        <w:rPr>
          <w:rFonts w:ascii="Times New Roman" w:hAnsi="Times New Roman"/>
          <w:sz w:val="24"/>
          <w:szCs w:val="24"/>
        </w:rPr>
        <w:t xml:space="preserve"> que sustituyó la Comisión de Trabajo de Estadísticas Generales creada por Decreto 26.326, el 2 de mayo de 1967. El CE compuesto por funcionarios del Ministerio de Hacienda, de la Secretaría Técnica de Planificación, del Banco Central de Paraguay, del Banco Nacional de Fomento, de la Universidad Nacional de Asunción y del Centro Nacional de Computación estuvo a cargo del asesoramiento de la </w:t>
      </w:r>
      <w:r w:rsidRPr="00025D3D">
        <w:rPr>
          <w:rFonts w:ascii="Times New Roman" w:hAnsi="Times New Roman"/>
          <w:sz w:val="24"/>
          <w:szCs w:val="24"/>
          <w:lang w:eastAsia="es-ES"/>
        </w:rPr>
        <w:t xml:space="preserve">DGEC en lo atinente al Plan de Estadística y al Programa del desarrollo y tecnificación del Sistema Estadístico Nacional. Al mismo tiempo </w:t>
      </w:r>
      <w:r w:rsidRPr="00025D3D">
        <w:rPr>
          <w:rFonts w:ascii="Times New Roman" w:hAnsi="Times New Roman"/>
          <w:sz w:val="24"/>
          <w:szCs w:val="24"/>
        </w:rPr>
        <w:t>en su artículo sexto,</w:t>
      </w:r>
      <w:r w:rsidRPr="00025D3D">
        <w:rPr>
          <w:rFonts w:ascii="Times New Roman" w:hAnsi="Times New Roman"/>
          <w:sz w:val="24"/>
          <w:szCs w:val="24"/>
          <w:lang w:eastAsia="es-ES"/>
        </w:rPr>
        <w:t xml:space="preserve"> el</w:t>
      </w:r>
      <w:r w:rsidRPr="00025D3D">
        <w:rPr>
          <w:rFonts w:ascii="Times New Roman" w:hAnsi="Times New Roman"/>
          <w:sz w:val="24"/>
          <w:szCs w:val="24"/>
        </w:rPr>
        <w:t xml:space="preserve"> decreto crea las Comisiones Técnicas de Estadísticas Sectoriales (CES) que suman diez: 1) estadísticas agropecuarias; 2) de industria y comercio; 3) de comercio exterior; 4) estadísticas vitales y sanitarias; 5) de educación; 6) de transporte y comunicaciones; 7) de vivienda y construcciones; 8) de trabajo e ingresos y gastos familiares; 9) de finanzas; 10) de seguridad y bienestar social. En el caso de las estadísticas sobre vivienda y construcciones destaca el Ministerio del Interior, además del </w:t>
      </w:r>
      <w:r w:rsidRPr="00025D3D">
        <w:rPr>
          <w:rFonts w:ascii="Times New Roman" w:hAnsi="Times New Roman"/>
          <w:sz w:val="24"/>
          <w:szCs w:val="24"/>
        </w:rPr>
        <w:lastRenderedPageBreak/>
        <w:t>Ministerio de Defensa Nacional en el caso de las estadísticas de educación y de transporte y comunicaciones.</w:t>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En cuanto al secreto estadístico, el artículo 14 del Decreto-Ley 11.126 de 1942 postula que “queda terminantemente prohibido, la publicación, divulgación o cualquier otro uso indebido que se hiciere o se intentare hacer de las informaciones referentes a operaciones comerciales individualizadas”. Sobre esa base el decreto 3.087 del 24 de febrero de 2015 establece en el capítulo V “Del Secreto Estadístico” (art.8) que se prohíbe a los funcionarios de la DGEEC, “la publicación, divulgación o cualquier otro uso indebido que se hiciere o se intentare hacer de las informaciones referentes a personas físicas o jurídicas públicas o privadas, nominadas o determinables, que hayan tomado en conocimiento, directa o indirectamente en el desempeño de sus actividades”</w:t>
      </w:r>
      <w:r w:rsidR="00AE59F3" w:rsidRPr="00025D3D">
        <w:rPr>
          <w:rFonts w:ascii="Times New Roman" w:hAnsi="Times New Roman"/>
          <w:sz w:val="24"/>
          <w:szCs w:val="24"/>
        </w:rPr>
        <w:t>,</w:t>
      </w:r>
      <w:r w:rsidRPr="00025D3D">
        <w:rPr>
          <w:rFonts w:ascii="Times New Roman" w:hAnsi="Times New Roman"/>
          <w:sz w:val="24"/>
          <w:szCs w:val="24"/>
        </w:rPr>
        <w:t xml:space="preserve"> además de que “los datos que posibiliten la identificación e individualización de las fuentes de información de la DGEEC estarán amparados por el secreto estadístico” (art.9). </w:t>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Pese a la reglamentación del secreto estadístico, </w:t>
      </w:r>
      <w:r w:rsidRPr="00025D3D">
        <w:rPr>
          <w:rFonts w:ascii="Times New Roman" w:hAnsi="Times New Roman"/>
          <w:sz w:val="24"/>
          <w:szCs w:val="24"/>
          <w:lang w:eastAsia="es-AR"/>
        </w:rPr>
        <w:t xml:space="preserve">la participación del </w:t>
      </w:r>
      <w:r w:rsidRPr="00025D3D">
        <w:rPr>
          <w:rFonts w:ascii="Times New Roman" w:hAnsi="Times New Roman"/>
          <w:sz w:val="24"/>
          <w:szCs w:val="24"/>
        </w:rPr>
        <w:t xml:space="preserve">Ministerio de Defensa Nacional, del Ministerio del Interior y de la Policía entre las </w:t>
      </w:r>
      <w:r w:rsidRPr="00025D3D">
        <w:rPr>
          <w:rFonts w:ascii="Times New Roman" w:hAnsi="Times New Roman"/>
          <w:sz w:val="24"/>
          <w:szCs w:val="24"/>
          <w:lang w:eastAsia="es-ES"/>
        </w:rPr>
        <w:t xml:space="preserve">unidades de estadística del Sistema Estadístico Nacional (SEN) </w:t>
      </w:r>
      <w:r w:rsidR="00055C2A" w:rsidRPr="00025D3D">
        <w:rPr>
          <w:rFonts w:ascii="Times New Roman" w:hAnsi="Times New Roman"/>
          <w:sz w:val="24"/>
          <w:szCs w:val="24"/>
          <w:lang w:eastAsia="es-ES"/>
        </w:rPr>
        <w:t xml:space="preserve">de Paraguay </w:t>
      </w:r>
      <w:r w:rsidRPr="00025D3D">
        <w:rPr>
          <w:rFonts w:ascii="Times New Roman" w:hAnsi="Times New Roman"/>
          <w:sz w:val="24"/>
          <w:szCs w:val="24"/>
          <w:lang w:eastAsia="es-AR"/>
        </w:rPr>
        <w:t xml:space="preserve">oscurece </w:t>
      </w:r>
      <w:r w:rsidR="00C266C7" w:rsidRPr="00025D3D">
        <w:rPr>
          <w:rFonts w:ascii="Times New Roman" w:hAnsi="Times New Roman"/>
          <w:sz w:val="24"/>
          <w:szCs w:val="24"/>
          <w:lang w:eastAsia="es-AR"/>
        </w:rPr>
        <w:t xml:space="preserve">dicha </w:t>
      </w:r>
      <w:r w:rsidRPr="00025D3D">
        <w:rPr>
          <w:rFonts w:ascii="Times New Roman" w:hAnsi="Times New Roman"/>
          <w:sz w:val="24"/>
          <w:szCs w:val="24"/>
          <w:lang w:eastAsia="es-AR"/>
        </w:rPr>
        <w:t>figura, amén de que el secreto estadístico no impide el flujo de datos entre aparatos.</w:t>
      </w:r>
    </w:p>
    <w:p w:rsidR="00D953F6" w:rsidRPr="00025D3D" w:rsidRDefault="00D953F6" w:rsidP="00025D3D">
      <w:pPr>
        <w:pStyle w:val="I1111VIVI"/>
        <w:keepNext w:val="0"/>
        <w:suppressAutoHyphens w:val="0"/>
        <w:spacing w:before="0" w:after="0" w:line="240" w:lineRule="auto"/>
        <w:outlineLvl w:val="9"/>
        <w:rPr>
          <w:rFonts w:ascii="Times New Roman" w:hAnsi="Times New Roman"/>
          <w:b/>
          <w:bCs/>
          <w:szCs w:val="24"/>
          <w:lang w:eastAsia="es-AR"/>
        </w:rPr>
      </w:pPr>
      <w:r w:rsidRPr="00025D3D">
        <w:rPr>
          <w:rFonts w:ascii="Times New Roman" w:hAnsi="Times New Roman"/>
          <w:b/>
          <w:bCs/>
          <w:szCs w:val="24"/>
          <w:lang w:eastAsia="es-AR"/>
        </w:rPr>
        <w:t>4.2.</w:t>
      </w:r>
      <w:r w:rsidR="00587365" w:rsidRPr="00025D3D">
        <w:rPr>
          <w:rFonts w:ascii="Times New Roman" w:hAnsi="Times New Roman"/>
          <w:b/>
          <w:bCs/>
          <w:szCs w:val="24"/>
          <w:lang w:eastAsia="es-AR"/>
        </w:rPr>
        <w:t xml:space="preserve"> </w:t>
      </w:r>
      <w:r w:rsidRPr="00025D3D">
        <w:rPr>
          <w:rFonts w:ascii="Times New Roman" w:hAnsi="Times New Roman"/>
          <w:b/>
          <w:bCs/>
          <w:szCs w:val="24"/>
          <w:lang w:eastAsia="es-AR"/>
        </w:rPr>
        <w:t>Brasil</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Las funciones estadísticas ejercidas por el Instituto Brasileño de Geografía y Estadística (IBGE)</w:t>
      </w:r>
      <w:r w:rsidRPr="00025D3D">
        <w:rPr>
          <w:rStyle w:val="Refdenotaalpie"/>
          <w:rFonts w:ascii="Times New Roman" w:hAnsi="Times New Roman"/>
          <w:sz w:val="24"/>
          <w:szCs w:val="24"/>
          <w:lang w:eastAsia="es-AR"/>
        </w:rPr>
        <w:footnoteReference w:id="6"/>
      </w:r>
      <w:r w:rsidRPr="00025D3D">
        <w:rPr>
          <w:rFonts w:ascii="Times New Roman" w:hAnsi="Times New Roman"/>
          <w:sz w:val="24"/>
          <w:szCs w:val="24"/>
          <w:lang w:eastAsia="es-AR"/>
        </w:rPr>
        <w:t xml:space="preserve"> se sustentan en una serie de leyes y decretos que vieron su origen en los regímenes militares que gobernaron Brasil durante el periodo 1964-1985 y en periodos previos. Actualmente el IBGE está conformado por organismos colegiados de dirección superior: Consejo Técnico, Consejo de Síndicos y Consejo del Director y organismos de asistencia directa e inmediata al presidente: Gabinete, Procuraduría General, Auditoría Interna, Directorio Ejecutivo, Directorio de Encuestas, Directorio de Geociencias, Directorio de Informática, Centro de Documentación y Diseminación de Informaciones y Escuela Nacional de Ciencias Estadísticas; Unidades Estatales de 26 estados y el Distrito Federal, con 530 agencias.</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Según establece la Ley 5.878/1973 se podría cuestionar la amplia participación y responsabilidad de las Fuerzas Armadas en el Conselho Curador o Junta de Síndicos del IBGE, aunque actualmente el Instituto opera mediante lo dispuesto en la Ordenanza 215, del 12 de agosto de 2004, en tanto reglamento interno que modifica la composición del Consejo Curador sin anular la Ley 5.878/1973. No obstante, la ordenanza 215/2004 dispone que cuatro integrantes de los ministerios de Defensa, de Hacienda, Trabajo y Empleo y de Planeamiento, Presupuesto y Gestión integren el Consejo Técnico del IBGE. Dicha ordenanza establece que el IBGE, en tanto institución pública vinculada al Ministerio de Planeamiento, Presupuesto y Gestión se rige por el Decreto-Ley 161/1967, por la Ley 5.878/1973, por el Decreto 4.740/2003 y demás disposiciones que les sean aplicables.</w:t>
      </w:r>
    </w:p>
    <w:p w:rsidR="00AE59F3"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 xml:space="preserve">Siendo la misión del IBGE representar la realidad del Brasil mediante la producción, análisis, investigación y diseminación de información de naturaleza demográfica, socioeconómica, geográfica, cartográfica, geodésica y ambiental, la Ordenanza 215 innova sobre lo establecido por la Ley 5.878/1973 al proponer una revisión periódica del Plan General de Información Estadística y Geográfica (Pgiep) previa consulta con la sociedad, a través de la promoción de la Conferencia Nacional de Estadísticas (Confest) y de Geociencias (Confege). Aunque no introduce modificaciones al mencionar el Plan Geodésico y Cartográfico Básico creado por Decreto-Ley 243/1967, que se insertó en el sistema estadístico nacional mediante la producción </w:t>
      </w:r>
      <w:r w:rsidRPr="00025D3D">
        <w:rPr>
          <w:rFonts w:ascii="Times New Roman" w:hAnsi="Times New Roman"/>
          <w:sz w:val="24"/>
          <w:szCs w:val="24"/>
          <w:lang w:eastAsia="es-AR"/>
        </w:rPr>
        <w:lastRenderedPageBreak/>
        <w:t xml:space="preserve">de información y la coordinación de actividades técnicas en consonancia con el Pgiep, instituido por la Ley 5.878/1973 y aprobado por el Decreto 74.084/1974. </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Como elemento distintivo</w:t>
      </w:r>
      <w:r w:rsidR="00DB79D2" w:rsidRPr="00025D3D">
        <w:rPr>
          <w:rFonts w:ascii="Times New Roman" w:hAnsi="Times New Roman"/>
          <w:sz w:val="24"/>
          <w:szCs w:val="24"/>
          <w:lang w:eastAsia="es-AR"/>
        </w:rPr>
        <w:t>,</w:t>
      </w:r>
      <w:r w:rsidRPr="00025D3D">
        <w:rPr>
          <w:rFonts w:ascii="Times New Roman" w:hAnsi="Times New Roman"/>
          <w:sz w:val="24"/>
          <w:szCs w:val="24"/>
          <w:lang w:eastAsia="es-AR"/>
        </w:rPr>
        <w:t xml:space="preserve"> el SIE de </w:t>
      </w:r>
      <w:r w:rsidR="009E3A86" w:rsidRPr="00025D3D">
        <w:rPr>
          <w:rFonts w:ascii="Times New Roman" w:hAnsi="Times New Roman"/>
          <w:sz w:val="24"/>
          <w:szCs w:val="24"/>
          <w:lang w:eastAsia="es-AR"/>
        </w:rPr>
        <w:t>Brasil</w:t>
      </w:r>
      <w:r w:rsidRPr="00025D3D">
        <w:rPr>
          <w:rFonts w:ascii="Times New Roman" w:hAnsi="Times New Roman"/>
          <w:sz w:val="24"/>
          <w:szCs w:val="24"/>
          <w:lang w:eastAsia="es-AR"/>
        </w:rPr>
        <w:t xml:space="preserve"> concentra la información estadística y geográfica en un único órgano central volviéndose delicadísima, la </w:t>
      </w:r>
      <w:r w:rsidR="00625135" w:rsidRPr="00025D3D">
        <w:rPr>
          <w:rFonts w:ascii="Times New Roman" w:hAnsi="Times New Roman"/>
          <w:sz w:val="24"/>
          <w:szCs w:val="24"/>
          <w:lang w:eastAsia="es-AR"/>
        </w:rPr>
        <w:t xml:space="preserve">falta de </w:t>
      </w:r>
      <w:r w:rsidRPr="00025D3D">
        <w:rPr>
          <w:rFonts w:ascii="Times New Roman" w:hAnsi="Times New Roman"/>
          <w:sz w:val="24"/>
          <w:szCs w:val="24"/>
          <w:lang w:eastAsia="es-AR"/>
        </w:rPr>
        <w:t>especificación de los términos en que se aplica el derecho a la intimidad en relación con el derecho a la información administrativa que se genera a partir de las actividades del IBGE</w:t>
      </w:r>
      <w:r w:rsidR="009E3A86" w:rsidRPr="00025D3D">
        <w:rPr>
          <w:rFonts w:ascii="Times New Roman" w:hAnsi="Times New Roman"/>
          <w:sz w:val="24"/>
          <w:szCs w:val="24"/>
          <w:lang w:eastAsia="es-AR"/>
        </w:rPr>
        <w:t xml:space="preserve"> (Masciadri, 2013, pp. 153-156)</w:t>
      </w:r>
      <w:r w:rsidRPr="00025D3D">
        <w:rPr>
          <w:rFonts w:ascii="Times New Roman" w:hAnsi="Times New Roman"/>
          <w:sz w:val="24"/>
          <w:szCs w:val="24"/>
          <w:lang w:eastAsia="es-AR"/>
        </w:rPr>
        <w:t xml:space="preserve">. </w:t>
      </w:r>
      <w:r w:rsidR="00023870" w:rsidRPr="00025D3D">
        <w:rPr>
          <w:rFonts w:ascii="Times New Roman" w:hAnsi="Times New Roman"/>
          <w:sz w:val="24"/>
          <w:szCs w:val="24"/>
          <w:lang w:eastAsia="es-AR"/>
        </w:rPr>
        <w:t>E</w:t>
      </w:r>
      <w:r w:rsidR="007D2A07" w:rsidRPr="00025D3D">
        <w:rPr>
          <w:rFonts w:ascii="Times New Roman" w:hAnsi="Times New Roman"/>
          <w:sz w:val="24"/>
          <w:szCs w:val="24"/>
          <w:lang w:eastAsia="es-AR"/>
        </w:rPr>
        <w:t>n</w:t>
      </w:r>
      <w:r w:rsidR="00023870" w:rsidRPr="00025D3D">
        <w:rPr>
          <w:rFonts w:ascii="Times New Roman" w:hAnsi="Times New Roman"/>
          <w:sz w:val="24"/>
          <w:szCs w:val="24"/>
          <w:lang w:eastAsia="es-AR"/>
        </w:rPr>
        <w:t xml:space="preserve"> cambio, l</w:t>
      </w:r>
      <w:r w:rsidR="009E3A86" w:rsidRPr="00025D3D">
        <w:rPr>
          <w:rFonts w:ascii="Times New Roman" w:hAnsi="Times New Roman"/>
          <w:sz w:val="24"/>
          <w:szCs w:val="24"/>
          <w:lang w:eastAsia="es-AR"/>
        </w:rPr>
        <w:t xml:space="preserve">a vigencia de leyes históricas </w:t>
      </w:r>
      <w:r w:rsidR="00584F5F" w:rsidRPr="00025D3D">
        <w:rPr>
          <w:rFonts w:ascii="Times New Roman" w:hAnsi="Times New Roman"/>
          <w:sz w:val="24"/>
          <w:szCs w:val="24"/>
          <w:lang w:eastAsia="es-AR"/>
        </w:rPr>
        <w:t xml:space="preserve">como elemento común a varios de los países examinados </w:t>
      </w:r>
      <w:r w:rsidR="00023870" w:rsidRPr="00025D3D">
        <w:rPr>
          <w:rFonts w:ascii="Times New Roman" w:hAnsi="Times New Roman"/>
          <w:sz w:val="24"/>
          <w:szCs w:val="24"/>
          <w:lang w:eastAsia="es-AR"/>
        </w:rPr>
        <w:t xml:space="preserve">determina, que </w:t>
      </w:r>
      <w:r w:rsidR="00E011E4" w:rsidRPr="00025D3D">
        <w:rPr>
          <w:rFonts w:ascii="Times New Roman" w:hAnsi="Times New Roman"/>
          <w:sz w:val="24"/>
          <w:szCs w:val="24"/>
          <w:lang w:eastAsia="es-AR"/>
        </w:rPr>
        <w:t xml:space="preserve">las </w:t>
      </w:r>
      <w:r w:rsidR="00C62660" w:rsidRPr="00025D3D">
        <w:rPr>
          <w:rFonts w:ascii="Times New Roman" w:hAnsi="Times New Roman"/>
          <w:sz w:val="24"/>
          <w:szCs w:val="24"/>
          <w:lang w:eastAsia="es-AR"/>
        </w:rPr>
        <w:t>estadístic</w:t>
      </w:r>
      <w:r w:rsidR="00E011E4" w:rsidRPr="00025D3D">
        <w:rPr>
          <w:rFonts w:ascii="Times New Roman" w:hAnsi="Times New Roman"/>
          <w:sz w:val="24"/>
          <w:szCs w:val="24"/>
          <w:lang w:eastAsia="es-AR"/>
        </w:rPr>
        <w:t>a</w:t>
      </w:r>
      <w:r w:rsidR="00C62660" w:rsidRPr="00025D3D">
        <w:rPr>
          <w:rFonts w:ascii="Times New Roman" w:hAnsi="Times New Roman"/>
          <w:sz w:val="24"/>
          <w:szCs w:val="24"/>
          <w:lang w:eastAsia="es-AR"/>
        </w:rPr>
        <w:t xml:space="preserve">s </w:t>
      </w:r>
      <w:r w:rsidRPr="00025D3D">
        <w:rPr>
          <w:rFonts w:ascii="Times New Roman" w:hAnsi="Times New Roman"/>
          <w:sz w:val="24"/>
          <w:szCs w:val="24"/>
          <w:lang w:eastAsia="es-AR"/>
        </w:rPr>
        <w:t>se</w:t>
      </w:r>
      <w:r w:rsidR="00023870" w:rsidRPr="00025D3D">
        <w:rPr>
          <w:rFonts w:ascii="Times New Roman" w:hAnsi="Times New Roman"/>
          <w:sz w:val="24"/>
          <w:szCs w:val="24"/>
          <w:lang w:eastAsia="es-AR"/>
        </w:rPr>
        <w:t>an</w:t>
      </w:r>
      <w:r w:rsidRPr="00025D3D">
        <w:rPr>
          <w:rFonts w:ascii="Times New Roman" w:hAnsi="Times New Roman"/>
          <w:sz w:val="24"/>
          <w:szCs w:val="24"/>
          <w:lang w:eastAsia="es-AR"/>
        </w:rPr>
        <w:t xml:space="preserve"> soporte y plataforma de la seguridad nacional</w:t>
      </w:r>
      <w:r w:rsidR="00625135" w:rsidRPr="00025D3D">
        <w:rPr>
          <w:rFonts w:ascii="Times New Roman" w:hAnsi="Times New Roman"/>
          <w:sz w:val="24"/>
          <w:szCs w:val="24"/>
          <w:lang w:eastAsia="es-AR"/>
        </w:rPr>
        <w:t xml:space="preserve"> en el presente</w:t>
      </w:r>
      <w:r w:rsidRPr="00025D3D">
        <w:rPr>
          <w:rFonts w:ascii="Times New Roman" w:hAnsi="Times New Roman"/>
          <w:sz w:val="24"/>
          <w:szCs w:val="24"/>
          <w:lang w:eastAsia="es-AR"/>
        </w:rPr>
        <w:t>.</w:t>
      </w:r>
    </w:p>
    <w:p w:rsidR="00D953F6" w:rsidRPr="00025D3D" w:rsidRDefault="00927EDE" w:rsidP="00025D3D">
      <w:pPr>
        <w:pStyle w:val="I1111VIVI"/>
        <w:keepNext w:val="0"/>
        <w:numPr>
          <w:ilvl w:val="1"/>
          <w:numId w:val="1"/>
        </w:numPr>
        <w:suppressAutoHyphens w:val="0"/>
        <w:spacing w:before="0" w:after="0" w:line="240" w:lineRule="auto"/>
        <w:outlineLvl w:val="9"/>
        <w:rPr>
          <w:rFonts w:ascii="Times New Roman" w:hAnsi="Times New Roman"/>
          <w:b/>
          <w:bCs/>
          <w:szCs w:val="24"/>
          <w:lang w:eastAsia="es-AR"/>
        </w:rPr>
      </w:pPr>
      <w:r w:rsidRPr="00025D3D">
        <w:rPr>
          <w:rFonts w:ascii="Times New Roman" w:hAnsi="Times New Roman"/>
          <w:b/>
          <w:bCs/>
          <w:szCs w:val="24"/>
          <w:lang w:eastAsia="es-AR"/>
        </w:rPr>
        <w:t xml:space="preserve"> </w:t>
      </w:r>
      <w:r w:rsidR="00D953F6" w:rsidRPr="00025D3D">
        <w:rPr>
          <w:rFonts w:ascii="Times New Roman" w:hAnsi="Times New Roman"/>
          <w:b/>
          <w:bCs/>
          <w:szCs w:val="24"/>
          <w:lang w:eastAsia="es-AR"/>
        </w:rPr>
        <w:t xml:space="preserve">Uruguay: Ley </w:t>
      </w:r>
      <w:r w:rsidR="00D953F6" w:rsidRPr="00025D3D">
        <w:rPr>
          <w:rFonts w:ascii="Times New Roman" w:hAnsi="Times New Roman"/>
          <w:b/>
          <w:szCs w:val="24"/>
        </w:rPr>
        <w:t>16.616 de 1994</w:t>
      </w:r>
    </w:p>
    <w:p w:rsidR="00D953F6" w:rsidRPr="00025D3D" w:rsidRDefault="00D953F6" w:rsidP="00025D3D">
      <w:pPr>
        <w:spacing w:after="0" w:line="240" w:lineRule="auto"/>
        <w:jc w:val="both"/>
        <w:rPr>
          <w:rFonts w:ascii="Times New Roman" w:hAnsi="Times New Roman"/>
          <w:sz w:val="24"/>
          <w:szCs w:val="24"/>
        </w:rPr>
      </w:pPr>
      <w:r w:rsidRPr="00025D3D">
        <w:rPr>
          <w:rFonts w:ascii="Times New Roman" w:hAnsi="Times New Roman"/>
          <w:sz w:val="24"/>
          <w:szCs w:val="24"/>
        </w:rPr>
        <w:t>El primer antecedente del Instituto Nacional de Estadística (INE) de Uruguay se remonta a la Mesa Estadística, anexa al Ministerio de Hacienda. Creada por decreto del 25 de noviembre de 1852 se denominará Dirección de Estadística General mientras que, la Ley 11.923 del 27 de marzo de 1953 le asignará el nombre de Dirección General de Estadística y Censos (DGEC). En efecto, la llamada 11.923 fue retomada por el Decreto Ley 15.188 del 8 de octubre de 1981 que ratificó a la DGEC en tanto órgano ejecutivo de la Junta Asesora. Dicha norma administrativa establecía que las instituciones, oficinas y reparticiones nacionales o municipales estaban obligadas a brindar los datos e informes requeridos por la DGEC, al tiempo que las oficinas de estadística nacionales, municipales, de los entes autónomos o servicios descentralizados quedaban sujetos a las pautas técnicas fijadas por la Junta Asesora de Estadística y Censos en carácter de órganos ejecutores. Además, la norma imponía a todas las personas físicas o jurídicas residentes en el país, el deber de brindar los datos solicitados por la DGEC en tanto que</w:t>
      </w:r>
      <w:r w:rsidR="003926BA" w:rsidRPr="00025D3D">
        <w:rPr>
          <w:rFonts w:ascii="Times New Roman" w:hAnsi="Times New Roman"/>
          <w:sz w:val="24"/>
          <w:szCs w:val="24"/>
        </w:rPr>
        <w:t>,</w:t>
      </w:r>
      <w:r w:rsidRPr="00025D3D">
        <w:rPr>
          <w:rFonts w:ascii="Times New Roman" w:hAnsi="Times New Roman"/>
          <w:sz w:val="24"/>
          <w:szCs w:val="24"/>
        </w:rPr>
        <w:t xml:space="preserve"> las informaciones obtenidas serían estrictamente reservadas quedando prohibido dar a conocer cualquier información de carácter personal o individual (art. 66). Únicamente el Ministerio de Defensa Nacional podría abstenerse de tal obligación, toda vez que la misma revistiera carácter reservado.</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Es a partir de enero de 1993 que, la DGEC</w:t>
      </w:r>
      <w:r w:rsidRPr="00025D3D">
        <w:rPr>
          <w:rFonts w:ascii="Times New Roman" w:hAnsi="Times New Roman"/>
          <w:b/>
          <w:sz w:val="24"/>
          <w:szCs w:val="24"/>
          <w:shd w:val="clear" w:color="auto" w:fill="FFFFFF"/>
        </w:rPr>
        <w:t xml:space="preserve"> </w:t>
      </w:r>
      <w:r w:rsidRPr="00025D3D">
        <w:rPr>
          <w:rFonts w:ascii="Times New Roman" w:hAnsi="Times New Roman"/>
          <w:sz w:val="24"/>
          <w:szCs w:val="24"/>
        </w:rPr>
        <w:t xml:space="preserve">toma su nombre actual de </w:t>
      </w:r>
      <w:r w:rsidRPr="00025D3D">
        <w:rPr>
          <w:rFonts w:ascii="Times New Roman" w:hAnsi="Times New Roman"/>
          <w:sz w:val="24"/>
          <w:szCs w:val="24"/>
          <w:shd w:val="clear" w:color="auto" w:fill="FFFFFF"/>
        </w:rPr>
        <w:t>Instituto Nacional de Estadística</w:t>
      </w:r>
      <w:r w:rsidRPr="00025D3D">
        <w:rPr>
          <w:rFonts w:ascii="Times New Roman" w:hAnsi="Times New Roman"/>
          <w:sz w:val="24"/>
          <w:szCs w:val="24"/>
        </w:rPr>
        <w:t xml:space="preserve"> (INE) en virtud del artículo 70 de la Ley 16.320</w:t>
      </w:r>
      <w:r w:rsidR="008E4D73" w:rsidRPr="00025D3D">
        <w:rPr>
          <w:rFonts w:ascii="Times New Roman" w:hAnsi="Times New Roman"/>
          <w:sz w:val="24"/>
          <w:szCs w:val="24"/>
        </w:rPr>
        <w:t>. V</w:t>
      </w:r>
      <w:r w:rsidRPr="00025D3D">
        <w:rPr>
          <w:rFonts w:ascii="Times New Roman" w:hAnsi="Times New Roman"/>
          <w:sz w:val="24"/>
          <w:szCs w:val="24"/>
        </w:rPr>
        <w:t>inculado al Ministerio de Economía —antes Ministerio de Hacienda— en las dos últimas décadas, el INE pasó a depender de la Presidencia mediante la Oficina de Planeamiento y Presupuesto. Pero es la llamada 16.616</w:t>
      </w:r>
      <w:r w:rsidRPr="00025D3D">
        <w:rPr>
          <w:rStyle w:val="Refdenotaalpie"/>
          <w:rFonts w:ascii="Times New Roman" w:hAnsi="Times New Roman"/>
          <w:sz w:val="24"/>
          <w:szCs w:val="24"/>
        </w:rPr>
        <w:footnoteReference w:id="7"/>
      </w:r>
      <w:r w:rsidRPr="00025D3D">
        <w:rPr>
          <w:rFonts w:ascii="Times New Roman" w:hAnsi="Times New Roman"/>
          <w:sz w:val="24"/>
          <w:szCs w:val="24"/>
        </w:rPr>
        <w:t xml:space="preserve"> </w:t>
      </w:r>
      <w:r w:rsidR="0003784C" w:rsidRPr="00025D3D">
        <w:rPr>
          <w:rFonts w:ascii="Times New Roman" w:hAnsi="Times New Roman"/>
          <w:sz w:val="24"/>
          <w:szCs w:val="24"/>
        </w:rPr>
        <w:t>—</w:t>
      </w:r>
      <w:r w:rsidRPr="00025D3D">
        <w:rPr>
          <w:rFonts w:ascii="Times New Roman" w:hAnsi="Times New Roman"/>
          <w:sz w:val="24"/>
          <w:szCs w:val="24"/>
        </w:rPr>
        <w:t>promulgada el 20 de octubre de 1994</w:t>
      </w:r>
      <w:r w:rsidR="0003784C" w:rsidRPr="00025D3D">
        <w:rPr>
          <w:rFonts w:ascii="Times New Roman" w:hAnsi="Times New Roman"/>
          <w:sz w:val="24"/>
          <w:szCs w:val="24"/>
        </w:rPr>
        <w:t>—</w:t>
      </w:r>
      <w:r w:rsidRPr="00025D3D">
        <w:rPr>
          <w:rFonts w:ascii="Times New Roman" w:hAnsi="Times New Roman"/>
          <w:sz w:val="24"/>
          <w:szCs w:val="24"/>
        </w:rPr>
        <w:t xml:space="preserve"> la </w:t>
      </w:r>
      <w:r w:rsidR="0003784C" w:rsidRPr="00025D3D">
        <w:rPr>
          <w:rFonts w:ascii="Times New Roman" w:hAnsi="Times New Roman"/>
          <w:sz w:val="24"/>
          <w:szCs w:val="24"/>
        </w:rPr>
        <w:t xml:space="preserve">norma </w:t>
      </w:r>
      <w:r w:rsidRPr="00025D3D">
        <w:rPr>
          <w:rFonts w:ascii="Times New Roman" w:hAnsi="Times New Roman"/>
          <w:sz w:val="24"/>
          <w:szCs w:val="24"/>
        </w:rPr>
        <w:t>que rige el SEN siendo sus órganos integrantes además de las oficinas del INE, las de estadística de los Poderes Ejecutivo —Ministerios del Interior, de Defensa Nacional, de Relaciones Exteriores, de Economía y Finanzas, de Educación y Cultura, de Transporte y Obras Públicas, de Industria, Energía y Minería, de Trabajo y Seguridad Social, de Salud Pública, de Ganadería, Agricultura y Pesca, de Turismo y de Vivienda, Ordenamiento Territorial y Medio Ambiente—, Legislativo y Judicial, del Tribunal de lo Contencioso Administrativo, de la Corte Electoral, del Tribunal de Cuentas, de los Entes Autónomos, Servicios Descentralizados y de los Gobiernos Departamentales.</w:t>
      </w:r>
    </w:p>
    <w:p w:rsidR="00D953F6" w:rsidRPr="00025D3D" w:rsidRDefault="00D953F6" w:rsidP="00025D3D">
      <w:pPr>
        <w:pStyle w:val="I1111VIVI"/>
        <w:keepNext w:val="0"/>
        <w:suppressAutoHyphens w:val="0"/>
        <w:autoSpaceDE w:val="0"/>
        <w:autoSpaceDN w:val="0"/>
        <w:adjustRightInd w:val="0"/>
        <w:spacing w:before="0" w:after="0" w:line="240" w:lineRule="auto"/>
        <w:outlineLvl w:val="9"/>
        <w:rPr>
          <w:rFonts w:ascii="Times New Roman" w:hAnsi="Times New Roman"/>
          <w:szCs w:val="24"/>
        </w:rPr>
      </w:pPr>
      <w:r w:rsidRPr="00025D3D">
        <w:rPr>
          <w:rFonts w:ascii="Times New Roman" w:hAnsi="Times New Roman"/>
          <w:szCs w:val="24"/>
        </w:rPr>
        <w:t xml:space="preserve">El SEN está formado por el INE como órgano rector, las Unidades Coordinadoras Sectoriales y las restantes oficinas productoras de estadística. La ley vigente establece que las oficinas que integran el SEN operan mediante el principio de centralización normativa y descentralización operativa, además de que están obligadas por el secreto estadístico, “a tratar los datos individuales proporcionados por la fuente de información con la más absoluta confidencialidad” </w:t>
      </w:r>
      <w:r w:rsidRPr="00025D3D">
        <w:rPr>
          <w:rFonts w:ascii="Times New Roman" w:hAnsi="Times New Roman"/>
          <w:szCs w:val="24"/>
        </w:rPr>
        <w:lastRenderedPageBreak/>
        <w:t xml:space="preserve">(art.3). La llamada 16.616 define como fuente de información a las personas físicas o jurídicas que habitan permanente o transitoriamente el país, obligadas a facilitar información con fines estadísticos de manera directa, además de que el SEN puede disponer de los datos de las fuentes </w:t>
      </w:r>
      <w:r w:rsidR="005D025F" w:rsidRPr="00025D3D">
        <w:rPr>
          <w:rFonts w:ascii="Times New Roman" w:hAnsi="Times New Roman"/>
          <w:szCs w:val="24"/>
        </w:rPr>
        <w:t xml:space="preserve">administrativas </w:t>
      </w:r>
      <w:r w:rsidRPr="00025D3D">
        <w:rPr>
          <w:rFonts w:ascii="Times New Roman" w:hAnsi="Times New Roman"/>
          <w:szCs w:val="24"/>
        </w:rPr>
        <w:t>de modo indirecto. Si bien los datos individuales aportados con fines estadísticos, no pueden ser utilizados con otros fines quedan fuera del secreto estadístico, los relativos a “nombre o denominación, domicilio, rama de actividad e indicadores de tamaño por tramos que proporcionan los contribuyentes, empresas o establecimientos que desarrollan actividad económica con o sin fines de lucro” (</w:t>
      </w:r>
      <w:r w:rsidR="00B632E3" w:rsidRPr="00025D3D">
        <w:rPr>
          <w:rFonts w:ascii="Times New Roman" w:hAnsi="Times New Roman"/>
          <w:szCs w:val="24"/>
        </w:rPr>
        <w:t xml:space="preserve">Ley 16.320, </w:t>
      </w:r>
      <w:r w:rsidRPr="00025D3D">
        <w:rPr>
          <w:rFonts w:ascii="Times New Roman" w:hAnsi="Times New Roman"/>
          <w:szCs w:val="24"/>
        </w:rPr>
        <w:t>art.17). Además la ley 16.616 establece que las oficinas de estadística del SEN se encuentran obligadas</w:t>
      </w:r>
      <w:r w:rsidR="00B632E3" w:rsidRPr="00025D3D">
        <w:rPr>
          <w:rFonts w:ascii="Times New Roman" w:hAnsi="Times New Roman"/>
          <w:szCs w:val="24"/>
        </w:rPr>
        <w:t>,</w:t>
      </w:r>
      <w:r w:rsidRPr="00025D3D">
        <w:rPr>
          <w:rFonts w:ascii="Times New Roman" w:hAnsi="Times New Roman"/>
          <w:szCs w:val="24"/>
        </w:rPr>
        <w:t xml:space="preserve"> a entregar a otras oficinas de estadística integrantes del sistema, a su solicitud, los microdatos recolectados con fines estadísticos incluso identificados cuando los fines de la solicitud fueran estadísticos, amén de que la “oficina solicitante debe disponer de medios suficientes para la protección de los datos” (</w:t>
      </w:r>
      <w:r w:rsidR="00B632E3" w:rsidRPr="00025D3D">
        <w:rPr>
          <w:rFonts w:ascii="Times New Roman" w:hAnsi="Times New Roman"/>
          <w:szCs w:val="24"/>
        </w:rPr>
        <w:t xml:space="preserve">Ley 16.320, </w:t>
      </w:r>
      <w:r w:rsidRPr="00025D3D">
        <w:rPr>
          <w:rFonts w:ascii="Times New Roman" w:hAnsi="Times New Roman"/>
          <w:szCs w:val="24"/>
        </w:rPr>
        <w:t>art.19). Figura jurídica que se indetermina pues entre las oficinas de estadística integrantes del sistema se encuentran, las del Ministerio del Interior y de Defensa.</w:t>
      </w:r>
    </w:p>
    <w:p w:rsidR="00D953F6" w:rsidRPr="00025D3D" w:rsidRDefault="00FE7AE5" w:rsidP="00025D3D">
      <w:pPr>
        <w:pStyle w:val="Prrafodelista"/>
        <w:numPr>
          <w:ilvl w:val="1"/>
          <w:numId w:val="1"/>
        </w:numPr>
        <w:spacing w:after="0" w:line="240" w:lineRule="auto"/>
        <w:jc w:val="both"/>
        <w:rPr>
          <w:rFonts w:ascii="Times New Roman" w:hAnsi="Times New Roman"/>
          <w:sz w:val="24"/>
          <w:szCs w:val="24"/>
        </w:rPr>
      </w:pPr>
      <w:r w:rsidRPr="00025D3D">
        <w:rPr>
          <w:rFonts w:ascii="Times New Roman" w:hAnsi="Times New Roman"/>
          <w:b/>
          <w:bCs/>
          <w:sz w:val="24"/>
          <w:szCs w:val="24"/>
          <w:lang w:eastAsia="es-AR"/>
        </w:rPr>
        <w:t xml:space="preserve"> </w:t>
      </w:r>
      <w:r w:rsidR="00D953F6" w:rsidRPr="00025D3D">
        <w:rPr>
          <w:rFonts w:ascii="Times New Roman" w:hAnsi="Times New Roman"/>
          <w:b/>
          <w:bCs/>
          <w:sz w:val="24"/>
          <w:szCs w:val="24"/>
          <w:lang w:eastAsia="es-AR"/>
        </w:rPr>
        <w:t>Bolivia: Ley 14.100 de 1976</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La creación de lo que hoy es el Instituto Nacional de Estadística (INE) se remonta al año 1863, cuando se instituyó en el Ministerio de Hacienda una sección denominada Mesa Estadística, instancia que en 1896 pasó a ser la Oficina Nacional de Inmigración, Estadística y Propaganda Geográfica que con el tiempo fue designada como Oficina de Estadística y Presupuestos. Según reseña el “</w:t>
      </w:r>
      <w:r w:rsidRPr="00025D3D">
        <w:rPr>
          <w:rFonts w:ascii="Times New Roman" w:hAnsi="Times New Roman"/>
          <w:iCs/>
          <w:sz w:val="24"/>
          <w:szCs w:val="24"/>
          <w:lang w:eastAsia="es-AR"/>
        </w:rPr>
        <w:t>Plan Estratégico Institucional 2005–2009” (INE, 2005)</w:t>
      </w:r>
      <w:r w:rsidRPr="00025D3D">
        <w:rPr>
          <w:rFonts w:ascii="Times New Roman" w:hAnsi="Times New Roman"/>
          <w:sz w:val="24"/>
          <w:szCs w:val="24"/>
          <w:lang w:eastAsia="es-AR"/>
        </w:rPr>
        <w:t xml:space="preserve"> concluida la Guerra del Chaco,</w:t>
      </w:r>
      <w:r w:rsidRPr="00025D3D">
        <w:rPr>
          <w:rStyle w:val="Refdenotaalpie"/>
          <w:rFonts w:ascii="Times New Roman" w:hAnsi="Times New Roman"/>
          <w:sz w:val="24"/>
          <w:szCs w:val="24"/>
          <w:lang w:eastAsia="es-AR"/>
        </w:rPr>
        <w:footnoteReference w:id="8"/>
      </w:r>
      <w:r w:rsidRPr="00025D3D">
        <w:rPr>
          <w:rFonts w:ascii="Times New Roman" w:hAnsi="Times New Roman"/>
          <w:sz w:val="24"/>
          <w:szCs w:val="24"/>
          <w:lang w:eastAsia="es-AR"/>
        </w:rPr>
        <w:t xml:space="preserve"> las estadísticas se hicieron más importantes y el 14 de enero de 1936 se fundó la Dirección General de Estadísticas y Censos —dependiente del entonces Ministerio de Hacienda y Estadística— que el 30 de abril de 1970 pasó a llamarse INE.</w:t>
      </w:r>
      <w:r w:rsidRPr="00025D3D">
        <w:rPr>
          <w:rStyle w:val="Refdenotaalpie"/>
          <w:rFonts w:ascii="Times New Roman" w:hAnsi="Times New Roman"/>
          <w:sz w:val="24"/>
          <w:szCs w:val="24"/>
          <w:lang w:eastAsia="es-AR"/>
        </w:rPr>
        <w:footnoteReference w:id="9"/>
      </w:r>
      <w:r w:rsidRPr="00025D3D">
        <w:rPr>
          <w:rFonts w:ascii="Times New Roman" w:hAnsi="Times New Roman"/>
          <w:sz w:val="24"/>
          <w:szCs w:val="24"/>
          <w:lang w:eastAsia="es-AR"/>
        </w:rPr>
        <w:t xml:space="preserve"> Se conoce que hasta 1976, las oficinas del INE sólo funcionaban en la ciudad de La Paz y fue durante ese año que se sancionó el Decreto Ley 14.100 o Ley del Sistema Nacional de Información Estadística (SNIE) lo que redundó en que, durante 1977 se crearan las direcciones departamentales de estadística para la recolección de la información estadística de los nueve departamentos. Es decir, mediante Decreto Ley 14.100 se creó el SNIE con la finalidad de obtener, analizar, procesar y proporcionar información estadística </w:t>
      </w:r>
      <w:r w:rsidRPr="00025D3D">
        <w:rPr>
          <w:rFonts w:ascii="Times New Roman" w:hAnsi="Times New Roman"/>
          <w:iCs/>
          <w:sz w:val="24"/>
          <w:szCs w:val="24"/>
          <w:lang w:eastAsia="es-AR"/>
        </w:rPr>
        <w:t>siendo e</w:t>
      </w:r>
      <w:r w:rsidRPr="00025D3D">
        <w:rPr>
          <w:rFonts w:ascii="Times New Roman" w:hAnsi="Times New Roman"/>
          <w:sz w:val="24"/>
          <w:szCs w:val="24"/>
          <w:lang w:eastAsia="es-AR"/>
        </w:rPr>
        <w:t>l INE el órgano ejecutivo y técnico del sistema, aparte de ejercer la dirección, planificación, ejecución, control y coordinación de las actividades estadística</w:t>
      </w:r>
      <w:r w:rsidR="00E04564" w:rsidRPr="00025D3D">
        <w:rPr>
          <w:rFonts w:ascii="Times New Roman" w:hAnsi="Times New Roman"/>
          <w:sz w:val="24"/>
          <w:szCs w:val="24"/>
          <w:lang w:eastAsia="es-AR"/>
        </w:rPr>
        <w:t>s</w:t>
      </w:r>
      <w:r w:rsidRPr="00025D3D">
        <w:rPr>
          <w:rFonts w:ascii="Times New Roman" w:hAnsi="Times New Roman"/>
          <w:sz w:val="24"/>
          <w:szCs w:val="24"/>
          <w:lang w:eastAsia="es-AR"/>
        </w:rPr>
        <w:t xml:space="preserve"> de manera descentralizada y, con autonomía administrativa y de gestión, bajo la dependencia del Ministerio de Hacienda (</w:t>
      </w:r>
      <w:r w:rsidRPr="00025D3D">
        <w:rPr>
          <w:rFonts w:ascii="Times New Roman" w:hAnsi="Times New Roman"/>
          <w:iCs/>
          <w:sz w:val="24"/>
          <w:szCs w:val="24"/>
          <w:lang w:eastAsia="es-AR"/>
        </w:rPr>
        <w:t xml:space="preserve">INE, 2005, p. 17) </w:t>
      </w:r>
    </w:p>
    <w:p w:rsidR="00FC3EE8" w:rsidRPr="00025D3D" w:rsidRDefault="00EF0BE6" w:rsidP="00025D3D">
      <w:pPr>
        <w:autoSpaceDE w:val="0"/>
        <w:autoSpaceDN w:val="0"/>
        <w:adjustRightInd w:val="0"/>
        <w:spacing w:after="0" w:line="240" w:lineRule="auto"/>
        <w:jc w:val="both"/>
        <w:rPr>
          <w:rFonts w:ascii="Times New Roman" w:hAnsi="Times New Roman"/>
          <w:bCs/>
          <w:sz w:val="24"/>
          <w:szCs w:val="24"/>
          <w:lang w:eastAsia="es-AR"/>
        </w:rPr>
      </w:pPr>
      <w:r w:rsidRPr="00025D3D">
        <w:rPr>
          <w:rFonts w:ascii="Times New Roman" w:hAnsi="Times New Roman"/>
          <w:sz w:val="24"/>
          <w:szCs w:val="24"/>
        </w:rPr>
        <w:t>Actualmente</w:t>
      </w:r>
      <w:r w:rsidR="00FC3EE8" w:rsidRPr="00025D3D">
        <w:rPr>
          <w:rFonts w:ascii="Times New Roman" w:hAnsi="Times New Roman"/>
          <w:sz w:val="24"/>
          <w:szCs w:val="24"/>
        </w:rPr>
        <w:t>,</w:t>
      </w:r>
      <w:r w:rsidR="00D953F6" w:rsidRPr="00025D3D">
        <w:rPr>
          <w:rFonts w:ascii="Times New Roman" w:hAnsi="Times New Roman"/>
          <w:sz w:val="24"/>
          <w:szCs w:val="24"/>
        </w:rPr>
        <w:t xml:space="preserve"> el </w:t>
      </w:r>
      <w:r w:rsidR="00D953F6" w:rsidRPr="00025D3D">
        <w:rPr>
          <w:rFonts w:ascii="Times New Roman" w:hAnsi="Times New Roman"/>
          <w:bCs/>
          <w:sz w:val="24"/>
          <w:szCs w:val="24"/>
          <w:lang w:eastAsia="es-AR"/>
        </w:rPr>
        <w:t>Estado Plurinacional de Bolivia se proyecta con una perspectiva secular</w:t>
      </w:r>
      <w:r w:rsidR="003A21BE" w:rsidRPr="00025D3D">
        <w:rPr>
          <w:rStyle w:val="Refdenotaalpie"/>
          <w:rFonts w:ascii="Times New Roman" w:hAnsi="Times New Roman"/>
          <w:bCs/>
          <w:sz w:val="24"/>
          <w:szCs w:val="24"/>
          <w:lang w:eastAsia="es-AR"/>
        </w:rPr>
        <w:footnoteReference w:id="10"/>
      </w:r>
      <w:r w:rsidR="00D953F6" w:rsidRPr="00025D3D">
        <w:rPr>
          <w:rFonts w:ascii="Times New Roman" w:hAnsi="Times New Roman"/>
          <w:bCs/>
          <w:sz w:val="24"/>
          <w:szCs w:val="24"/>
          <w:lang w:eastAsia="es-AR"/>
        </w:rPr>
        <w:t xml:space="preserve"> que garantiza la libertad de religión y de creencias espirituales además de r</w:t>
      </w:r>
      <w:r w:rsidR="00D953F6" w:rsidRPr="00025D3D">
        <w:rPr>
          <w:rFonts w:ascii="Times New Roman" w:hAnsi="Times New Roman"/>
          <w:sz w:val="24"/>
          <w:szCs w:val="24"/>
        </w:rPr>
        <w:t xml:space="preserve">econocer como </w:t>
      </w:r>
      <w:r w:rsidR="00D953F6" w:rsidRPr="00025D3D">
        <w:rPr>
          <w:rFonts w:ascii="Times New Roman" w:hAnsi="Times New Roman"/>
          <w:bCs/>
          <w:sz w:val="24"/>
          <w:szCs w:val="24"/>
          <w:lang w:eastAsia="es-AR"/>
        </w:rPr>
        <w:t>idiomas oficiales al castellano y a las 36 lenguas de las naciones y pueblos indígenas originarios campesinos: aymara, araona, baure, bésiro, canichana, cavineño, cayubaba, chácobo, chimán, ese ejja, guaraní, guarasu’we, guarayu, itonama, leco, machajuyai-kallawaya, machineri, maropa, mojeño-trinitario, mojeño-ignaciano, moré, mosetén, movima, pacawara, puquina, quechua, sirionó, tacana, tapiete, toromona, uru-chipaya, weenhayek, yaminawa, yuki, yuracaré y zamuco</w:t>
      </w:r>
      <w:r w:rsidR="00E46D40" w:rsidRPr="00025D3D">
        <w:rPr>
          <w:rFonts w:ascii="Times New Roman" w:hAnsi="Times New Roman"/>
          <w:bCs/>
          <w:sz w:val="24"/>
          <w:szCs w:val="24"/>
          <w:lang w:eastAsia="es-AR"/>
        </w:rPr>
        <w:t>.</w:t>
      </w:r>
      <w:r w:rsidR="00542BE2" w:rsidRPr="00025D3D">
        <w:rPr>
          <w:rFonts w:ascii="Times New Roman" w:hAnsi="Times New Roman"/>
          <w:bCs/>
          <w:sz w:val="24"/>
          <w:szCs w:val="24"/>
          <w:lang w:eastAsia="es-AR"/>
        </w:rPr>
        <w:t xml:space="preserve"> </w:t>
      </w:r>
    </w:p>
    <w:p w:rsidR="00713951"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bCs/>
          <w:sz w:val="24"/>
          <w:szCs w:val="24"/>
        </w:rPr>
        <w:lastRenderedPageBreak/>
        <w:t>Otras de las e</w:t>
      </w:r>
      <w:r w:rsidRPr="00025D3D">
        <w:rPr>
          <w:rFonts w:ascii="Times New Roman" w:hAnsi="Times New Roman"/>
          <w:bCs/>
          <w:sz w:val="24"/>
          <w:szCs w:val="24"/>
          <w:lang w:eastAsia="es-AR"/>
        </w:rPr>
        <w:t>xpresiones de la nueva concepción estatal remite</w:t>
      </w:r>
      <w:r w:rsidR="00891758" w:rsidRPr="00025D3D">
        <w:rPr>
          <w:rFonts w:ascii="Times New Roman" w:hAnsi="Times New Roman"/>
          <w:bCs/>
          <w:sz w:val="24"/>
          <w:szCs w:val="24"/>
          <w:lang w:eastAsia="es-AR"/>
        </w:rPr>
        <w:t>,</w:t>
      </w:r>
      <w:r w:rsidRPr="00025D3D">
        <w:rPr>
          <w:rFonts w:ascii="Times New Roman" w:hAnsi="Times New Roman"/>
          <w:bCs/>
          <w:sz w:val="24"/>
          <w:szCs w:val="24"/>
          <w:lang w:eastAsia="es-AR"/>
        </w:rPr>
        <w:t xml:space="preserve"> al </w:t>
      </w:r>
      <w:r w:rsidRPr="00025D3D">
        <w:rPr>
          <w:rFonts w:ascii="Times New Roman" w:hAnsi="Times New Roman"/>
          <w:iCs/>
          <w:sz w:val="24"/>
          <w:szCs w:val="24"/>
          <w:lang w:eastAsia="es-AR"/>
        </w:rPr>
        <w:t xml:space="preserve">Plan Estratégico Institucional 2005-2009 </w:t>
      </w:r>
      <w:r w:rsidRPr="00025D3D">
        <w:rPr>
          <w:rFonts w:ascii="Times New Roman" w:hAnsi="Times New Roman"/>
          <w:sz w:val="24"/>
          <w:szCs w:val="24"/>
          <w:lang w:eastAsia="es-AR"/>
        </w:rPr>
        <w:t>(</w:t>
      </w:r>
      <w:r w:rsidRPr="00025D3D">
        <w:rPr>
          <w:rFonts w:ascii="Times New Roman" w:hAnsi="Times New Roman"/>
          <w:iCs/>
          <w:sz w:val="24"/>
          <w:szCs w:val="24"/>
          <w:lang w:eastAsia="es-AR"/>
        </w:rPr>
        <w:t xml:space="preserve">INE, 2005) que demanda </w:t>
      </w:r>
      <w:r w:rsidRPr="00025D3D">
        <w:rPr>
          <w:rFonts w:ascii="Times New Roman" w:hAnsi="Times New Roman"/>
          <w:bCs/>
          <w:sz w:val="24"/>
          <w:szCs w:val="24"/>
          <w:lang w:eastAsia="es-AR"/>
        </w:rPr>
        <w:t xml:space="preserve">una nueva ley de estadística, aunque todavía rige </w:t>
      </w:r>
      <w:r w:rsidRPr="00025D3D">
        <w:rPr>
          <w:rFonts w:ascii="Times New Roman" w:hAnsi="Times New Roman"/>
          <w:sz w:val="24"/>
          <w:szCs w:val="24"/>
          <w:lang w:eastAsia="es-AR"/>
        </w:rPr>
        <w:t>e</w:t>
      </w:r>
      <w:r w:rsidRPr="00025D3D">
        <w:rPr>
          <w:rFonts w:ascii="Times New Roman" w:hAnsi="Times New Roman"/>
          <w:sz w:val="24"/>
          <w:szCs w:val="24"/>
        </w:rPr>
        <w:t>l Decreto Ley 14.100/1976</w:t>
      </w:r>
      <w:r w:rsidRPr="00025D3D">
        <w:rPr>
          <w:rStyle w:val="Refdenotaalpie"/>
          <w:rFonts w:ascii="Times New Roman" w:hAnsi="Times New Roman"/>
          <w:sz w:val="24"/>
          <w:szCs w:val="24"/>
        </w:rPr>
        <w:footnoteReference w:id="11"/>
      </w:r>
      <w:r w:rsidRPr="00025D3D">
        <w:rPr>
          <w:rFonts w:ascii="Times New Roman" w:hAnsi="Times New Roman"/>
          <w:sz w:val="24"/>
          <w:szCs w:val="24"/>
        </w:rPr>
        <w:t xml:space="preserve"> que implantó entre los integrantes del </w:t>
      </w:r>
      <w:r w:rsidRPr="00025D3D">
        <w:rPr>
          <w:rFonts w:ascii="Times New Roman" w:hAnsi="Times New Roman"/>
          <w:sz w:val="24"/>
          <w:szCs w:val="24"/>
          <w:lang w:eastAsia="es-AR"/>
        </w:rPr>
        <w:t>SNIE, al</w:t>
      </w:r>
      <w:r w:rsidRPr="00025D3D">
        <w:rPr>
          <w:rFonts w:ascii="Times New Roman" w:hAnsi="Times New Roman"/>
          <w:sz w:val="24"/>
          <w:szCs w:val="24"/>
        </w:rPr>
        <w:t xml:space="preserve"> Consejo Nacional de Estadística (CoNE) máximo </w:t>
      </w:r>
      <w:r w:rsidR="00891758" w:rsidRPr="00025D3D">
        <w:rPr>
          <w:rFonts w:ascii="Times New Roman" w:hAnsi="Times New Roman"/>
          <w:sz w:val="24"/>
          <w:szCs w:val="24"/>
        </w:rPr>
        <w:t xml:space="preserve">órgano </w:t>
      </w:r>
      <w:r w:rsidRPr="00025D3D">
        <w:rPr>
          <w:rFonts w:ascii="Times New Roman" w:hAnsi="Times New Roman"/>
          <w:sz w:val="24"/>
          <w:szCs w:val="24"/>
        </w:rPr>
        <w:t xml:space="preserve">del sistema encargado de diagramar, las políticas de producción estadística. El CoNE está constituido por los representantes del Ministro de Planeamiento y Coordinación, del Ministro de Finanzas, del Ministerio de Defensa Nacional, del Banco Central de Bolivia, de la Asociación de Empresarios Privados y del INE. </w:t>
      </w:r>
      <w:r w:rsidR="00713951" w:rsidRPr="00025D3D">
        <w:rPr>
          <w:rFonts w:ascii="Times New Roman" w:hAnsi="Times New Roman"/>
          <w:sz w:val="24"/>
          <w:szCs w:val="24"/>
        </w:rPr>
        <w:t xml:space="preserve">Hay que </w:t>
      </w:r>
      <w:r w:rsidR="00F00E8D" w:rsidRPr="00025D3D">
        <w:rPr>
          <w:rFonts w:ascii="Times New Roman" w:hAnsi="Times New Roman"/>
          <w:sz w:val="24"/>
          <w:szCs w:val="24"/>
        </w:rPr>
        <w:t>distinguir</w:t>
      </w:r>
      <w:r w:rsidR="00713951" w:rsidRPr="00025D3D">
        <w:rPr>
          <w:rFonts w:ascii="Times New Roman" w:hAnsi="Times New Roman"/>
          <w:sz w:val="24"/>
          <w:szCs w:val="24"/>
        </w:rPr>
        <w:t xml:space="preserve"> que</w:t>
      </w:r>
      <w:r w:rsidR="002D7FF8" w:rsidRPr="00025D3D">
        <w:rPr>
          <w:rFonts w:ascii="Times New Roman" w:hAnsi="Times New Roman"/>
          <w:sz w:val="24"/>
          <w:szCs w:val="24"/>
        </w:rPr>
        <w:t>,</w:t>
      </w:r>
      <w:r w:rsidRPr="00025D3D">
        <w:rPr>
          <w:rFonts w:ascii="Times New Roman" w:hAnsi="Times New Roman"/>
          <w:sz w:val="24"/>
          <w:szCs w:val="24"/>
        </w:rPr>
        <w:t xml:space="preserve"> las funciones de los órganos del sistema refuerzan el contenido del CoNE detallando</w:t>
      </w:r>
      <w:r w:rsidR="002D7FF8" w:rsidRPr="00025D3D">
        <w:rPr>
          <w:rFonts w:ascii="Times New Roman" w:hAnsi="Times New Roman"/>
          <w:sz w:val="24"/>
          <w:szCs w:val="24"/>
        </w:rPr>
        <w:t xml:space="preserve"> </w:t>
      </w:r>
      <w:r w:rsidRPr="00025D3D">
        <w:rPr>
          <w:rFonts w:ascii="Times New Roman" w:hAnsi="Times New Roman"/>
          <w:sz w:val="24"/>
          <w:szCs w:val="24"/>
        </w:rPr>
        <w:t>el rol que cumpl</w:t>
      </w:r>
      <w:r w:rsidR="00891758" w:rsidRPr="00025D3D">
        <w:rPr>
          <w:rFonts w:ascii="Times New Roman" w:hAnsi="Times New Roman"/>
          <w:sz w:val="24"/>
          <w:szCs w:val="24"/>
        </w:rPr>
        <w:t>en</w:t>
      </w:r>
      <w:r w:rsidRPr="00025D3D">
        <w:rPr>
          <w:rFonts w:ascii="Times New Roman" w:hAnsi="Times New Roman"/>
          <w:sz w:val="24"/>
          <w:szCs w:val="24"/>
        </w:rPr>
        <w:t xml:space="preserve"> sus integrantes: el ministro de planeamiento y coordinación </w:t>
      </w:r>
      <w:r w:rsidR="00891758" w:rsidRPr="00025D3D">
        <w:rPr>
          <w:rFonts w:ascii="Times New Roman" w:hAnsi="Times New Roman"/>
          <w:sz w:val="24"/>
          <w:szCs w:val="24"/>
        </w:rPr>
        <w:t>opera</w:t>
      </w:r>
      <w:r w:rsidRPr="00025D3D">
        <w:rPr>
          <w:rFonts w:ascii="Times New Roman" w:hAnsi="Times New Roman"/>
          <w:sz w:val="24"/>
          <w:szCs w:val="24"/>
        </w:rPr>
        <w:t xml:space="preserve"> como presidente del Consejo; el ministro de finanzas </w:t>
      </w:r>
      <w:r w:rsidR="00891758" w:rsidRPr="00025D3D">
        <w:rPr>
          <w:rFonts w:ascii="Times New Roman" w:hAnsi="Times New Roman"/>
          <w:sz w:val="24"/>
          <w:szCs w:val="24"/>
        </w:rPr>
        <w:t>ejerce la</w:t>
      </w:r>
      <w:r w:rsidRPr="00025D3D">
        <w:rPr>
          <w:rFonts w:ascii="Times New Roman" w:hAnsi="Times New Roman"/>
          <w:sz w:val="24"/>
          <w:szCs w:val="24"/>
        </w:rPr>
        <w:t xml:space="preserve"> vice-presiden</w:t>
      </w:r>
      <w:r w:rsidR="00891758" w:rsidRPr="00025D3D">
        <w:rPr>
          <w:rFonts w:ascii="Times New Roman" w:hAnsi="Times New Roman"/>
          <w:sz w:val="24"/>
          <w:szCs w:val="24"/>
        </w:rPr>
        <w:t>cia</w:t>
      </w:r>
      <w:r w:rsidRPr="00025D3D">
        <w:rPr>
          <w:rFonts w:ascii="Times New Roman" w:hAnsi="Times New Roman"/>
          <w:sz w:val="24"/>
          <w:szCs w:val="24"/>
        </w:rPr>
        <w:t xml:space="preserve"> del Consejo; el director ejecutivo del INE participa como secretario ejecutivo del Consejo mientras que el Banco Central de Bolivia, la Asociación de Empresarios Privados y el Ministerio de Defensa Nacional oficia</w:t>
      </w:r>
      <w:r w:rsidR="00891758" w:rsidRPr="00025D3D">
        <w:rPr>
          <w:rFonts w:ascii="Times New Roman" w:hAnsi="Times New Roman"/>
          <w:sz w:val="24"/>
          <w:szCs w:val="24"/>
        </w:rPr>
        <w:t>n</w:t>
      </w:r>
      <w:r w:rsidRPr="00025D3D">
        <w:rPr>
          <w:rFonts w:ascii="Times New Roman" w:hAnsi="Times New Roman"/>
          <w:sz w:val="24"/>
          <w:szCs w:val="24"/>
        </w:rPr>
        <w:t xml:space="preserve"> como representantes del CoNE. </w:t>
      </w:r>
    </w:p>
    <w:p w:rsidR="00D953F6" w:rsidRPr="00025D3D" w:rsidRDefault="00713951"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De acuerdo con el</w:t>
      </w:r>
      <w:r w:rsidR="009B5015" w:rsidRPr="00025D3D">
        <w:rPr>
          <w:rFonts w:ascii="Times New Roman" w:hAnsi="Times New Roman"/>
          <w:sz w:val="24"/>
          <w:szCs w:val="24"/>
        </w:rPr>
        <w:t xml:space="preserve"> Decreto Ley 14.100/1976, </w:t>
      </w:r>
      <w:r w:rsidR="00D953F6" w:rsidRPr="00025D3D">
        <w:rPr>
          <w:rFonts w:ascii="Times New Roman" w:hAnsi="Times New Roman"/>
          <w:sz w:val="24"/>
          <w:szCs w:val="24"/>
        </w:rPr>
        <w:t xml:space="preserve">el CoNE tiene la ominosa función de </w:t>
      </w:r>
      <w:r w:rsidR="006579A1" w:rsidRPr="00025D3D">
        <w:rPr>
          <w:rFonts w:ascii="Times New Roman" w:hAnsi="Times New Roman"/>
          <w:sz w:val="24"/>
          <w:szCs w:val="24"/>
        </w:rPr>
        <w:t>“</w:t>
      </w:r>
      <w:r w:rsidR="00D953F6" w:rsidRPr="00025D3D">
        <w:rPr>
          <w:rFonts w:ascii="Times New Roman" w:hAnsi="Times New Roman"/>
          <w:sz w:val="24"/>
          <w:szCs w:val="24"/>
        </w:rPr>
        <w:t>supervigilar</w:t>
      </w:r>
      <w:r w:rsidR="006579A1" w:rsidRPr="00025D3D">
        <w:rPr>
          <w:rFonts w:ascii="Times New Roman" w:hAnsi="Times New Roman"/>
          <w:sz w:val="24"/>
          <w:szCs w:val="24"/>
        </w:rPr>
        <w:t>”</w:t>
      </w:r>
      <w:r w:rsidR="00D953F6" w:rsidRPr="00025D3D">
        <w:rPr>
          <w:rFonts w:ascii="Times New Roman" w:hAnsi="Times New Roman"/>
          <w:sz w:val="24"/>
          <w:szCs w:val="24"/>
        </w:rPr>
        <w:t xml:space="preserve"> las estadísticas de funcionamiento del </w:t>
      </w:r>
      <w:r w:rsidR="00D953F6" w:rsidRPr="00025D3D">
        <w:rPr>
          <w:rFonts w:ascii="Times New Roman" w:hAnsi="Times New Roman"/>
          <w:sz w:val="24"/>
          <w:szCs w:val="24"/>
          <w:lang w:eastAsia="es-AR"/>
        </w:rPr>
        <w:t>SNIE</w:t>
      </w:r>
      <w:r w:rsidR="00D953F6" w:rsidRPr="00025D3D">
        <w:rPr>
          <w:rFonts w:ascii="Times New Roman" w:hAnsi="Times New Roman"/>
          <w:sz w:val="24"/>
          <w:szCs w:val="24"/>
        </w:rPr>
        <w:t>, además de tener la capacidad para requerir del INE</w:t>
      </w:r>
      <w:r w:rsidR="009B5015" w:rsidRPr="00025D3D">
        <w:rPr>
          <w:rFonts w:ascii="Times New Roman" w:hAnsi="Times New Roman"/>
          <w:sz w:val="24"/>
          <w:szCs w:val="24"/>
        </w:rPr>
        <w:t>,</w:t>
      </w:r>
      <w:r w:rsidR="00D953F6" w:rsidRPr="00025D3D">
        <w:rPr>
          <w:rFonts w:ascii="Times New Roman" w:hAnsi="Times New Roman"/>
          <w:sz w:val="24"/>
          <w:szCs w:val="24"/>
        </w:rPr>
        <w:t xml:space="preserve"> los antecedentes e informes técnicos que fueren necesarios y de estar facultado para celebrar convenios con organismos externos al </w:t>
      </w:r>
      <w:r w:rsidR="00D953F6" w:rsidRPr="00025D3D">
        <w:rPr>
          <w:rFonts w:ascii="Times New Roman" w:hAnsi="Times New Roman"/>
          <w:sz w:val="24"/>
          <w:szCs w:val="24"/>
          <w:lang w:eastAsia="es-AR"/>
        </w:rPr>
        <w:t>sistema</w:t>
      </w:r>
      <w:r w:rsidR="00D953F6" w:rsidRPr="00025D3D">
        <w:rPr>
          <w:rFonts w:ascii="Times New Roman" w:hAnsi="Times New Roman"/>
          <w:sz w:val="24"/>
          <w:szCs w:val="24"/>
        </w:rPr>
        <w:t xml:space="preserve"> sean nacionales o internacionales. Al mismo tiempo, el CoNE es quien aprueba los planes nacionales de producción estadística, fija el relevamiento censal, autoriza el presupuesto anual además de prever las posibles modificaciones de l</w:t>
      </w:r>
      <w:r w:rsidR="00CF4664" w:rsidRPr="00025D3D">
        <w:rPr>
          <w:rFonts w:ascii="Times New Roman" w:hAnsi="Times New Roman"/>
          <w:sz w:val="24"/>
          <w:szCs w:val="24"/>
        </w:rPr>
        <w:t>a</w:t>
      </w:r>
      <w:r w:rsidR="00D953F6" w:rsidRPr="00025D3D">
        <w:rPr>
          <w:rFonts w:ascii="Times New Roman" w:hAnsi="Times New Roman"/>
          <w:sz w:val="24"/>
          <w:szCs w:val="24"/>
        </w:rPr>
        <w:t xml:space="preserve"> </w:t>
      </w:r>
      <w:r w:rsidR="00CF4664" w:rsidRPr="00025D3D">
        <w:rPr>
          <w:rFonts w:ascii="Times New Roman" w:hAnsi="Times New Roman"/>
          <w:sz w:val="24"/>
          <w:szCs w:val="24"/>
        </w:rPr>
        <w:t>organización estadística</w:t>
      </w:r>
      <w:r w:rsidR="00D953F6" w:rsidRPr="00025D3D">
        <w:rPr>
          <w:rFonts w:ascii="Times New Roman" w:hAnsi="Times New Roman"/>
          <w:sz w:val="24"/>
          <w:szCs w:val="24"/>
        </w:rPr>
        <w:t>, requerir la participación de expertos y sugerir cambios en la división política y administrativa del territorio.</w:t>
      </w:r>
    </w:p>
    <w:p w:rsidR="00662497" w:rsidRPr="00025D3D" w:rsidRDefault="00D953F6" w:rsidP="00025D3D">
      <w:pPr>
        <w:pStyle w:val="Textosinformato"/>
        <w:autoSpaceDE w:val="0"/>
        <w:autoSpaceDN w:val="0"/>
        <w:adjustRightInd w:val="0"/>
        <w:jc w:val="both"/>
        <w:rPr>
          <w:rFonts w:ascii="Times New Roman" w:hAnsi="Times New Roman" w:cs="Times New Roman"/>
          <w:sz w:val="24"/>
          <w:szCs w:val="24"/>
        </w:rPr>
      </w:pPr>
      <w:r w:rsidRPr="00025D3D">
        <w:rPr>
          <w:rFonts w:ascii="Times New Roman" w:hAnsi="Times New Roman" w:cs="Times New Roman"/>
          <w:sz w:val="24"/>
          <w:szCs w:val="24"/>
        </w:rPr>
        <w:t xml:space="preserve">La norma vigente instituye que todas las personas naturales o jurídicas del país, los residentes y transeúntes </w:t>
      </w:r>
      <w:r w:rsidR="006579A1" w:rsidRPr="00025D3D">
        <w:rPr>
          <w:rFonts w:ascii="Times New Roman" w:hAnsi="Times New Roman" w:cs="Times New Roman"/>
          <w:sz w:val="24"/>
          <w:szCs w:val="24"/>
        </w:rPr>
        <w:t>quedan</w:t>
      </w:r>
      <w:r w:rsidRPr="00025D3D">
        <w:rPr>
          <w:rFonts w:ascii="Times New Roman" w:hAnsi="Times New Roman" w:cs="Times New Roman"/>
          <w:sz w:val="24"/>
          <w:szCs w:val="24"/>
        </w:rPr>
        <w:t xml:space="preserve"> obligados</w:t>
      </w:r>
      <w:r w:rsidR="006579A1" w:rsidRPr="00025D3D">
        <w:rPr>
          <w:rFonts w:ascii="Times New Roman" w:hAnsi="Times New Roman" w:cs="Times New Roman"/>
          <w:sz w:val="24"/>
          <w:szCs w:val="24"/>
        </w:rPr>
        <w:t>,</w:t>
      </w:r>
      <w:r w:rsidRPr="00025D3D">
        <w:rPr>
          <w:rFonts w:ascii="Times New Roman" w:hAnsi="Times New Roman" w:cs="Times New Roman"/>
          <w:sz w:val="24"/>
          <w:szCs w:val="24"/>
        </w:rPr>
        <w:t xml:space="preserve"> </w:t>
      </w:r>
      <w:r w:rsidR="00626CA9" w:rsidRPr="00025D3D">
        <w:rPr>
          <w:rFonts w:ascii="Times New Roman" w:hAnsi="Times New Roman" w:cs="Times New Roman"/>
          <w:sz w:val="24"/>
          <w:szCs w:val="24"/>
        </w:rPr>
        <w:t xml:space="preserve">a brindar </w:t>
      </w:r>
      <w:r w:rsidRPr="00025D3D">
        <w:rPr>
          <w:rFonts w:ascii="Times New Roman" w:hAnsi="Times New Roman" w:cs="Times New Roman"/>
          <w:sz w:val="24"/>
          <w:szCs w:val="24"/>
        </w:rPr>
        <w:t xml:space="preserve">los datos e información </w:t>
      </w:r>
      <w:r w:rsidR="00626CA9" w:rsidRPr="00025D3D">
        <w:rPr>
          <w:rFonts w:ascii="Times New Roman" w:hAnsi="Times New Roman" w:cs="Times New Roman"/>
          <w:sz w:val="24"/>
          <w:szCs w:val="24"/>
        </w:rPr>
        <w:t xml:space="preserve">solicitados por </w:t>
      </w:r>
      <w:r w:rsidR="00CF4664" w:rsidRPr="00025D3D">
        <w:rPr>
          <w:rFonts w:ascii="Times New Roman" w:hAnsi="Times New Roman" w:cs="Times New Roman"/>
          <w:sz w:val="24"/>
          <w:szCs w:val="24"/>
        </w:rPr>
        <w:t xml:space="preserve">cualquier </w:t>
      </w:r>
      <w:r w:rsidR="00D9083C" w:rsidRPr="00025D3D">
        <w:rPr>
          <w:rFonts w:ascii="Times New Roman" w:hAnsi="Times New Roman" w:cs="Times New Roman"/>
          <w:sz w:val="24"/>
          <w:szCs w:val="24"/>
        </w:rPr>
        <w:t xml:space="preserve">miembro del </w:t>
      </w:r>
      <w:r w:rsidR="00CF4664" w:rsidRPr="00025D3D">
        <w:rPr>
          <w:rFonts w:ascii="Times New Roman" w:hAnsi="Times New Roman" w:cs="Times New Roman"/>
          <w:sz w:val="24"/>
          <w:szCs w:val="24"/>
          <w:lang w:eastAsia="es-AR"/>
        </w:rPr>
        <w:t>SNIE</w:t>
      </w:r>
      <w:r w:rsidRPr="00025D3D">
        <w:rPr>
          <w:rFonts w:ascii="Times New Roman" w:hAnsi="Times New Roman" w:cs="Times New Roman"/>
          <w:sz w:val="24"/>
          <w:szCs w:val="24"/>
        </w:rPr>
        <w:t>. Igualmente, las personas naturales o jurídicas, los residentes o transeúntes en el país, autores, editoras de publicaciones, revistas, libros, folletos o impresos que tuviesen a su cargo la elaboración de trabajos estadísticos están obligadas a presentar un</w:t>
      </w:r>
      <w:r w:rsidR="006869BA" w:rsidRPr="00025D3D">
        <w:rPr>
          <w:rFonts w:ascii="Times New Roman" w:hAnsi="Times New Roman" w:cs="Times New Roman"/>
          <w:sz w:val="24"/>
          <w:szCs w:val="24"/>
        </w:rPr>
        <w:t xml:space="preserve"> ejemplar</w:t>
      </w:r>
      <w:r w:rsidRPr="00025D3D">
        <w:rPr>
          <w:rFonts w:ascii="Times New Roman" w:hAnsi="Times New Roman" w:cs="Times New Roman"/>
          <w:sz w:val="24"/>
          <w:szCs w:val="24"/>
        </w:rPr>
        <w:t xml:space="preserve"> en el INE aparte de que las entidades o agrupaciones profesionales deben proporcionar cada año una copia de sus registros, en los que figuren sus miembros, detallando las características de cada uno de ellos. Esta disposición no aplica a las Fuerzas Armadas y </w:t>
      </w:r>
      <w:r w:rsidR="00AD30CD" w:rsidRPr="00025D3D">
        <w:rPr>
          <w:rFonts w:ascii="Times New Roman" w:hAnsi="Times New Roman" w:cs="Times New Roman"/>
          <w:sz w:val="24"/>
          <w:szCs w:val="24"/>
        </w:rPr>
        <w:t xml:space="preserve">a </w:t>
      </w:r>
      <w:r w:rsidRPr="00025D3D">
        <w:rPr>
          <w:rFonts w:ascii="Times New Roman" w:hAnsi="Times New Roman" w:cs="Times New Roman"/>
          <w:sz w:val="24"/>
          <w:szCs w:val="24"/>
        </w:rPr>
        <w:t xml:space="preserve">los Servicios de Seguridad del Estado pues sus investigaciones pueden afectar la Seguridad Nacional. Asimismo, el artículo 21 </w:t>
      </w:r>
      <w:r w:rsidR="00AD30CD" w:rsidRPr="00025D3D">
        <w:rPr>
          <w:rFonts w:ascii="Times New Roman" w:hAnsi="Times New Roman" w:cs="Times New Roman"/>
          <w:sz w:val="24"/>
          <w:szCs w:val="24"/>
        </w:rPr>
        <w:t xml:space="preserve">(Decreto Ley 14.100) </w:t>
      </w:r>
      <w:r w:rsidRPr="00025D3D">
        <w:rPr>
          <w:rFonts w:ascii="Times New Roman" w:hAnsi="Times New Roman" w:cs="Times New Roman"/>
          <w:sz w:val="24"/>
          <w:szCs w:val="24"/>
        </w:rPr>
        <w:t xml:space="preserve">añade que “los datos o informaciones que obtenga el Sistema son absolutamente confidenciales y serán utilizados solamente para fines estadísticos” además de que no podrán ser revelados en forma individualizada. </w:t>
      </w:r>
    </w:p>
    <w:p w:rsidR="00D953F6" w:rsidRPr="00025D3D" w:rsidRDefault="00D953F6" w:rsidP="00025D3D">
      <w:pPr>
        <w:pStyle w:val="Textosinformato"/>
        <w:autoSpaceDE w:val="0"/>
        <w:autoSpaceDN w:val="0"/>
        <w:adjustRightInd w:val="0"/>
        <w:jc w:val="both"/>
        <w:rPr>
          <w:rFonts w:ascii="Times New Roman" w:hAnsi="Times New Roman" w:cs="Times New Roman"/>
          <w:sz w:val="24"/>
          <w:szCs w:val="24"/>
        </w:rPr>
      </w:pPr>
      <w:r w:rsidRPr="00025D3D">
        <w:rPr>
          <w:rFonts w:ascii="Times New Roman" w:hAnsi="Times New Roman" w:cs="Times New Roman"/>
          <w:sz w:val="24"/>
          <w:szCs w:val="24"/>
        </w:rPr>
        <w:t>Como un elemento positivo, la legislación establece que los “Bancos de Datos Estadísticos que sean generados por Sistemas de Computación, deberán contener Sistemas de Seguridad y protección de la información” que no podrán ser dados a conocer ni podrán ser utilizados sin la aprobación del INE (</w:t>
      </w:r>
      <w:r w:rsidR="00AD30CD" w:rsidRPr="00025D3D">
        <w:rPr>
          <w:rFonts w:ascii="Times New Roman" w:hAnsi="Times New Roman" w:cs="Times New Roman"/>
          <w:sz w:val="24"/>
          <w:szCs w:val="24"/>
        </w:rPr>
        <w:t xml:space="preserve">Decreto Ley 14.100, </w:t>
      </w:r>
      <w:r w:rsidRPr="00025D3D">
        <w:rPr>
          <w:rFonts w:ascii="Times New Roman" w:hAnsi="Times New Roman" w:cs="Times New Roman"/>
          <w:sz w:val="24"/>
          <w:szCs w:val="24"/>
        </w:rPr>
        <w:t>art. 24). Sin embargo, esta herramienta jurídica protectora de los datos se limita ante la inherencia del Ministerio de Defensa en tanto representante del CoNE</w:t>
      </w:r>
      <w:r w:rsidR="000865C9" w:rsidRPr="00025D3D">
        <w:rPr>
          <w:rFonts w:ascii="Times New Roman" w:hAnsi="Times New Roman" w:cs="Times New Roman"/>
          <w:sz w:val="24"/>
          <w:szCs w:val="24"/>
        </w:rPr>
        <w:t xml:space="preserve"> en </w:t>
      </w:r>
      <w:r w:rsidR="00947789" w:rsidRPr="00025D3D">
        <w:rPr>
          <w:rFonts w:ascii="Times New Roman" w:hAnsi="Times New Roman" w:cs="Times New Roman"/>
          <w:sz w:val="24"/>
          <w:szCs w:val="24"/>
        </w:rPr>
        <w:t xml:space="preserve">contextos </w:t>
      </w:r>
      <w:r w:rsidR="000865C9" w:rsidRPr="00025D3D">
        <w:rPr>
          <w:rFonts w:ascii="Times New Roman" w:hAnsi="Times New Roman" w:cs="Times New Roman"/>
          <w:sz w:val="24"/>
          <w:szCs w:val="24"/>
        </w:rPr>
        <w:t>autoritari</w:t>
      </w:r>
      <w:r w:rsidR="00947789" w:rsidRPr="00025D3D">
        <w:rPr>
          <w:rFonts w:ascii="Times New Roman" w:hAnsi="Times New Roman" w:cs="Times New Roman"/>
          <w:sz w:val="24"/>
          <w:szCs w:val="24"/>
        </w:rPr>
        <w:t xml:space="preserve">os </w:t>
      </w:r>
      <w:r w:rsidR="00947789" w:rsidRPr="00025D3D">
        <w:rPr>
          <w:rFonts w:ascii="Times New Roman" w:hAnsi="Times New Roman" w:cs="Times New Roman"/>
          <w:bCs/>
          <w:sz w:val="24"/>
          <w:szCs w:val="24"/>
          <w:lang w:eastAsia="es-AR"/>
        </w:rPr>
        <w:t>(</w:t>
      </w:r>
      <w:r w:rsidR="00C661FE" w:rsidRPr="00025D3D">
        <w:rPr>
          <w:rFonts w:ascii="Times New Roman" w:hAnsi="Times New Roman" w:cs="Times New Roman"/>
          <w:bCs/>
          <w:sz w:val="24"/>
          <w:szCs w:val="24"/>
          <w:lang w:eastAsia="es-AR"/>
        </w:rPr>
        <w:t>Amnistía</w:t>
      </w:r>
      <w:r w:rsidR="00947789" w:rsidRPr="00025D3D">
        <w:rPr>
          <w:rFonts w:ascii="Times New Roman" w:hAnsi="Times New Roman" w:cs="Times New Roman"/>
          <w:bCs/>
          <w:sz w:val="24"/>
          <w:szCs w:val="24"/>
          <w:lang w:eastAsia="es-AR"/>
        </w:rPr>
        <w:t xml:space="preserve"> Internacional, 2018, pp. 113-114)</w:t>
      </w:r>
      <w:r w:rsidRPr="00025D3D">
        <w:rPr>
          <w:rFonts w:ascii="Times New Roman" w:hAnsi="Times New Roman" w:cs="Times New Roman"/>
          <w:sz w:val="24"/>
          <w:szCs w:val="24"/>
        </w:rPr>
        <w:t>.</w:t>
      </w:r>
    </w:p>
    <w:p w:rsidR="00D953F6" w:rsidRPr="00025D3D" w:rsidRDefault="00641025" w:rsidP="00025D3D">
      <w:pPr>
        <w:pStyle w:val="I1111VIVI"/>
        <w:keepNext w:val="0"/>
        <w:numPr>
          <w:ilvl w:val="1"/>
          <w:numId w:val="1"/>
        </w:numPr>
        <w:suppressAutoHyphens w:val="0"/>
        <w:spacing w:before="0" w:after="0" w:line="240" w:lineRule="auto"/>
        <w:outlineLvl w:val="9"/>
        <w:rPr>
          <w:rFonts w:ascii="Times New Roman" w:hAnsi="Times New Roman"/>
          <w:b/>
          <w:bCs/>
          <w:szCs w:val="24"/>
          <w:lang w:eastAsia="es-AR"/>
        </w:rPr>
      </w:pPr>
      <w:r w:rsidRPr="00025D3D">
        <w:rPr>
          <w:rFonts w:ascii="Times New Roman" w:hAnsi="Times New Roman"/>
          <w:b/>
          <w:bCs/>
          <w:szCs w:val="24"/>
          <w:lang w:eastAsia="es-AR"/>
        </w:rPr>
        <w:t xml:space="preserve"> </w:t>
      </w:r>
      <w:r w:rsidR="00D953F6" w:rsidRPr="00025D3D">
        <w:rPr>
          <w:rFonts w:ascii="Times New Roman" w:hAnsi="Times New Roman"/>
          <w:b/>
          <w:bCs/>
          <w:szCs w:val="24"/>
          <w:lang w:eastAsia="es-AR"/>
        </w:rPr>
        <w:t>Venezuela: Ley de la Función Pública Estadística de 2001</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 xml:space="preserve">En un comienzo la función estadística de </w:t>
      </w:r>
      <w:r w:rsidR="00BB454D" w:rsidRPr="00025D3D">
        <w:rPr>
          <w:rFonts w:ascii="Times New Roman" w:hAnsi="Times New Roman"/>
          <w:sz w:val="24"/>
          <w:szCs w:val="24"/>
          <w:lang w:eastAsia="es-AR"/>
        </w:rPr>
        <w:t>este</w:t>
      </w:r>
      <w:r w:rsidRPr="00025D3D">
        <w:rPr>
          <w:rFonts w:ascii="Times New Roman" w:hAnsi="Times New Roman"/>
          <w:sz w:val="24"/>
          <w:szCs w:val="24"/>
          <w:lang w:eastAsia="es-AR"/>
        </w:rPr>
        <w:t xml:space="preserve"> país fue </w:t>
      </w:r>
      <w:r w:rsidR="00C277FA" w:rsidRPr="00025D3D">
        <w:rPr>
          <w:rFonts w:ascii="Times New Roman" w:hAnsi="Times New Roman"/>
          <w:sz w:val="24"/>
          <w:szCs w:val="24"/>
          <w:lang w:eastAsia="es-AR"/>
        </w:rPr>
        <w:t>heterogénea,</w:t>
      </w:r>
      <w:r w:rsidRPr="00025D3D">
        <w:rPr>
          <w:rFonts w:ascii="Times New Roman" w:hAnsi="Times New Roman"/>
          <w:sz w:val="24"/>
          <w:szCs w:val="24"/>
          <w:lang w:eastAsia="es-AR"/>
        </w:rPr>
        <w:t xml:space="preserve"> aunque hacia 1871 se instituyó</w:t>
      </w:r>
      <w:r w:rsidR="004E3007" w:rsidRPr="00025D3D">
        <w:rPr>
          <w:rFonts w:ascii="Times New Roman" w:hAnsi="Times New Roman"/>
          <w:sz w:val="24"/>
          <w:szCs w:val="24"/>
          <w:lang w:eastAsia="es-AR"/>
        </w:rPr>
        <w:t>,</w:t>
      </w:r>
      <w:r w:rsidRPr="00025D3D">
        <w:rPr>
          <w:rFonts w:ascii="Times New Roman" w:hAnsi="Times New Roman"/>
          <w:sz w:val="24"/>
          <w:szCs w:val="24"/>
          <w:lang w:eastAsia="es-AR"/>
        </w:rPr>
        <w:t xml:space="preserve"> la </w:t>
      </w:r>
      <w:r w:rsidRPr="00025D3D">
        <w:rPr>
          <w:rFonts w:ascii="Times New Roman" w:hAnsi="Times New Roman"/>
          <w:bCs/>
          <w:sz w:val="24"/>
          <w:szCs w:val="24"/>
          <w:lang w:eastAsia="es-AR"/>
        </w:rPr>
        <w:t>Dirección General de Estadística (DGE)</w:t>
      </w:r>
      <w:r w:rsidRPr="00025D3D">
        <w:rPr>
          <w:rStyle w:val="Refdenotaalpie"/>
          <w:rFonts w:ascii="Times New Roman" w:hAnsi="Times New Roman"/>
          <w:sz w:val="24"/>
          <w:szCs w:val="24"/>
          <w:lang w:eastAsia="es-AR"/>
        </w:rPr>
        <w:footnoteReference w:id="12"/>
      </w:r>
      <w:r w:rsidRPr="00025D3D">
        <w:rPr>
          <w:rFonts w:ascii="Times New Roman" w:hAnsi="Times New Roman"/>
          <w:bCs/>
          <w:sz w:val="24"/>
          <w:szCs w:val="24"/>
          <w:lang w:eastAsia="es-AR"/>
        </w:rPr>
        <w:t xml:space="preserve"> </w:t>
      </w:r>
      <w:r w:rsidRPr="00025D3D">
        <w:rPr>
          <w:rFonts w:ascii="Times New Roman" w:hAnsi="Times New Roman"/>
          <w:sz w:val="24"/>
          <w:szCs w:val="24"/>
          <w:lang w:eastAsia="es-AR"/>
        </w:rPr>
        <w:t xml:space="preserve">como dependencia adscrita al Ministerio </w:t>
      </w:r>
      <w:r w:rsidRPr="00025D3D">
        <w:rPr>
          <w:rFonts w:ascii="Times New Roman" w:hAnsi="Times New Roman"/>
          <w:sz w:val="24"/>
          <w:szCs w:val="24"/>
          <w:lang w:eastAsia="es-AR"/>
        </w:rPr>
        <w:lastRenderedPageBreak/>
        <w:t>de Fomento (INE, 2002</w:t>
      </w:r>
      <w:r w:rsidR="004C0EF5" w:rsidRPr="00025D3D">
        <w:rPr>
          <w:rFonts w:ascii="Times New Roman" w:hAnsi="Times New Roman"/>
          <w:sz w:val="24"/>
          <w:szCs w:val="24"/>
          <w:lang w:eastAsia="es-AR"/>
        </w:rPr>
        <w:t xml:space="preserve">, pp. </w:t>
      </w:r>
      <w:r w:rsidRPr="00025D3D">
        <w:rPr>
          <w:rFonts w:ascii="Times New Roman" w:hAnsi="Times New Roman"/>
          <w:sz w:val="24"/>
          <w:szCs w:val="24"/>
          <w:lang w:eastAsia="es-AR"/>
        </w:rPr>
        <w:t xml:space="preserve">5-6). Con la promulgación de la </w:t>
      </w:r>
      <w:r w:rsidRPr="00025D3D">
        <w:rPr>
          <w:rFonts w:ascii="Times New Roman" w:hAnsi="Times New Roman"/>
          <w:bCs/>
          <w:sz w:val="24"/>
          <w:szCs w:val="24"/>
          <w:lang w:eastAsia="es-AR"/>
        </w:rPr>
        <w:t xml:space="preserve">Ley de Estadística y Censos Nacionales 21.572, </w:t>
      </w:r>
      <w:r w:rsidRPr="00025D3D">
        <w:rPr>
          <w:rFonts w:ascii="Times New Roman" w:hAnsi="Times New Roman"/>
          <w:sz w:val="24"/>
          <w:szCs w:val="24"/>
          <w:lang w:eastAsia="es-AR"/>
        </w:rPr>
        <w:t xml:space="preserve">el 27 de noviembre de 1944 se reasignó a la </w:t>
      </w:r>
      <w:r w:rsidRPr="00025D3D">
        <w:rPr>
          <w:rFonts w:ascii="Times New Roman" w:hAnsi="Times New Roman"/>
          <w:bCs/>
          <w:sz w:val="24"/>
          <w:szCs w:val="24"/>
          <w:lang w:eastAsia="es-AR"/>
        </w:rPr>
        <w:t>DGE</w:t>
      </w:r>
      <w:r w:rsidRPr="00025D3D">
        <w:rPr>
          <w:rFonts w:ascii="Times New Roman" w:hAnsi="Times New Roman"/>
          <w:sz w:val="24"/>
          <w:szCs w:val="24"/>
          <w:lang w:eastAsia="es-AR"/>
        </w:rPr>
        <w:t xml:space="preserve"> la recolección, elaboración y publicación de los datos estadísticos provenientes de los censos, de las entidades federales y de las oficinas de estadística. Es decir, hasta el 1 de enero de 1978</w:t>
      </w:r>
      <w:r w:rsidR="00400260" w:rsidRPr="00025D3D">
        <w:rPr>
          <w:rFonts w:ascii="Times New Roman" w:hAnsi="Times New Roman"/>
          <w:sz w:val="24"/>
          <w:szCs w:val="24"/>
          <w:lang w:eastAsia="es-AR"/>
        </w:rPr>
        <w:t>,</w:t>
      </w:r>
      <w:r w:rsidRPr="00025D3D">
        <w:rPr>
          <w:rFonts w:ascii="Times New Roman" w:hAnsi="Times New Roman"/>
          <w:sz w:val="24"/>
          <w:szCs w:val="24"/>
          <w:lang w:eastAsia="es-AR"/>
        </w:rPr>
        <w:t xml:space="preserve"> la responsabilidad de los asuntos estadísticos recayó en el Ministerio de Fomento por intermedio de la </w:t>
      </w:r>
      <w:r w:rsidRPr="00025D3D">
        <w:rPr>
          <w:rFonts w:ascii="Times New Roman" w:hAnsi="Times New Roman"/>
          <w:bCs/>
          <w:sz w:val="24"/>
          <w:szCs w:val="24"/>
          <w:lang w:eastAsia="es-AR"/>
        </w:rPr>
        <w:t xml:space="preserve">Dirección General de Estadística y Censos Nacionales que instituyó, </w:t>
      </w:r>
      <w:r w:rsidRPr="00025D3D">
        <w:rPr>
          <w:rFonts w:ascii="Times New Roman" w:hAnsi="Times New Roman"/>
          <w:sz w:val="24"/>
          <w:szCs w:val="24"/>
          <w:lang w:eastAsia="es-AR"/>
        </w:rPr>
        <w:t xml:space="preserve">la </w:t>
      </w:r>
      <w:r w:rsidRPr="00025D3D">
        <w:rPr>
          <w:rFonts w:ascii="Times New Roman" w:hAnsi="Times New Roman"/>
          <w:bCs/>
          <w:sz w:val="24"/>
          <w:szCs w:val="24"/>
          <w:lang w:eastAsia="es-AR"/>
        </w:rPr>
        <w:t>Oficina Central de Estadística e Informática</w:t>
      </w:r>
      <w:r w:rsidRPr="00025D3D">
        <w:rPr>
          <w:rStyle w:val="Refdenotaalpie"/>
          <w:rFonts w:ascii="Times New Roman" w:hAnsi="Times New Roman"/>
          <w:sz w:val="24"/>
          <w:szCs w:val="24"/>
          <w:lang w:eastAsia="es-AR"/>
        </w:rPr>
        <w:footnoteReference w:id="13"/>
      </w:r>
      <w:r w:rsidRPr="00025D3D">
        <w:rPr>
          <w:rFonts w:ascii="Times New Roman" w:hAnsi="Times New Roman"/>
          <w:bCs/>
          <w:sz w:val="24"/>
          <w:szCs w:val="24"/>
          <w:lang w:eastAsia="es-AR"/>
        </w:rPr>
        <w:t xml:space="preserve"> (OCEI)</w:t>
      </w:r>
      <w:r w:rsidRPr="00025D3D">
        <w:rPr>
          <w:rFonts w:ascii="Times New Roman" w:hAnsi="Times New Roman"/>
          <w:sz w:val="24"/>
          <w:szCs w:val="24"/>
          <w:lang w:eastAsia="es-AR"/>
        </w:rPr>
        <w:t>. Fue hacia 1991 que se inició un proceso de consolidación de la OCEI como organismo productor y difusor de la información estadística pero el estancamiento legal que se remontaba a 1944, sin reflejar los cambios exigidos por el entorno obligó a una redefinición. Así, entre 1997 y 2001, la OCEI impulsó la nueva Ley de Estadística y Censos Nacionales que redundó en un proyecto</w:t>
      </w:r>
      <w:r w:rsidRPr="00025D3D">
        <w:rPr>
          <w:rStyle w:val="Refdenotaalpie"/>
          <w:rFonts w:ascii="Times New Roman" w:hAnsi="Times New Roman"/>
          <w:sz w:val="24"/>
          <w:szCs w:val="24"/>
          <w:lang w:eastAsia="es-AR"/>
        </w:rPr>
        <w:footnoteReference w:id="14"/>
      </w:r>
      <w:r w:rsidRPr="00025D3D">
        <w:rPr>
          <w:rFonts w:ascii="Times New Roman" w:hAnsi="Times New Roman"/>
          <w:sz w:val="24"/>
          <w:szCs w:val="24"/>
          <w:lang w:eastAsia="es-AR"/>
        </w:rPr>
        <w:t xml:space="preserve"> adaptado a los nuevos esquemas políticos y a las nuevas experiencias, en el mundo del procesamiento y la difusión estadística. El proyecto fue enviado a la Asamblea Nacional en 1999 y la </w:t>
      </w:r>
      <w:r w:rsidRPr="00025D3D">
        <w:rPr>
          <w:rFonts w:ascii="Times New Roman" w:hAnsi="Times New Roman"/>
          <w:bCs/>
          <w:sz w:val="24"/>
          <w:szCs w:val="24"/>
          <w:lang w:eastAsia="es-AR"/>
        </w:rPr>
        <w:t>Ley de la Función Pública Estadística</w:t>
      </w:r>
      <w:r w:rsidRPr="00025D3D">
        <w:rPr>
          <w:rStyle w:val="Refdenotaalpie"/>
          <w:rFonts w:ascii="Times New Roman" w:hAnsi="Times New Roman"/>
          <w:bCs/>
          <w:sz w:val="24"/>
          <w:szCs w:val="24"/>
          <w:lang w:eastAsia="es-AR"/>
        </w:rPr>
        <w:footnoteReference w:id="15"/>
      </w:r>
      <w:r w:rsidRPr="00025D3D">
        <w:rPr>
          <w:rFonts w:ascii="Times New Roman" w:hAnsi="Times New Roman"/>
          <w:bCs/>
          <w:sz w:val="24"/>
          <w:szCs w:val="24"/>
          <w:lang w:eastAsia="es-AR"/>
        </w:rPr>
        <w:t xml:space="preserve"> se</w:t>
      </w:r>
      <w:r w:rsidRPr="00025D3D">
        <w:rPr>
          <w:rFonts w:ascii="Times New Roman" w:hAnsi="Times New Roman"/>
          <w:sz w:val="24"/>
          <w:szCs w:val="24"/>
          <w:lang w:eastAsia="es-AR"/>
        </w:rPr>
        <w:t xml:space="preserve"> aprobó en mayo de 2001.</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bCs/>
          <w:sz w:val="24"/>
          <w:szCs w:val="24"/>
          <w:lang w:eastAsia="es-AR"/>
        </w:rPr>
        <w:t xml:space="preserve">La nueva norma </w:t>
      </w:r>
      <w:r w:rsidR="004F20FB" w:rsidRPr="00025D3D">
        <w:rPr>
          <w:rFonts w:ascii="Times New Roman" w:hAnsi="Times New Roman"/>
          <w:bCs/>
          <w:sz w:val="24"/>
          <w:szCs w:val="24"/>
          <w:lang w:eastAsia="es-AR"/>
        </w:rPr>
        <w:t>propuso</w:t>
      </w:r>
      <w:r w:rsidRPr="00025D3D">
        <w:rPr>
          <w:rFonts w:ascii="Times New Roman" w:hAnsi="Times New Roman"/>
          <w:bCs/>
          <w:sz w:val="24"/>
          <w:szCs w:val="24"/>
          <w:lang w:eastAsia="es-AR"/>
        </w:rPr>
        <w:t xml:space="preserve"> que el SEN coordinar</w:t>
      </w:r>
      <w:r w:rsidR="004F20FB" w:rsidRPr="00025D3D">
        <w:rPr>
          <w:rFonts w:ascii="Times New Roman" w:hAnsi="Times New Roman"/>
          <w:bCs/>
          <w:sz w:val="24"/>
          <w:szCs w:val="24"/>
          <w:lang w:eastAsia="es-AR"/>
        </w:rPr>
        <w:t>ía</w:t>
      </w:r>
      <w:r w:rsidRPr="00025D3D">
        <w:rPr>
          <w:rFonts w:ascii="Times New Roman" w:hAnsi="Times New Roman"/>
          <w:bCs/>
          <w:sz w:val="24"/>
          <w:szCs w:val="24"/>
          <w:lang w:eastAsia="es-AR"/>
        </w:rPr>
        <w:t xml:space="preserve"> e integrar</w:t>
      </w:r>
      <w:r w:rsidR="004F20FB" w:rsidRPr="00025D3D">
        <w:rPr>
          <w:rFonts w:ascii="Times New Roman" w:hAnsi="Times New Roman"/>
          <w:bCs/>
          <w:sz w:val="24"/>
          <w:szCs w:val="24"/>
          <w:lang w:eastAsia="es-AR"/>
        </w:rPr>
        <w:t>ía</w:t>
      </w:r>
      <w:r w:rsidRPr="00025D3D">
        <w:rPr>
          <w:rFonts w:ascii="Times New Roman" w:hAnsi="Times New Roman"/>
          <w:bCs/>
          <w:sz w:val="24"/>
          <w:szCs w:val="24"/>
          <w:lang w:eastAsia="es-AR"/>
        </w:rPr>
        <w:t xml:space="preserve"> la estructura, los procesos y recursos de la función estadística. </w:t>
      </w:r>
      <w:r w:rsidR="004F20FB" w:rsidRPr="00025D3D">
        <w:rPr>
          <w:rFonts w:ascii="Times New Roman" w:hAnsi="Times New Roman"/>
          <w:bCs/>
          <w:sz w:val="24"/>
          <w:szCs w:val="24"/>
          <w:lang w:eastAsia="es-AR"/>
        </w:rPr>
        <w:t>En dicho país, l</w:t>
      </w:r>
      <w:r w:rsidRPr="00025D3D">
        <w:rPr>
          <w:rFonts w:ascii="Times New Roman" w:hAnsi="Times New Roman"/>
          <w:sz w:val="24"/>
          <w:szCs w:val="24"/>
          <w:lang w:eastAsia="es-AR"/>
        </w:rPr>
        <w:t>a función rectora del SEN le compete al Ministerio de Planificación y Desarrollo</w:t>
      </w:r>
      <w:r w:rsidR="00FD7767" w:rsidRPr="00025D3D">
        <w:rPr>
          <w:rFonts w:ascii="Times New Roman" w:hAnsi="Times New Roman"/>
          <w:sz w:val="24"/>
          <w:szCs w:val="24"/>
          <w:lang w:eastAsia="es-AR"/>
        </w:rPr>
        <w:t xml:space="preserve"> —a </w:t>
      </w:r>
      <w:r w:rsidRPr="00025D3D">
        <w:rPr>
          <w:rFonts w:ascii="Times New Roman" w:hAnsi="Times New Roman"/>
          <w:sz w:val="24"/>
          <w:szCs w:val="24"/>
          <w:lang w:eastAsia="es-AR"/>
        </w:rPr>
        <w:t>través del Instituto Nacional de Estadística (INE)</w:t>
      </w:r>
      <w:r w:rsidR="00FD7767" w:rsidRPr="00025D3D">
        <w:rPr>
          <w:rFonts w:ascii="Times New Roman" w:hAnsi="Times New Roman"/>
          <w:sz w:val="24"/>
          <w:szCs w:val="24"/>
          <w:lang w:eastAsia="es-AR"/>
        </w:rPr>
        <w:t>—</w:t>
      </w:r>
      <w:r w:rsidR="004F20FB" w:rsidRPr="00025D3D">
        <w:rPr>
          <w:rFonts w:ascii="Times New Roman" w:hAnsi="Times New Roman"/>
          <w:sz w:val="24"/>
          <w:szCs w:val="24"/>
          <w:lang w:eastAsia="es-AR"/>
        </w:rPr>
        <w:t xml:space="preserve"> y lo </w:t>
      </w:r>
      <w:r w:rsidR="002254EB" w:rsidRPr="00025D3D">
        <w:rPr>
          <w:rFonts w:ascii="Times New Roman" w:hAnsi="Times New Roman"/>
          <w:bCs/>
          <w:sz w:val="24"/>
          <w:szCs w:val="24"/>
          <w:lang w:eastAsia="es-AR"/>
        </w:rPr>
        <w:t>compone</w:t>
      </w:r>
      <w:r w:rsidRPr="00025D3D">
        <w:rPr>
          <w:rFonts w:ascii="Times New Roman" w:hAnsi="Times New Roman"/>
          <w:bCs/>
          <w:sz w:val="24"/>
          <w:szCs w:val="24"/>
          <w:lang w:eastAsia="es-AR"/>
        </w:rPr>
        <w:t xml:space="preserve">: 1) en el ámbito nacional: el Ministerio de Planificación y Desarrollo, el INE, el Consejo Nacional de Estadística, los Comités de Coordinación de Estadística Central, los órganos estadísticos de las ramas del Poder Público Nacional y otras entidades con autonomía funcional que ejerzan la función estadística; 2) en el ámbito estadal: la Oficina Estadal del INE, los Comités de Coordinación de Estadística Estadal, los órganos estadísticos de las ramas del Poder Público Estadal y los órganos </w:t>
      </w:r>
      <w:r w:rsidR="00947789" w:rsidRPr="00025D3D">
        <w:rPr>
          <w:rFonts w:ascii="Times New Roman" w:hAnsi="Times New Roman"/>
          <w:bCs/>
          <w:sz w:val="24"/>
          <w:szCs w:val="24"/>
          <w:lang w:eastAsia="es-AR"/>
        </w:rPr>
        <w:t xml:space="preserve">estadísticos </w:t>
      </w:r>
      <w:r w:rsidRPr="00025D3D">
        <w:rPr>
          <w:rFonts w:ascii="Times New Roman" w:hAnsi="Times New Roman"/>
          <w:bCs/>
          <w:sz w:val="24"/>
          <w:szCs w:val="24"/>
          <w:lang w:eastAsia="es-AR"/>
        </w:rPr>
        <w:t xml:space="preserve">de entidades nacionales, con sede en la entidad federal correspondiente y; 3) en el ámbito municipal: los órganos e instancias de coordinación que determinen los municipios, bajo la rectoría del INE. </w:t>
      </w:r>
      <w:r w:rsidR="002254EB" w:rsidRPr="00025D3D">
        <w:rPr>
          <w:rFonts w:ascii="Times New Roman" w:hAnsi="Times New Roman"/>
          <w:bCs/>
          <w:sz w:val="24"/>
          <w:szCs w:val="24"/>
          <w:lang w:eastAsia="es-AR"/>
        </w:rPr>
        <w:t xml:space="preserve">Igualmente hay que notar que </w:t>
      </w:r>
      <w:r w:rsidRPr="00025D3D">
        <w:rPr>
          <w:rFonts w:ascii="Times New Roman" w:hAnsi="Times New Roman"/>
          <w:bCs/>
          <w:sz w:val="24"/>
          <w:szCs w:val="24"/>
          <w:lang w:eastAsia="es-AR"/>
        </w:rPr>
        <w:t xml:space="preserve">entre los miembros del SEN se ubica a “los órganos estadísticos de las ramas del Poder Público Nacional y otras entidades con autonomía funcional que ejerzan la función estadística”, es decir, </w:t>
      </w:r>
      <w:r w:rsidRPr="00025D3D">
        <w:rPr>
          <w:rFonts w:ascii="Times New Roman" w:hAnsi="Times New Roman"/>
          <w:sz w:val="24"/>
          <w:szCs w:val="24"/>
          <w:lang w:eastAsia="es-AR"/>
        </w:rPr>
        <w:t>los propios de la rama castrense</w:t>
      </w:r>
      <w:r w:rsidR="00A85D9D" w:rsidRPr="00025D3D">
        <w:rPr>
          <w:rFonts w:ascii="Times New Roman" w:hAnsi="Times New Roman"/>
          <w:sz w:val="24"/>
          <w:szCs w:val="24"/>
          <w:lang w:eastAsia="es-AR"/>
        </w:rPr>
        <w:t xml:space="preserve"> y demás</w:t>
      </w:r>
      <w:r w:rsidRPr="00025D3D">
        <w:rPr>
          <w:rFonts w:ascii="Times New Roman" w:hAnsi="Times New Roman"/>
          <w:sz w:val="24"/>
          <w:szCs w:val="24"/>
          <w:lang w:eastAsia="es-AR"/>
        </w:rPr>
        <w:t>.</w:t>
      </w:r>
    </w:p>
    <w:p w:rsidR="00CA69DE" w:rsidRPr="00025D3D" w:rsidRDefault="00D953F6" w:rsidP="00025D3D">
      <w:pPr>
        <w:autoSpaceDE w:val="0"/>
        <w:autoSpaceDN w:val="0"/>
        <w:adjustRightInd w:val="0"/>
        <w:spacing w:after="0" w:line="240" w:lineRule="auto"/>
        <w:jc w:val="both"/>
        <w:rPr>
          <w:rFonts w:ascii="Times New Roman" w:hAnsi="Times New Roman"/>
          <w:bCs/>
          <w:sz w:val="24"/>
          <w:szCs w:val="24"/>
          <w:lang w:eastAsia="es-AR"/>
        </w:rPr>
      </w:pPr>
      <w:r w:rsidRPr="00025D3D">
        <w:rPr>
          <w:rFonts w:ascii="Times New Roman" w:hAnsi="Times New Roman"/>
          <w:bCs/>
          <w:sz w:val="24"/>
          <w:szCs w:val="24"/>
          <w:lang w:eastAsia="es-AR"/>
        </w:rPr>
        <w:t xml:space="preserve">En cuanto a los datos, la ley obliga a </w:t>
      </w:r>
      <w:r w:rsidRPr="00025D3D">
        <w:rPr>
          <w:rFonts w:ascii="Times New Roman" w:hAnsi="Times New Roman"/>
          <w:sz w:val="24"/>
          <w:szCs w:val="24"/>
          <w:lang w:eastAsia="es-AR"/>
        </w:rPr>
        <w:t xml:space="preserve">todas las personas naturales y jurídicas, privadas y públicas, nacionales y extranjeras, residentes en territorio venezolano o de tránsito a dar respuesta a las preguntas que le formulen los funcionarios de los órganos del SEN aunque, los </w:t>
      </w:r>
      <w:r w:rsidRPr="00025D3D">
        <w:rPr>
          <w:rFonts w:ascii="Times New Roman" w:hAnsi="Times New Roman"/>
          <w:bCs/>
          <w:sz w:val="24"/>
          <w:szCs w:val="24"/>
          <w:lang w:eastAsia="es-AR"/>
        </w:rPr>
        <w:t>datos sensibles —</w:t>
      </w:r>
      <w:r w:rsidRPr="00025D3D">
        <w:rPr>
          <w:rFonts w:ascii="Times New Roman" w:hAnsi="Times New Roman"/>
          <w:sz w:val="24"/>
          <w:szCs w:val="24"/>
          <w:lang w:eastAsia="es-AR"/>
        </w:rPr>
        <w:t>origen étnico, opiniones políticas, convicciones ideológicas, morales o religiosas y, en general, las referidas al honor y a la intimidad personal o familiar</w:t>
      </w:r>
      <w:r w:rsidRPr="00025D3D">
        <w:rPr>
          <w:rFonts w:ascii="Times New Roman" w:hAnsi="Times New Roman"/>
          <w:bCs/>
          <w:sz w:val="24"/>
          <w:szCs w:val="24"/>
          <w:lang w:eastAsia="es-AR"/>
        </w:rPr>
        <w:t xml:space="preserve">— son de suministro voluntario y </w:t>
      </w:r>
      <w:r w:rsidRPr="00025D3D">
        <w:rPr>
          <w:rFonts w:ascii="Times New Roman" w:hAnsi="Times New Roman"/>
          <w:sz w:val="24"/>
          <w:szCs w:val="24"/>
          <w:lang w:eastAsia="es-AR"/>
        </w:rPr>
        <w:t>previo consentimiento expreso</w:t>
      </w:r>
      <w:r w:rsidRPr="00025D3D">
        <w:rPr>
          <w:rFonts w:ascii="Times New Roman" w:hAnsi="Times New Roman"/>
          <w:bCs/>
          <w:sz w:val="24"/>
          <w:szCs w:val="24"/>
          <w:lang w:eastAsia="es-AR"/>
        </w:rPr>
        <w:t xml:space="preserve"> de los informantes (art. 9). </w:t>
      </w:r>
    </w:p>
    <w:p w:rsidR="00270AD8"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bCs/>
          <w:sz w:val="24"/>
          <w:szCs w:val="24"/>
          <w:lang w:eastAsia="es-AR"/>
        </w:rPr>
        <w:t>De acuerdo con las disposiciones transitorias</w:t>
      </w:r>
      <w:r w:rsidR="003303C1" w:rsidRPr="00025D3D">
        <w:rPr>
          <w:rFonts w:ascii="Times New Roman" w:hAnsi="Times New Roman"/>
          <w:bCs/>
          <w:sz w:val="24"/>
          <w:szCs w:val="24"/>
          <w:lang w:eastAsia="es-AR"/>
        </w:rPr>
        <w:t xml:space="preserve"> de la </w:t>
      </w:r>
      <w:r w:rsidR="00D519B1" w:rsidRPr="00025D3D">
        <w:rPr>
          <w:rFonts w:ascii="Times New Roman" w:hAnsi="Times New Roman"/>
          <w:bCs/>
          <w:sz w:val="24"/>
          <w:szCs w:val="24"/>
          <w:lang w:eastAsia="es-AR"/>
        </w:rPr>
        <w:t>comentada</w:t>
      </w:r>
      <w:r w:rsidR="003303C1" w:rsidRPr="00025D3D">
        <w:rPr>
          <w:rFonts w:ascii="Times New Roman" w:hAnsi="Times New Roman"/>
          <w:bCs/>
          <w:sz w:val="24"/>
          <w:szCs w:val="24"/>
          <w:lang w:eastAsia="es-AR"/>
        </w:rPr>
        <w:t xml:space="preserve"> Ley de la Función Pública Estadística</w:t>
      </w:r>
      <w:r w:rsidR="00CA69DE" w:rsidRPr="00025D3D">
        <w:rPr>
          <w:rFonts w:ascii="Times New Roman" w:hAnsi="Times New Roman"/>
          <w:bCs/>
          <w:sz w:val="24"/>
          <w:szCs w:val="24"/>
          <w:lang w:eastAsia="es-AR"/>
        </w:rPr>
        <w:t xml:space="preserve">, </w:t>
      </w:r>
      <w:r w:rsidR="00CA69DE" w:rsidRPr="00025D3D">
        <w:rPr>
          <w:rFonts w:ascii="Times New Roman" w:hAnsi="Times New Roman"/>
          <w:sz w:val="24"/>
          <w:szCs w:val="24"/>
          <w:lang w:eastAsia="es-AR"/>
        </w:rPr>
        <w:t>las competencias en materia de informática de la otrora OCEI</w:t>
      </w:r>
      <w:r w:rsidRPr="00025D3D">
        <w:rPr>
          <w:rFonts w:ascii="Times New Roman" w:hAnsi="Times New Roman"/>
          <w:bCs/>
          <w:sz w:val="24"/>
          <w:szCs w:val="24"/>
          <w:lang w:eastAsia="es-AR"/>
        </w:rPr>
        <w:t xml:space="preserve"> </w:t>
      </w:r>
      <w:r w:rsidR="00CA69DE" w:rsidRPr="00025D3D">
        <w:rPr>
          <w:rFonts w:ascii="Times New Roman" w:hAnsi="Times New Roman"/>
          <w:sz w:val="24"/>
          <w:szCs w:val="24"/>
          <w:lang w:eastAsia="es-AR"/>
        </w:rPr>
        <w:t>reca</w:t>
      </w:r>
      <w:r w:rsidR="007E4DBE" w:rsidRPr="00025D3D">
        <w:rPr>
          <w:rFonts w:ascii="Times New Roman" w:hAnsi="Times New Roman"/>
          <w:sz w:val="24"/>
          <w:szCs w:val="24"/>
          <w:lang w:eastAsia="es-AR"/>
        </w:rPr>
        <w:t>yeron</w:t>
      </w:r>
      <w:r w:rsidR="00CA69DE" w:rsidRPr="00025D3D">
        <w:rPr>
          <w:rFonts w:ascii="Times New Roman" w:hAnsi="Times New Roman"/>
          <w:sz w:val="24"/>
          <w:szCs w:val="24"/>
          <w:lang w:eastAsia="es-AR"/>
        </w:rPr>
        <w:t xml:space="preserve"> </w:t>
      </w:r>
      <w:r w:rsidRPr="00025D3D">
        <w:rPr>
          <w:rFonts w:ascii="Times New Roman" w:hAnsi="Times New Roman"/>
          <w:bCs/>
          <w:sz w:val="24"/>
          <w:szCs w:val="24"/>
          <w:lang w:eastAsia="es-AR"/>
        </w:rPr>
        <w:t xml:space="preserve">sobre el </w:t>
      </w:r>
      <w:r w:rsidRPr="00025D3D">
        <w:rPr>
          <w:rFonts w:ascii="Times New Roman" w:hAnsi="Times New Roman"/>
          <w:sz w:val="24"/>
          <w:szCs w:val="24"/>
          <w:lang w:eastAsia="es-AR"/>
        </w:rPr>
        <w:lastRenderedPageBreak/>
        <w:t>Ministerio de Ciencia y Tecnología (MCyT)</w:t>
      </w:r>
      <w:r w:rsidR="00ED61F1" w:rsidRPr="00025D3D">
        <w:rPr>
          <w:rFonts w:ascii="Times New Roman" w:hAnsi="Times New Roman"/>
          <w:sz w:val="24"/>
          <w:szCs w:val="24"/>
          <w:lang w:eastAsia="es-AR"/>
        </w:rPr>
        <w:t xml:space="preserve"> que en tanto</w:t>
      </w:r>
      <w:r w:rsidRPr="00025D3D">
        <w:rPr>
          <w:rFonts w:ascii="Times New Roman" w:hAnsi="Times New Roman"/>
          <w:sz w:val="24"/>
          <w:szCs w:val="24"/>
          <w:lang w:eastAsia="es-AR"/>
        </w:rPr>
        <w:t xml:space="preserve"> organismo rector del Ejecutivo Nacional en materia de tecnología de información, </w:t>
      </w:r>
      <w:r w:rsidR="003303C1" w:rsidRPr="00025D3D">
        <w:rPr>
          <w:rFonts w:ascii="Times New Roman" w:hAnsi="Times New Roman"/>
          <w:sz w:val="24"/>
          <w:szCs w:val="24"/>
          <w:lang w:eastAsia="es-AR"/>
        </w:rPr>
        <w:t xml:space="preserve">se encuentra </w:t>
      </w:r>
      <w:r w:rsidR="007E4DBE" w:rsidRPr="00025D3D">
        <w:rPr>
          <w:rFonts w:ascii="Times New Roman" w:hAnsi="Times New Roman"/>
          <w:sz w:val="24"/>
          <w:szCs w:val="24"/>
          <w:lang w:eastAsia="es-AR"/>
        </w:rPr>
        <w:t>facultad</w:t>
      </w:r>
      <w:r w:rsidR="003303C1" w:rsidRPr="00025D3D">
        <w:rPr>
          <w:rFonts w:ascii="Times New Roman" w:hAnsi="Times New Roman"/>
          <w:sz w:val="24"/>
          <w:szCs w:val="24"/>
          <w:lang w:eastAsia="es-AR"/>
        </w:rPr>
        <w:t>o para</w:t>
      </w:r>
      <w:r w:rsidR="007E4DBE" w:rsidRPr="00025D3D">
        <w:rPr>
          <w:rFonts w:ascii="Times New Roman" w:hAnsi="Times New Roman"/>
          <w:sz w:val="24"/>
          <w:szCs w:val="24"/>
          <w:lang w:eastAsia="es-AR"/>
        </w:rPr>
        <w:t xml:space="preserve"> </w:t>
      </w:r>
      <w:r w:rsidRPr="00025D3D">
        <w:rPr>
          <w:rFonts w:ascii="Times New Roman" w:hAnsi="Times New Roman"/>
          <w:sz w:val="24"/>
          <w:szCs w:val="24"/>
          <w:lang w:eastAsia="es-AR"/>
        </w:rPr>
        <w:t>coordina</w:t>
      </w:r>
      <w:r w:rsidR="007E4DBE" w:rsidRPr="00025D3D">
        <w:rPr>
          <w:rFonts w:ascii="Times New Roman" w:hAnsi="Times New Roman"/>
          <w:sz w:val="24"/>
          <w:szCs w:val="24"/>
          <w:lang w:eastAsia="es-AR"/>
        </w:rPr>
        <w:t>r</w:t>
      </w:r>
      <w:r w:rsidRPr="00025D3D">
        <w:rPr>
          <w:rFonts w:ascii="Times New Roman" w:hAnsi="Times New Roman"/>
          <w:sz w:val="24"/>
          <w:szCs w:val="24"/>
          <w:lang w:eastAsia="es-AR"/>
        </w:rPr>
        <w:t xml:space="preserve"> la generación de contenidos en la red de los órganos y entes del Estado, además de establece</w:t>
      </w:r>
      <w:r w:rsidR="00744C76" w:rsidRPr="00025D3D">
        <w:rPr>
          <w:rFonts w:ascii="Times New Roman" w:hAnsi="Times New Roman"/>
          <w:sz w:val="24"/>
          <w:szCs w:val="24"/>
          <w:lang w:eastAsia="es-AR"/>
        </w:rPr>
        <w:t>r</w:t>
      </w:r>
      <w:r w:rsidRPr="00025D3D">
        <w:rPr>
          <w:rFonts w:ascii="Times New Roman" w:hAnsi="Times New Roman"/>
          <w:sz w:val="24"/>
          <w:szCs w:val="24"/>
          <w:lang w:eastAsia="es-AR"/>
        </w:rPr>
        <w:t xml:space="preserve"> políticas, normas y medidas técnicas orientadas a resguardar el carácter privado y confidencial de los datos electrónicos </w:t>
      </w:r>
      <w:r w:rsidR="00417689" w:rsidRPr="00025D3D">
        <w:rPr>
          <w:rFonts w:ascii="Times New Roman" w:hAnsi="Times New Roman"/>
          <w:sz w:val="24"/>
          <w:szCs w:val="24"/>
          <w:lang w:eastAsia="es-AR"/>
        </w:rPr>
        <w:t>derivados</w:t>
      </w:r>
      <w:r w:rsidRPr="00025D3D">
        <w:rPr>
          <w:rFonts w:ascii="Times New Roman" w:hAnsi="Times New Roman"/>
          <w:sz w:val="24"/>
          <w:szCs w:val="24"/>
          <w:lang w:eastAsia="es-AR"/>
        </w:rPr>
        <w:t xml:space="preserve"> </w:t>
      </w:r>
      <w:r w:rsidR="00417689" w:rsidRPr="00025D3D">
        <w:rPr>
          <w:rFonts w:ascii="Times New Roman" w:hAnsi="Times New Roman"/>
          <w:sz w:val="24"/>
          <w:szCs w:val="24"/>
          <w:lang w:eastAsia="es-AR"/>
        </w:rPr>
        <w:t>del</w:t>
      </w:r>
      <w:r w:rsidRPr="00025D3D">
        <w:rPr>
          <w:rFonts w:ascii="Times New Roman" w:hAnsi="Times New Roman"/>
          <w:sz w:val="24"/>
          <w:szCs w:val="24"/>
          <w:lang w:eastAsia="es-AR"/>
        </w:rPr>
        <w:t xml:space="preserve"> ejercicio de las funciones de los organismos públicos.</w:t>
      </w:r>
    </w:p>
    <w:p w:rsidR="00B72BEE" w:rsidRPr="00025D3D" w:rsidRDefault="00985FD3"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bCs/>
          <w:sz w:val="24"/>
          <w:szCs w:val="24"/>
          <w:lang w:eastAsia="es-AR"/>
        </w:rPr>
        <w:t>Igualmente,</w:t>
      </w:r>
      <w:r w:rsidR="00D953F6" w:rsidRPr="00025D3D">
        <w:rPr>
          <w:rFonts w:ascii="Times New Roman" w:hAnsi="Times New Roman"/>
          <w:bCs/>
          <w:sz w:val="24"/>
          <w:szCs w:val="24"/>
          <w:lang w:eastAsia="es-AR"/>
        </w:rPr>
        <w:t xml:space="preserve"> todos aquellos </w:t>
      </w:r>
      <w:r w:rsidR="00D953F6" w:rsidRPr="00025D3D">
        <w:rPr>
          <w:rFonts w:ascii="Times New Roman" w:hAnsi="Times New Roman"/>
          <w:sz w:val="24"/>
          <w:szCs w:val="24"/>
          <w:lang w:eastAsia="es-AR"/>
        </w:rPr>
        <w:t xml:space="preserve">encargados de la custodia de información administrativa </w:t>
      </w:r>
      <w:r w:rsidR="00D953F6" w:rsidRPr="00025D3D">
        <w:rPr>
          <w:rFonts w:ascii="Times New Roman" w:hAnsi="Times New Roman"/>
          <w:bCs/>
          <w:sz w:val="24"/>
          <w:szCs w:val="24"/>
          <w:lang w:eastAsia="es-AR"/>
        </w:rPr>
        <w:t xml:space="preserve">están </w:t>
      </w:r>
      <w:r w:rsidRPr="00025D3D">
        <w:rPr>
          <w:rFonts w:ascii="Times New Roman" w:hAnsi="Times New Roman"/>
          <w:bCs/>
          <w:sz w:val="24"/>
          <w:szCs w:val="24"/>
          <w:lang w:eastAsia="es-AR"/>
        </w:rPr>
        <w:t xml:space="preserve">jurídicamente </w:t>
      </w:r>
      <w:r w:rsidR="00D953F6" w:rsidRPr="00025D3D">
        <w:rPr>
          <w:rFonts w:ascii="Times New Roman" w:hAnsi="Times New Roman"/>
          <w:bCs/>
          <w:sz w:val="24"/>
          <w:szCs w:val="24"/>
          <w:lang w:eastAsia="es-AR"/>
        </w:rPr>
        <w:t xml:space="preserve">obligados, a cooperar con </w:t>
      </w:r>
      <w:r w:rsidR="00D953F6" w:rsidRPr="00025D3D">
        <w:rPr>
          <w:rFonts w:ascii="Times New Roman" w:hAnsi="Times New Roman"/>
          <w:sz w:val="24"/>
          <w:szCs w:val="24"/>
          <w:lang w:eastAsia="es-AR"/>
        </w:rPr>
        <w:t xml:space="preserve">los órganos estadísticos cuando lo requieran formalmente, no así los </w:t>
      </w:r>
      <w:r w:rsidR="004E024F" w:rsidRPr="00025D3D">
        <w:rPr>
          <w:rFonts w:ascii="Times New Roman" w:hAnsi="Times New Roman"/>
          <w:sz w:val="24"/>
          <w:szCs w:val="24"/>
          <w:lang w:eastAsia="es-AR"/>
        </w:rPr>
        <w:t>responsables</w:t>
      </w:r>
      <w:r w:rsidR="00D953F6" w:rsidRPr="00025D3D">
        <w:rPr>
          <w:rFonts w:ascii="Times New Roman" w:hAnsi="Times New Roman"/>
          <w:sz w:val="24"/>
          <w:szCs w:val="24"/>
          <w:lang w:eastAsia="es-AR"/>
        </w:rPr>
        <w:t xml:space="preserve"> de custodiar datos relativos a la seguridad estatal y la defensa nacional declarados secretos. </w:t>
      </w:r>
      <w:r w:rsidR="00A833F0" w:rsidRPr="00025D3D">
        <w:rPr>
          <w:rFonts w:ascii="Times New Roman" w:hAnsi="Times New Roman"/>
          <w:sz w:val="24"/>
          <w:szCs w:val="24"/>
          <w:lang w:eastAsia="es-AR"/>
        </w:rPr>
        <w:t>En efecto</w:t>
      </w:r>
      <w:r w:rsidR="00D953F6" w:rsidRPr="00025D3D">
        <w:rPr>
          <w:rFonts w:ascii="Times New Roman" w:hAnsi="Times New Roman"/>
          <w:sz w:val="24"/>
          <w:szCs w:val="24"/>
          <w:lang w:eastAsia="es-AR"/>
        </w:rPr>
        <w:t xml:space="preserve">, la legislación explicita que la información estadística </w:t>
      </w:r>
      <w:r w:rsidR="00B72BEE" w:rsidRPr="00025D3D">
        <w:rPr>
          <w:rFonts w:ascii="Times New Roman" w:hAnsi="Times New Roman"/>
          <w:sz w:val="24"/>
          <w:szCs w:val="24"/>
          <w:lang w:eastAsia="es-AR"/>
        </w:rPr>
        <w:t>será</w:t>
      </w:r>
      <w:r w:rsidR="00D953F6" w:rsidRPr="00025D3D">
        <w:rPr>
          <w:rFonts w:ascii="Times New Roman" w:hAnsi="Times New Roman"/>
          <w:sz w:val="24"/>
          <w:szCs w:val="24"/>
          <w:lang w:eastAsia="es-AR"/>
        </w:rPr>
        <w:t xml:space="preserve"> clasificada como secreta por razones de seguridad, defensa u otro motivo oficial</w:t>
      </w:r>
      <w:r w:rsidR="00D666E0" w:rsidRPr="00025D3D">
        <w:rPr>
          <w:rFonts w:ascii="Times New Roman" w:hAnsi="Times New Roman"/>
          <w:sz w:val="24"/>
          <w:szCs w:val="24"/>
          <w:lang w:eastAsia="es-AR"/>
        </w:rPr>
        <w:t xml:space="preserve"> siendo </w:t>
      </w:r>
      <w:r w:rsidR="00D953F6" w:rsidRPr="00025D3D">
        <w:rPr>
          <w:rFonts w:ascii="Times New Roman" w:hAnsi="Times New Roman"/>
          <w:sz w:val="24"/>
          <w:szCs w:val="24"/>
          <w:lang w:eastAsia="es-AR"/>
        </w:rPr>
        <w:t xml:space="preserve">“de uso privativo de las autoridades públicas autorizadas” al tiempo que, “el secreto estadístico por razones diferentes a la protección de los </w:t>
      </w:r>
      <w:r w:rsidR="00CF1B12" w:rsidRPr="00025D3D">
        <w:rPr>
          <w:rFonts w:ascii="Times New Roman" w:hAnsi="Times New Roman"/>
          <w:sz w:val="24"/>
          <w:szCs w:val="24"/>
          <w:lang w:eastAsia="es-AR"/>
        </w:rPr>
        <w:t>informantes</w:t>
      </w:r>
      <w:r w:rsidR="00D953F6" w:rsidRPr="00025D3D">
        <w:rPr>
          <w:rFonts w:ascii="Times New Roman" w:hAnsi="Times New Roman"/>
          <w:sz w:val="24"/>
          <w:szCs w:val="24"/>
          <w:lang w:eastAsia="es-AR"/>
        </w:rPr>
        <w:t xml:space="preserve"> podrá ser declarado formalmente por los órganos competentes, únicamente en los casos y mediante los procedimientos establecidos por la legislación especial vigente” (art. 24). </w:t>
      </w:r>
    </w:p>
    <w:p w:rsidR="00B2626D" w:rsidRPr="00025D3D" w:rsidRDefault="00B25C3D" w:rsidP="00025D3D">
      <w:pPr>
        <w:autoSpaceDE w:val="0"/>
        <w:autoSpaceDN w:val="0"/>
        <w:adjustRightInd w:val="0"/>
        <w:spacing w:after="0" w:line="240" w:lineRule="auto"/>
        <w:jc w:val="both"/>
        <w:rPr>
          <w:rFonts w:ascii="Times New Roman" w:hAnsi="Times New Roman"/>
          <w:bCs/>
          <w:sz w:val="24"/>
          <w:szCs w:val="24"/>
          <w:lang w:eastAsia="es-AR"/>
        </w:rPr>
      </w:pPr>
      <w:r w:rsidRPr="00025D3D">
        <w:rPr>
          <w:rFonts w:ascii="Times New Roman" w:hAnsi="Times New Roman"/>
          <w:sz w:val="24"/>
          <w:szCs w:val="24"/>
          <w:lang w:eastAsia="es-AR"/>
        </w:rPr>
        <w:t>S</w:t>
      </w:r>
      <w:r w:rsidR="00D953F6" w:rsidRPr="00025D3D">
        <w:rPr>
          <w:rFonts w:ascii="Times New Roman" w:hAnsi="Times New Roman"/>
          <w:bCs/>
          <w:sz w:val="24"/>
          <w:szCs w:val="24"/>
          <w:lang w:eastAsia="es-AR"/>
        </w:rPr>
        <w:t xml:space="preserve">iendo que el intercambio de información en el SEN </w:t>
      </w:r>
      <w:r w:rsidR="009A6769" w:rsidRPr="00025D3D">
        <w:rPr>
          <w:rFonts w:ascii="Times New Roman" w:hAnsi="Times New Roman"/>
          <w:sz w:val="24"/>
          <w:szCs w:val="24"/>
          <w:lang w:eastAsia="es-AR"/>
        </w:rPr>
        <w:t>venezolano</w:t>
      </w:r>
      <w:r w:rsidR="009A6769" w:rsidRPr="00025D3D">
        <w:rPr>
          <w:rFonts w:ascii="Times New Roman" w:hAnsi="Times New Roman"/>
          <w:bCs/>
          <w:sz w:val="24"/>
          <w:szCs w:val="24"/>
          <w:lang w:eastAsia="es-AR"/>
        </w:rPr>
        <w:t xml:space="preserve"> </w:t>
      </w:r>
      <w:r w:rsidR="00D953F6" w:rsidRPr="00025D3D">
        <w:rPr>
          <w:rFonts w:ascii="Times New Roman" w:hAnsi="Times New Roman"/>
          <w:bCs/>
          <w:sz w:val="24"/>
          <w:szCs w:val="24"/>
          <w:lang w:eastAsia="es-AR"/>
        </w:rPr>
        <w:t xml:space="preserve">es una práctica </w:t>
      </w:r>
      <w:r w:rsidR="00A4510E" w:rsidRPr="00025D3D">
        <w:rPr>
          <w:rFonts w:ascii="Times New Roman" w:hAnsi="Times New Roman"/>
          <w:bCs/>
          <w:sz w:val="24"/>
          <w:szCs w:val="24"/>
          <w:lang w:eastAsia="es-AR"/>
        </w:rPr>
        <w:t>explícitamente legislada</w:t>
      </w:r>
      <w:r w:rsidR="00D953F6" w:rsidRPr="00025D3D">
        <w:rPr>
          <w:rFonts w:ascii="Times New Roman" w:hAnsi="Times New Roman"/>
          <w:sz w:val="24"/>
          <w:szCs w:val="24"/>
          <w:lang w:eastAsia="es-AR"/>
        </w:rPr>
        <w:t>, el acceso a la información estadística declarada secreta será posible cuando: 1) los órganos que reciban la información estadística secreta desarrollen funciones fundamentalmente estadísticas y hayan sido regulados como tales antes de que los datos sean transferidos, o que sin ser estadísticos hayan sido determinados como usuarios y destinatarios de la información estadística secreta respectiva; 2) el destino de los datos sea la elaboración de las estadísticas que dichos órganos tengan encomendadas y; 3) los órganos destinatarios de la información dispongan de los medios necesarios para preservar el secreto estadístico (art.</w:t>
      </w:r>
      <w:r w:rsidR="00D953F6" w:rsidRPr="00025D3D">
        <w:rPr>
          <w:rFonts w:ascii="Times New Roman" w:hAnsi="Times New Roman"/>
          <w:bCs/>
          <w:sz w:val="24"/>
          <w:szCs w:val="24"/>
          <w:lang w:eastAsia="es-AR"/>
        </w:rPr>
        <w:t xml:space="preserve"> 25).</w:t>
      </w:r>
    </w:p>
    <w:p w:rsidR="00580D3A"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bCs/>
          <w:sz w:val="24"/>
          <w:szCs w:val="24"/>
          <w:lang w:eastAsia="es-AR"/>
        </w:rPr>
        <w:t xml:space="preserve">Es </w:t>
      </w:r>
      <w:r w:rsidR="00B72BEE" w:rsidRPr="00025D3D">
        <w:rPr>
          <w:rFonts w:ascii="Times New Roman" w:hAnsi="Times New Roman"/>
          <w:bCs/>
          <w:sz w:val="24"/>
          <w:szCs w:val="24"/>
          <w:lang w:eastAsia="es-AR"/>
        </w:rPr>
        <w:t>ineludible</w:t>
      </w:r>
      <w:r w:rsidRPr="00025D3D">
        <w:rPr>
          <w:rFonts w:ascii="Times New Roman" w:hAnsi="Times New Roman"/>
          <w:bCs/>
          <w:sz w:val="24"/>
          <w:szCs w:val="24"/>
          <w:lang w:eastAsia="es-AR"/>
        </w:rPr>
        <w:t xml:space="preserve"> destacar </w:t>
      </w:r>
      <w:r w:rsidR="00C605A7" w:rsidRPr="00025D3D">
        <w:rPr>
          <w:rFonts w:ascii="Times New Roman" w:hAnsi="Times New Roman"/>
          <w:bCs/>
          <w:sz w:val="24"/>
          <w:szCs w:val="24"/>
          <w:lang w:eastAsia="es-AR"/>
        </w:rPr>
        <w:t>que,</w:t>
      </w:r>
      <w:r w:rsidRPr="00025D3D">
        <w:rPr>
          <w:rFonts w:ascii="Times New Roman" w:hAnsi="Times New Roman"/>
          <w:bCs/>
          <w:sz w:val="24"/>
          <w:szCs w:val="24"/>
          <w:lang w:eastAsia="es-AR"/>
        </w:rPr>
        <w:t xml:space="preserve"> </w:t>
      </w:r>
      <w:r w:rsidR="00C605A7" w:rsidRPr="00025D3D">
        <w:rPr>
          <w:rFonts w:ascii="Times New Roman" w:hAnsi="Times New Roman"/>
          <w:bCs/>
          <w:sz w:val="24"/>
          <w:szCs w:val="24"/>
          <w:lang w:eastAsia="es-AR"/>
        </w:rPr>
        <w:t>entre</w:t>
      </w:r>
      <w:r w:rsidRPr="00025D3D">
        <w:rPr>
          <w:rFonts w:ascii="Times New Roman" w:hAnsi="Times New Roman"/>
          <w:sz w:val="24"/>
          <w:szCs w:val="24"/>
          <w:lang w:eastAsia="es-AR"/>
        </w:rPr>
        <w:t xml:space="preserve"> las </w:t>
      </w:r>
      <w:r w:rsidR="00C605A7" w:rsidRPr="00025D3D">
        <w:rPr>
          <w:rFonts w:ascii="Times New Roman" w:hAnsi="Times New Roman"/>
          <w:sz w:val="24"/>
          <w:szCs w:val="24"/>
          <w:lang w:eastAsia="es-AR"/>
        </w:rPr>
        <w:t>regulaciones revisad</w:t>
      </w:r>
      <w:r w:rsidR="000B7D6F" w:rsidRPr="00025D3D">
        <w:rPr>
          <w:rFonts w:ascii="Times New Roman" w:hAnsi="Times New Roman"/>
          <w:sz w:val="24"/>
          <w:szCs w:val="24"/>
          <w:lang w:eastAsia="es-AR"/>
        </w:rPr>
        <w:t>a</w:t>
      </w:r>
      <w:r w:rsidR="00C605A7" w:rsidRPr="00025D3D">
        <w:rPr>
          <w:rFonts w:ascii="Times New Roman" w:hAnsi="Times New Roman"/>
          <w:sz w:val="24"/>
          <w:szCs w:val="24"/>
          <w:lang w:eastAsia="es-AR"/>
        </w:rPr>
        <w:t>s</w:t>
      </w:r>
      <w:r w:rsidR="00B72BEE" w:rsidRPr="00025D3D">
        <w:rPr>
          <w:rFonts w:ascii="Times New Roman" w:hAnsi="Times New Roman"/>
          <w:sz w:val="24"/>
          <w:szCs w:val="24"/>
          <w:lang w:eastAsia="es-AR"/>
        </w:rPr>
        <w:t>,</w:t>
      </w:r>
      <w:r w:rsidR="00CF1B12" w:rsidRPr="00025D3D">
        <w:rPr>
          <w:rFonts w:ascii="Times New Roman" w:hAnsi="Times New Roman"/>
          <w:sz w:val="24"/>
          <w:szCs w:val="24"/>
          <w:lang w:eastAsia="es-AR"/>
        </w:rPr>
        <w:t xml:space="preserve"> la </w:t>
      </w:r>
      <w:r w:rsidR="00CF1B12" w:rsidRPr="00025D3D">
        <w:rPr>
          <w:rFonts w:ascii="Times New Roman" w:hAnsi="Times New Roman"/>
          <w:bCs/>
          <w:sz w:val="24"/>
          <w:szCs w:val="24"/>
          <w:lang w:eastAsia="es-AR"/>
        </w:rPr>
        <w:t>Ley de la Función Pública Estadística</w:t>
      </w:r>
      <w:r w:rsidRPr="00025D3D">
        <w:rPr>
          <w:rFonts w:ascii="Times New Roman" w:hAnsi="Times New Roman"/>
          <w:sz w:val="24"/>
          <w:szCs w:val="24"/>
          <w:lang w:eastAsia="es-AR"/>
        </w:rPr>
        <w:t xml:space="preserve"> es la más </w:t>
      </w:r>
      <w:r w:rsidR="00F64C4A" w:rsidRPr="00025D3D">
        <w:rPr>
          <w:rFonts w:ascii="Times New Roman" w:hAnsi="Times New Roman"/>
          <w:sz w:val="24"/>
          <w:szCs w:val="24"/>
          <w:lang w:eastAsia="es-AR"/>
        </w:rPr>
        <w:t>transparente</w:t>
      </w:r>
      <w:r w:rsidRPr="00025D3D">
        <w:rPr>
          <w:rFonts w:ascii="Times New Roman" w:hAnsi="Times New Roman"/>
          <w:sz w:val="24"/>
          <w:szCs w:val="24"/>
          <w:lang w:eastAsia="es-AR"/>
        </w:rPr>
        <w:t xml:space="preserve"> en relación con el tópico enfocado </w:t>
      </w:r>
      <w:r w:rsidR="00ED184F" w:rsidRPr="00025D3D">
        <w:rPr>
          <w:rFonts w:ascii="Times New Roman" w:hAnsi="Times New Roman"/>
          <w:sz w:val="24"/>
          <w:szCs w:val="24"/>
          <w:lang w:eastAsia="es-AR"/>
        </w:rPr>
        <w:t>pues</w:t>
      </w:r>
      <w:r w:rsidRPr="00025D3D">
        <w:rPr>
          <w:rFonts w:ascii="Times New Roman" w:hAnsi="Times New Roman"/>
          <w:sz w:val="24"/>
          <w:szCs w:val="24"/>
          <w:lang w:eastAsia="es-AR"/>
        </w:rPr>
        <w:t xml:space="preserve"> </w:t>
      </w:r>
      <w:r w:rsidR="00BD2571" w:rsidRPr="00025D3D">
        <w:rPr>
          <w:rFonts w:ascii="Times New Roman" w:hAnsi="Times New Roman"/>
          <w:sz w:val="24"/>
          <w:szCs w:val="24"/>
          <w:lang w:eastAsia="es-AR"/>
        </w:rPr>
        <w:t>explicita en su articulado</w:t>
      </w:r>
      <w:r w:rsidRPr="00025D3D">
        <w:rPr>
          <w:rFonts w:ascii="Times New Roman" w:hAnsi="Times New Roman"/>
          <w:sz w:val="24"/>
          <w:szCs w:val="24"/>
          <w:lang w:eastAsia="es-AR"/>
        </w:rPr>
        <w:t xml:space="preserve">, los </w:t>
      </w:r>
      <w:r w:rsidR="00BD2571" w:rsidRPr="00025D3D">
        <w:rPr>
          <w:rFonts w:ascii="Times New Roman" w:hAnsi="Times New Roman"/>
          <w:sz w:val="24"/>
          <w:szCs w:val="24"/>
          <w:lang w:eastAsia="es-AR"/>
        </w:rPr>
        <w:t>términos</w:t>
      </w:r>
      <w:r w:rsidRPr="00025D3D">
        <w:rPr>
          <w:rFonts w:ascii="Times New Roman" w:hAnsi="Times New Roman"/>
          <w:sz w:val="24"/>
          <w:szCs w:val="24"/>
          <w:lang w:eastAsia="es-AR"/>
        </w:rPr>
        <w:t xml:space="preserve"> </w:t>
      </w:r>
      <w:r w:rsidR="00CC6949" w:rsidRPr="00025D3D">
        <w:rPr>
          <w:rFonts w:ascii="Times New Roman" w:hAnsi="Times New Roman"/>
          <w:sz w:val="24"/>
          <w:szCs w:val="24"/>
          <w:lang w:eastAsia="es-AR"/>
        </w:rPr>
        <w:t xml:space="preserve">concernientes </w:t>
      </w:r>
      <w:r w:rsidR="00F64C4A" w:rsidRPr="00025D3D">
        <w:rPr>
          <w:rFonts w:ascii="Times New Roman" w:hAnsi="Times New Roman"/>
          <w:sz w:val="24"/>
          <w:szCs w:val="24"/>
          <w:lang w:eastAsia="es-AR"/>
        </w:rPr>
        <w:t xml:space="preserve">al secreto estadístico </w:t>
      </w:r>
      <w:r w:rsidR="00224843" w:rsidRPr="00025D3D">
        <w:rPr>
          <w:rFonts w:ascii="Times New Roman" w:hAnsi="Times New Roman"/>
          <w:sz w:val="24"/>
          <w:szCs w:val="24"/>
          <w:lang w:eastAsia="es-AR"/>
        </w:rPr>
        <w:t>por razones diferentes a la protección de los informantes</w:t>
      </w:r>
      <w:r w:rsidRPr="00025D3D">
        <w:rPr>
          <w:rFonts w:ascii="Times New Roman" w:hAnsi="Times New Roman"/>
          <w:sz w:val="24"/>
          <w:szCs w:val="24"/>
          <w:lang w:eastAsia="es-AR"/>
        </w:rPr>
        <w:t>.</w:t>
      </w:r>
      <w:r w:rsidR="00580D3A" w:rsidRPr="00025D3D">
        <w:rPr>
          <w:rFonts w:ascii="Times New Roman" w:hAnsi="Times New Roman"/>
          <w:sz w:val="24"/>
          <w:szCs w:val="24"/>
          <w:lang w:eastAsia="es-AR"/>
        </w:rPr>
        <w:t xml:space="preserve"> </w:t>
      </w:r>
      <w:r w:rsidR="00580D3A" w:rsidRPr="00025D3D">
        <w:rPr>
          <w:rFonts w:ascii="Times New Roman" w:hAnsi="Times New Roman"/>
          <w:sz w:val="24"/>
          <w:szCs w:val="24"/>
        </w:rPr>
        <w:t xml:space="preserve">Sin embargo, desde enero de 2016 el estado de excepción se ha prorrogado varias veces </w:t>
      </w:r>
      <w:r w:rsidR="00D33F5A" w:rsidRPr="00025D3D">
        <w:rPr>
          <w:rFonts w:ascii="Times New Roman" w:hAnsi="Times New Roman"/>
          <w:sz w:val="24"/>
          <w:szCs w:val="24"/>
        </w:rPr>
        <w:t>en Venezuela</w:t>
      </w:r>
      <w:r w:rsidR="002320C1" w:rsidRPr="00025D3D">
        <w:rPr>
          <w:rFonts w:ascii="Times New Roman" w:hAnsi="Times New Roman"/>
          <w:sz w:val="24"/>
          <w:szCs w:val="24"/>
        </w:rPr>
        <w:t xml:space="preserve"> (Amnistía Internacional, 2018, p. 455)</w:t>
      </w:r>
      <w:r w:rsidR="00D33F5A" w:rsidRPr="00025D3D">
        <w:rPr>
          <w:rFonts w:ascii="Times New Roman" w:hAnsi="Times New Roman"/>
          <w:sz w:val="24"/>
          <w:szCs w:val="24"/>
        </w:rPr>
        <w:t xml:space="preserve"> </w:t>
      </w:r>
      <w:r w:rsidR="00580D3A" w:rsidRPr="00025D3D">
        <w:rPr>
          <w:rFonts w:ascii="Times New Roman" w:hAnsi="Times New Roman"/>
          <w:sz w:val="24"/>
          <w:szCs w:val="24"/>
        </w:rPr>
        <w:t xml:space="preserve">lo que </w:t>
      </w:r>
      <w:r w:rsidR="00592246" w:rsidRPr="00025D3D">
        <w:rPr>
          <w:rFonts w:ascii="Times New Roman" w:hAnsi="Times New Roman"/>
          <w:sz w:val="24"/>
          <w:szCs w:val="24"/>
        </w:rPr>
        <w:t>amerita</w:t>
      </w:r>
      <w:r w:rsidR="00D33F5A" w:rsidRPr="00025D3D">
        <w:rPr>
          <w:rFonts w:ascii="Times New Roman" w:hAnsi="Times New Roman"/>
          <w:sz w:val="24"/>
          <w:szCs w:val="24"/>
        </w:rPr>
        <w:t xml:space="preserve"> un </w:t>
      </w:r>
      <w:r w:rsidR="002320C1" w:rsidRPr="00025D3D">
        <w:rPr>
          <w:rFonts w:ascii="Times New Roman" w:hAnsi="Times New Roman"/>
          <w:sz w:val="24"/>
          <w:szCs w:val="24"/>
        </w:rPr>
        <w:t>informe</w:t>
      </w:r>
      <w:r w:rsidR="00D33F5A" w:rsidRPr="00025D3D">
        <w:rPr>
          <w:rFonts w:ascii="Times New Roman" w:hAnsi="Times New Roman"/>
          <w:sz w:val="24"/>
          <w:szCs w:val="24"/>
        </w:rPr>
        <w:t xml:space="preserve"> </w:t>
      </w:r>
      <w:r w:rsidR="002320C1" w:rsidRPr="00025D3D">
        <w:rPr>
          <w:rFonts w:ascii="Times New Roman" w:hAnsi="Times New Roman"/>
          <w:sz w:val="24"/>
          <w:szCs w:val="24"/>
        </w:rPr>
        <w:t xml:space="preserve">particular </w:t>
      </w:r>
      <w:r w:rsidR="00554196" w:rsidRPr="00025D3D">
        <w:rPr>
          <w:rFonts w:ascii="Times New Roman" w:hAnsi="Times New Roman"/>
          <w:sz w:val="24"/>
          <w:szCs w:val="24"/>
        </w:rPr>
        <w:t>respecto al</w:t>
      </w:r>
      <w:r w:rsidR="00D33F5A" w:rsidRPr="00025D3D">
        <w:rPr>
          <w:rFonts w:ascii="Times New Roman" w:hAnsi="Times New Roman"/>
          <w:sz w:val="24"/>
          <w:szCs w:val="24"/>
        </w:rPr>
        <w:t xml:space="preserve"> uso de datos sensibles </w:t>
      </w:r>
      <w:r w:rsidR="002320C1" w:rsidRPr="00025D3D">
        <w:rPr>
          <w:rFonts w:ascii="Times New Roman" w:hAnsi="Times New Roman"/>
          <w:sz w:val="24"/>
          <w:szCs w:val="24"/>
        </w:rPr>
        <w:t xml:space="preserve">como la filiación </w:t>
      </w:r>
      <w:r w:rsidR="00D33F5A" w:rsidRPr="00025D3D">
        <w:rPr>
          <w:rFonts w:ascii="Times New Roman" w:hAnsi="Times New Roman"/>
          <w:sz w:val="24"/>
          <w:szCs w:val="24"/>
        </w:rPr>
        <w:t>política</w:t>
      </w:r>
      <w:r w:rsidR="002320C1" w:rsidRPr="00025D3D">
        <w:rPr>
          <w:rFonts w:ascii="Times New Roman" w:hAnsi="Times New Roman"/>
          <w:sz w:val="24"/>
          <w:szCs w:val="24"/>
        </w:rPr>
        <w:t>.</w:t>
      </w:r>
    </w:p>
    <w:p w:rsidR="00D953F6" w:rsidRPr="00025D3D" w:rsidRDefault="00DB72BD" w:rsidP="00025D3D">
      <w:pPr>
        <w:pStyle w:val="Prrafodelista"/>
        <w:numPr>
          <w:ilvl w:val="1"/>
          <w:numId w:val="1"/>
        </w:numPr>
        <w:shd w:val="clear" w:color="auto" w:fill="FFFFFF"/>
        <w:spacing w:before="120" w:after="120" w:line="240" w:lineRule="auto"/>
        <w:jc w:val="both"/>
        <w:rPr>
          <w:rFonts w:ascii="Times New Roman" w:hAnsi="Times New Roman"/>
          <w:b/>
          <w:sz w:val="24"/>
          <w:szCs w:val="24"/>
        </w:rPr>
      </w:pPr>
      <w:r w:rsidRPr="00025D3D">
        <w:rPr>
          <w:rFonts w:ascii="Times New Roman" w:hAnsi="Times New Roman"/>
          <w:b/>
          <w:sz w:val="24"/>
          <w:szCs w:val="24"/>
        </w:rPr>
        <w:t xml:space="preserve"> </w:t>
      </w:r>
      <w:r w:rsidR="00D953F6" w:rsidRPr="00025D3D">
        <w:rPr>
          <w:rFonts w:ascii="Times New Roman" w:hAnsi="Times New Roman"/>
          <w:b/>
          <w:sz w:val="24"/>
          <w:szCs w:val="24"/>
        </w:rPr>
        <w:t>Argentina: Ley 17.622 de 1968</w:t>
      </w:r>
    </w:p>
    <w:p w:rsidR="001C7E42" w:rsidRPr="00025D3D" w:rsidRDefault="00D953F6" w:rsidP="00025D3D">
      <w:pPr>
        <w:spacing w:after="0" w:line="240" w:lineRule="auto"/>
        <w:jc w:val="both"/>
        <w:rPr>
          <w:rFonts w:ascii="Times New Roman" w:hAnsi="Times New Roman"/>
          <w:sz w:val="24"/>
          <w:szCs w:val="24"/>
        </w:rPr>
      </w:pPr>
      <w:r w:rsidRPr="00025D3D">
        <w:rPr>
          <w:rFonts w:ascii="Times New Roman" w:hAnsi="Times New Roman"/>
          <w:sz w:val="24"/>
          <w:szCs w:val="24"/>
        </w:rPr>
        <w:t xml:space="preserve">Fue la autodenominada Revolución Argentina la que derogó la Ley 14.046/1951 que imbricó las estadísticas civiles y militares e imprimió la 17.622/1968 que rige </w:t>
      </w:r>
      <w:r w:rsidR="000A41CC" w:rsidRPr="00025D3D">
        <w:rPr>
          <w:rFonts w:ascii="Times New Roman" w:hAnsi="Times New Roman"/>
          <w:sz w:val="24"/>
          <w:szCs w:val="24"/>
        </w:rPr>
        <w:t>desde entonces</w:t>
      </w:r>
      <w:r w:rsidRPr="00025D3D">
        <w:rPr>
          <w:rFonts w:ascii="Times New Roman" w:hAnsi="Times New Roman"/>
          <w:sz w:val="24"/>
          <w:szCs w:val="24"/>
        </w:rPr>
        <w:t xml:space="preserve"> el SEN siendo el INDEC, el rector de todas las actividades estadísticas oficiales según el principio de centralización normativa y descentralización ejecutiva. Integrado por el INDEC, los organismos centrales de estadística entre los que se encuentran los Comandos en Jefe de las Fuerzas Armadas (CJFA) y los organismos periféricos, el SEN debe conformar un centro de intercambio e interpretación de información estadística nacional (e internacional) aunque el conflicto manifiesto en la norma radica en que aplica, un marco legal único a estadísticas civiles y militares</w:t>
      </w:r>
      <w:r w:rsidRPr="00025D3D">
        <w:rPr>
          <w:rFonts w:ascii="Times New Roman" w:hAnsi="Times New Roman"/>
          <w:i/>
          <w:sz w:val="24"/>
          <w:szCs w:val="24"/>
        </w:rPr>
        <w:t xml:space="preserve"> </w:t>
      </w:r>
      <w:r w:rsidRPr="00025D3D">
        <w:rPr>
          <w:rFonts w:ascii="Times New Roman" w:hAnsi="Times New Roman"/>
          <w:sz w:val="24"/>
          <w:szCs w:val="24"/>
        </w:rPr>
        <w:t>habida cuenta de que los fines con que se emplean los datos varían en uno y otro caso.</w:t>
      </w:r>
      <w:r w:rsidR="000A362A" w:rsidRPr="00025D3D">
        <w:rPr>
          <w:rFonts w:ascii="Times New Roman" w:hAnsi="Times New Roman"/>
          <w:sz w:val="24"/>
          <w:szCs w:val="24"/>
        </w:rPr>
        <w:t xml:space="preserve"> </w:t>
      </w:r>
      <w:r w:rsidR="008A78D2" w:rsidRPr="00025D3D">
        <w:rPr>
          <w:rFonts w:ascii="Times New Roman" w:hAnsi="Times New Roman"/>
          <w:sz w:val="24"/>
          <w:szCs w:val="24"/>
        </w:rPr>
        <w:t>R</w:t>
      </w:r>
      <w:r w:rsidR="000A41CC" w:rsidRPr="00025D3D">
        <w:rPr>
          <w:rFonts w:ascii="Times New Roman" w:hAnsi="Times New Roman"/>
          <w:sz w:val="24"/>
          <w:szCs w:val="24"/>
        </w:rPr>
        <w:t xml:space="preserve">esulta ilustrativo reparar, asimismo, en que </w:t>
      </w:r>
      <w:r w:rsidR="001D5CB7" w:rsidRPr="00025D3D">
        <w:rPr>
          <w:rFonts w:ascii="Times New Roman" w:hAnsi="Times New Roman"/>
          <w:sz w:val="24"/>
          <w:szCs w:val="24"/>
        </w:rPr>
        <w:t>fue dicha dictadura</w:t>
      </w:r>
      <w:r w:rsidR="001C7E42" w:rsidRPr="00025D3D">
        <w:rPr>
          <w:rFonts w:ascii="Times New Roman" w:hAnsi="Times New Roman"/>
          <w:sz w:val="24"/>
          <w:szCs w:val="24"/>
        </w:rPr>
        <w:t xml:space="preserve"> </w:t>
      </w:r>
      <w:r w:rsidR="001D5CB7" w:rsidRPr="00025D3D">
        <w:rPr>
          <w:rFonts w:ascii="Times New Roman" w:hAnsi="Times New Roman"/>
          <w:sz w:val="24"/>
          <w:szCs w:val="24"/>
        </w:rPr>
        <w:t xml:space="preserve">quien </w:t>
      </w:r>
      <w:r w:rsidR="00860840" w:rsidRPr="00025D3D">
        <w:rPr>
          <w:rFonts w:ascii="Times New Roman" w:hAnsi="Times New Roman"/>
          <w:sz w:val="24"/>
          <w:szCs w:val="24"/>
        </w:rPr>
        <w:t>se identificó con el plan de</w:t>
      </w:r>
      <w:r w:rsidR="001D5CB7" w:rsidRPr="00025D3D">
        <w:rPr>
          <w:rFonts w:ascii="Times New Roman" w:hAnsi="Times New Roman"/>
          <w:sz w:val="24"/>
          <w:szCs w:val="24"/>
        </w:rPr>
        <w:t xml:space="preserve"> </w:t>
      </w:r>
      <w:r w:rsidR="001C7E42" w:rsidRPr="00025D3D">
        <w:rPr>
          <w:rFonts w:ascii="Times New Roman" w:hAnsi="Times New Roman"/>
          <w:sz w:val="24"/>
          <w:szCs w:val="24"/>
        </w:rPr>
        <w:t>“neutralizar la infiltración marxista y erradicar la acción del comunismo” en los planos político</w:t>
      </w:r>
      <w:r w:rsidR="000A41CC" w:rsidRPr="00025D3D">
        <w:rPr>
          <w:rFonts w:ascii="Times New Roman" w:hAnsi="Times New Roman"/>
          <w:sz w:val="24"/>
          <w:szCs w:val="24"/>
        </w:rPr>
        <w:t>, estudiantil, gremial y económico</w:t>
      </w:r>
      <w:r w:rsidR="00B85F92" w:rsidRPr="00025D3D">
        <w:rPr>
          <w:rStyle w:val="Refdenotaalpie"/>
          <w:rFonts w:ascii="Times New Roman" w:hAnsi="Times New Roman"/>
          <w:sz w:val="24"/>
          <w:szCs w:val="24"/>
        </w:rPr>
        <w:footnoteReference w:id="16"/>
      </w:r>
      <w:r w:rsidR="00604D7E" w:rsidRPr="00025D3D">
        <w:rPr>
          <w:rFonts w:ascii="Times New Roman" w:hAnsi="Times New Roman"/>
          <w:sz w:val="24"/>
          <w:szCs w:val="24"/>
        </w:rPr>
        <w:t xml:space="preserve"> abarcando así a toda la población</w:t>
      </w:r>
      <w:r w:rsidR="004403D5" w:rsidRPr="00025D3D">
        <w:rPr>
          <w:rFonts w:ascii="Times New Roman" w:hAnsi="Times New Roman"/>
          <w:sz w:val="24"/>
          <w:szCs w:val="24"/>
        </w:rPr>
        <w:t xml:space="preserve"> (Moneta, López y Romero, 1985; López, 1987; Masciadri, 2017</w:t>
      </w:r>
      <w:r w:rsidR="004403D5" w:rsidRPr="00025D3D">
        <w:rPr>
          <w:rFonts w:ascii="Times New Roman" w:hAnsi="Times New Roman"/>
          <w:bCs/>
          <w:sz w:val="24"/>
          <w:szCs w:val="24"/>
        </w:rPr>
        <w:t>)</w:t>
      </w:r>
      <w:r w:rsidR="00604D7E" w:rsidRPr="00025D3D">
        <w:rPr>
          <w:rFonts w:ascii="Times New Roman" w:hAnsi="Times New Roman"/>
          <w:sz w:val="24"/>
          <w:szCs w:val="24"/>
        </w:rPr>
        <w:t>.</w:t>
      </w:r>
    </w:p>
    <w:p w:rsidR="00D9772E"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lastRenderedPageBreak/>
        <w:t xml:space="preserve">Ha sido estudiada por </w:t>
      </w:r>
      <w:r w:rsidR="00212A44" w:rsidRPr="00025D3D">
        <w:rPr>
          <w:rFonts w:ascii="Times New Roman" w:hAnsi="Times New Roman"/>
          <w:sz w:val="24"/>
          <w:szCs w:val="24"/>
        </w:rPr>
        <w:t xml:space="preserve">Guillermo </w:t>
      </w:r>
      <w:r w:rsidRPr="00025D3D">
        <w:rPr>
          <w:rFonts w:ascii="Times New Roman" w:hAnsi="Times New Roman"/>
          <w:sz w:val="24"/>
          <w:szCs w:val="24"/>
        </w:rPr>
        <w:t xml:space="preserve">O’Donnell </w:t>
      </w:r>
      <w:r w:rsidR="0017391E" w:rsidRPr="00025D3D">
        <w:rPr>
          <w:rFonts w:ascii="Times New Roman" w:hAnsi="Times New Roman"/>
          <w:sz w:val="24"/>
          <w:szCs w:val="24"/>
        </w:rPr>
        <w:t xml:space="preserve">(2009: 56), </w:t>
      </w:r>
      <w:r w:rsidRPr="00025D3D">
        <w:rPr>
          <w:rFonts w:ascii="Times New Roman" w:hAnsi="Times New Roman"/>
          <w:sz w:val="24"/>
          <w:szCs w:val="24"/>
        </w:rPr>
        <w:t>la especificidad histórica del Estado Burocrático Autoritario (EBA) en relación con otros tipos de estados autoritarios, esto es, que “quienes llevan a cabo y apoyan su implantación [las clases dominantes] coinciden en que el requisito principal para extirpar la crisis es subordinar y controlar estrictamente al sector popular, revertir la tendencia autonomizante de sus organizaciones de clase y eliminar sus expresiones en la arena política”.</w:t>
      </w:r>
      <w:r w:rsidR="00D9772E" w:rsidRPr="00025D3D">
        <w:rPr>
          <w:rFonts w:ascii="Times New Roman" w:hAnsi="Times New Roman"/>
          <w:sz w:val="24"/>
          <w:szCs w:val="24"/>
        </w:rPr>
        <w:t xml:space="preserve"> </w:t>
      </w:r>
      <w:r w:rsidRPr="00025D3D">
        <w:rPr>
          <w:rFonts w:ascii="Times New Roman" w:hAnsi="Times New Roman"/>
          <w:sz w:val="24"/>
          <w:szCs w:val="24"/>
        </w:rPr>
        <w:t xml:space="preserve">Y </w:t>
      </w:r>
      <w:r w:rsidR="00D9772E" w:rsidRPr="00025D3D">
        <w:rPr>
          <w:rFonts w:ascii="Times New Roman" w:hAnsi="Times New Roman"/>
          <w:sz w:val="24"/>
          <w:szCs w:val="24"/>
        </w:rPr>
        <w:t xml:space="preserve">se conoce que </w:t>
      </w:r>
      <w:r w:rsidRPr="00025D3D">
        <w:rPr>
          <w:rFonts w:ascii="Times New Roman" w:hAnsi="Times New Roman"/>
          <w:sz w:val="24"/>
          <w:szCs w:val="24"/>
        </w:rPr>
        <w:t xml:space="preserve">las clases dominantes utilizaron todos los medios a su alcance para </w:t>
      </w:r>
      <w:r w:rsidR="001F39FC" w:rsidRPr="00025D3D">
        <w:rPr>
          <w:rFonts w:ascii="Times New Roman" w:hAnsi="Times New Roman"/>
          <w:sz w:val="24"/>
          <w:szCs w:val="24"/>
        </w:rPr>
        <w:t>“</w:t>
      </w:r>
      <w:r w:rsidRPr="00025D3D">
        <w:rPr>
          <w:rFonts w:ascii="Times New Roman" w:hAnsi="Times New Roman"/>
          <w:sz w:val="24"/>
          <w:szCs w:val="24"/>
        </w:rPr>
        <w:t>extirpar la crisis</w:t>
      </w:r>
      <w:r w:rsidR="001F39FC" w:rsidRPr="00025D3D">
        <w:rPr>
          <w:rFonts w:ascii="Times New Roman" w:hAnsi="Times New Roman"/>
          <w:sz w:val="24"/>
          <w:szCs w:val="24"/>
        </w:rPr>
        <w:t>”</w:t>
      </w:r>
      <w:r w:rsidRPr="00025D3D">
        <w:rPr>
          <w:rFonts w:ascii="Times New Roman" w:hAnsi="Times New Roman"/>
          <w:sz w:val="24"/>
          <w:szCs w:val="24"/>
        </w:rPr>
        <w:t xml:space="preserve"> que viciaba el binomio seguridad-desarrollo siendo la ley 17.622/1968 un componente de la especificidad histórica del EBA</w:t>
      </w:r>
      <w:r w:rsidR="001F39FC" w:rsidRPr="00025D3D">
        <w:rPr>
          <w:rFonts w:ascii="Times New Roman" w:hAnsi="Times New Roman"/>
          <w:sz w:val="24"/>
          <w:szCs w:val="24"/>
        </w:rPr>
        <w:t xml:space="preserve"> (Masciadri, 2013)</w:t>
      </w:r>
      <w:r w:rsidRPr="00025D3D">
        <w:rPr>
          <w:rFonts w:ascii="Times New Roman" w:hAnsi="Times New Roman"/>
          <w:sz w:val="24"/>
          <w:szCs w:val="24"/>
        </w:rPr>
        <w:t xml:space="preserve">. </w:t>
      </w:r>
    </w:p>
    <w:p w:rsidR="007860C6" w:rsidRPr="00025D3D" w:rsidRDefault="001F39FC"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De modo que es necesario in</w:t>
      </w:r>
      <w:r w:rsidR="00D953F6" w:rsidRPr="00025D3D">
        <w:rPr>
          <w:rFonts w:ascii="Times New Roman" w:hAnsi="Times New Roman"/>
          <w:sz w:val="24"/>
          <w:szCs w:val="24"/>
        </w:rPr>
        <w:t>terpretar el nexo concept</w:t>
      </w:r>
      <w:r w:rsidRPr="00025D3D">
        <w:rPr>
          <w:rFonts w:ascii="Times New Roman" w:hAnsi="Times New Roman"/>
          <w:sz w:val="24"/>
          <w:szCs w:val="24"/>
        </w:rPr>
        <w:t>ual entre</w:t>
      </w:r>
      <w:r w:rsidR="00D953F6" w:rsidRPr="00025D3D">
        <w:rPr>
          <w:rFonts w:ascii="Times New Roman" w:hAnsi="Times New Roman"/>
          <w:sz w:val="24"/>
          <w:szCs w:val="24"/>
        </w:rPr>
        <w:t xml:space="preserve"> EBA y secreto estadístico</w:t>
      </w:r>
      <w:r w:rsidR="000A4487" w:rsidRPr="00025D3D">
        <w:rPr>
          <w:rFonts w:ascii="Times New Roman" w:hAnsi="Times New Roman"/>
          <w:sz w:val="24"/>
          <w:szCs w:val="24"/>
        </w:rPr>
        <w:t>,</w:t>
      </w:r>
      <w:r w:rsidRPr="00025D3D">
        <w:rPr>
          <w:rFonts w:ascii="Times New Roman" w:hAnsi="Times New Roman"/>
          <w:sz w:val="24"/>
          <w:szCs w:val="24"/>
        </w:rPr>
        <w:t xml:space="preserve"> al evaluar </w:t>
      </w:r>
      <w:r w:rsidR="00D953F6" w:rsidRPr="00025D3D">
        <w:rPr>
          <w:rFonts w:ascii="Times New Roman" w:hAnsi="Times New Roman"/>
          <w:sz w:val="24"/>
          <w:szCs w:val="24"/>
        </w:rPr>
        <w:t>los datos de registro exceptuados</w:t>
      </w:r>
      <w:r w:rsidR="000A4487" w:rsidRPr="00025D3D">
        <w:rPr>
          <w:rFonts w:ascii="Times New Roman" w:hAnsi="Times New Roman"/>
          <w:sz w:val="24"/>
          <w:szCs w:val="24"/>
        </w:rPr>
        <w:t xml:space="preserve"> del secreto estadístico</w:t>
      </w:r>
      <w:r w:rsidR="00D953F6" w:rsidRPr="00025D3D">
        <w:rPr>
          <w:rFonts w:ascii="Times New Roman" w:hAnsi="Times New Roman"/>
          <w:sz w:val="24"/>
          <w:szCs w:val="24"/>
        </w:rPr>
        <w:t>, el principal, la rama de actividad. Es conocida la CIUO y algunas de sus clases: peón rural, obrero metalúrgico, abogado, maestro, estudiante y demás; datos que vinculados con el nombre y apellido</w:t>
      </w:r>
      <w:r w:rsidR="00E718BD" w:rsidRPr="00025D3D">
        <w:rPr>
          <w:rStyle w:val="Refdenotaalpie"/>
          <w:rFonts w:ascii="Times New Roman" w:hAnsi="Times New Roman"/>
          <w:sz w:val="24"/>
          <w:szCs w:val="24"/>
        </w:rPr>
        <w:footnoteReference w:id="17"/>
      </w:r>
      <w:r w:rsidR="00E718BD" w:rsidRPr="00025D3D">
        <w:rPr>
          <w:rFonts w:ascii="Times New Roman" w:hAnsi="Times New Roman"/>
          <w:sz w:val="24"/>
          <w:szCs w:val="24"/>
        </w:rPr>
        <w:t xml:space="preserve"> </w:t>
      </w:r>
      <w:r w:rsidR="00D953F6" w:rsidRPr="00025D3D">
        <w:rPr>
          <w:rFonts w:ascii="Times New Roman" w:hAnsi="Times New Roman"/>
          <w:sz w:val="24"/>
          <w:szCs w:val="24"/>
        </w:rPr>
        <w:t xml:space="preserve">y la dirección pueden redundar en la identificación </w:t>
      </w:r>
      <w:r w:rsidR="00EC1F0D" w:rsidRPr="00025D3D">
        <w:rPr>
          <w:rFonts w:ascii="Times New Roman" w:hAnsi="Times New Roman"/>
          <w:sz w:val="24"/>
          <w:szCs w:val="24"/>
        </w:rPr>
        <w:t>en caso de que</w:t>
      </w:r>
      <w:r w:rsidR="00D953F6" w:rsidRPr="00025D3D">
        <w:rPr>
          <w:rFonts w:ascii="Times New Roman" w:hAnsi="Times New Roman"/>
          <w:sz w:val="24"/>
          <w:szCs w:val="24"/>
        </w:rPr>
        <w:t xml:space="preserve"> el dato se encuentre actualizado. </w:t>
      </w:r>
    </w:p>
    <w:p w:rsidR="00C66104"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La reciente publicación del Ministerio de Defensa de </w:t>
      </w:r>
      <w:r w:rsidR="00F86E25" w:rsidRPr="00025D3D">
        <w:rPr>
          <w:rFonts w:ascii="Times New Roman" w:hAnsi="Times New Roman"/>
          <w:sz w:val="24"/>
          <w:szCs w:val="24"/>
        </w:rPr>
        <w:t xml:space="preserve">las llamadas </w:t>
      </w:r>
      <w:r w:rsidRPr="00025D3D">
        <w:rPr>
          <w:rFonts w:ascii="Times New Roman" w:hAnsi="Times New Roman"/>
          <w:sz w:val="24"/>
          <w:szCs w:val="24"/>
        </w:rPr>
        <w:t xml:space="preserve">listas negras </w:t>
      </w:r>
      <w:r w:rsidR="008F7B1A" w:rsidRPr="00025D3D">
        <w:rPr>
          <w:rFonts w:ascii="Times New Roman" w:hAnsi="Times New Roman"/>
          <w:sz w:val="24"/>
          <w:szCs w:val="24"/>
        </w:rPr>
        <w:t xml:space="preserve">(s./d., p. </w:t>
      </w:r>
      <w:r w:rsidR="00554904" w:rsidRPr="00025D3D">
        <w:rPr>
          <w:rFonts w:ascii="Times New Roman" w:hAnsi="Times New Roman"/>
          <w:sz w:val="24"/>
          <w:szCs w:val="24"/>
        </w:rPr>
        <w:t>4</w:t>
      </w:r>
      <w:r w:rsidR="008F7B1A" w:rsidRPr="00025D3D">
        <w:rPr>
          <w:rFonts w:ascii="Times New Roman" w:hAnsi="Times New Roman"/>
          <w:sz w:val="24"/>
          <w:szCs w:val="24"/>
        </w:rPr>
        <w:t xml:space="preserve">) </w:t>
      </w:r>
      <w:r w:rsidR="00F86E25" w:rsidRPr="00025D3D">
        <w:rPr>
          <w:rFonts w:ascii="Times New Roman" w:hAnsi="Times New Roman"/>
          <w:sz w:val="24"/>
          <w:szCs w:val="24"/>
        </w:rPr>
        <w:t>de</w:t>
      </w:r>
      <w:r w:rsidRPr="00025D3D">
        <w:rPr>
          <w:rFonts w:ascii="Times New Roman" w:hAnsi="Times New Roman"/>
          <w:sz w:val="24"/>
          <w:szCs w:val="24"/>
        </w:rPr>
        <w:t xml:space="preserve"> artistas, músicos, intelectuales y periodistas</w:t>
      </w:r>
      <w:r w:rsidR="00F86E25" w:rsidRPr="00025D3D">
        <w:rPr>
          <w:rFonts w:ascii="Times New Roman" w:hAnsi="Times New Roman"/>
          <w:sz w:val="24"/>
          <w:szCs w:val="24"/>
        </w:rPr>
        <w:t xml:space="preserve"> de aquella época y posteriores </w:t>
      </w:r>
      <w:r w:rsidR="00554904" w:rsidRPr="00025D3D">
        <w:rPr>
          <w:rFonts w:ascii="Times New Roman" w:hAnsi="Times New Roman"/>
          <w:sz w:val="24"/>
          <w:szCs w:val="24"/>
        </w:rPr>
        <w:t xml:space="preserve">representa </w:t>
      </w:r>
      <w:r w:rsidR="00F86E25" w:rsidRPr="00025D3D">
        <w:rPr>
          <w:rFonts w:ascii="Times New Roman" w:hAnsi="Times New Roman"/>
          <w:sz w:val="24"/>
          <w:szCs w:val="24"/>
        </w:rPr>
        <w:t>la</w:t>
      </w:r>
      <w:r w:rsidR="00355D92" w:rsidRPr="00025D3D">
        <w:rPr>
          <w:rFonts w:ascii="Times New Roman" w:hAnsi="Times New Roman"/>
          <w:sz w:val="24"/>
          <w:szCs w:val="24"/>
        </w:rPr>
        <w:t xml:space="preserve"> metodología utilizada</w:t>
      </w:r>
      <w:r w:rsidRPr="00025D3D">
        <w:rPr>
          <w:rFonts w:ascii="Times New Roman" w:hAnsi="Times New Roman"/>
          <w:sz w:val="24"/>
          <w:szCs w:val="24"/>
        </w:rPr>
        <w:t xml:space="preserve">. Como se </w:t>
      </w:r>
      <w:r w:rsidR="007860C6" w:rsidRPr="00025D3D">
        <w:rPr>
          <w:rFonts w:ascii="Times New Roman" w:hAnsi="Times New Roman"/>
          <w:sz w:val="24"/>
          <w:szCs w:val="24"/>
        </w:rPr>
        <w:t>ha señalado,</w:t>
      </w:r>
      <w:r w:rsidRPr="00025D3D">
        <w:rPr>
          <w:rFonts w:ascii="Times New Roman" w:hAnsi="Times New Roman"/>
          <w:sz w:val="24"/>
          <w:szCs w:val="24"/>
        </w:rPr>
        <w:t xml:space="preserve"> el conflicto existente en </w:t>
      </w:r>
      <w:r w:rsidR="007860C6" w:rsidRPr="00025D3D">
        <w:rPr>
          <w:rFonts w:ascii="Times New Roman" w:hAnsi="Times New Roman"/>
          <w:sz w:val="24"/>
          <w:szCs w:val="24"/>
        </w:rPr>
        <w:t>todo</w:t>
      </w:r>
      <w:r w:rsidRPr="00025D3D">
        <w:rPr>
          <w:rFonts w:ascii="Times New Roman" w:hAnsi="Times New Roman"/>
          <w:sz w:val="24"/>
          <w:szCs w:val="24"/>
        </w:rPr>
        <w:t xml:space="preserve"> SIE radica en la definición de los fines con que se manipula la información pues las estadísticas civiles</w:t>
      </w:r>
      <w:r w:rsidR="00355D92" w:rsidRPr="00025D3D">
        <w:rPr>
          <w:rStyle w:val="Refdenotaalpie"/>
          <w:rFonts w:ascii="Times New Roman" w:hAnsi="Times New Roman"/>
          <w:sz w:val="24"/>
          <w:szCs w:val="24"/>
        </w:rPr>
        <w:footnoteReference w:id="18"/>
      </w:r>
      <w:r w:rsidRPr="00025D3D">
        <w:rPr>
          <w:rFonts w:ascii="Times New Roman" w:hAnsi="Times New Roman"/>
          <w:sz w:val="24"/>
          <w:szCs w:val="24"/>
        </w:rPr>
        <w:t xml:space="preserve"> persiguen la anonimización, mientras que las </w:t>
      </w:r>
      <w:r w:rsidR="002C5E52" w:rsidRPr="00025D3D">
        <w:rPr>
          <w:rFonts w:ascii="Times New Roman" w:hAnsi="Times New Roman"/>
          <w:sz w:val="24"/>
          <w:szCs w:val="24"/>
        </w:rPr>
        <w:t xml:space="preserve">estadísticas </w:t>
      </w:r>
      <w:r w:rsidRPr="00025D3D">
        <w:rPr>
          <w:rFonts w:ascii="Times New Roman" w:hAnsi="Times New Roman"/>
          <w:sz w:val="24"/>
          <w:szCs w:val="24"/>
        </w:rPr>
        <w:t>militares</w:t>
      </w:r>
      <w:r w:rsidR="005D237B" w:rsidRPr="00025D3D">
        <w:rPr>
          <w:rStyle w:val="Refdenotaalpie"/>
          <w:rFonts w:ascii="Times New Roman" w:hAnsi="Times New Roman"/>
          <w:sz w:val="24"/>
          <w:szCs w:val="24"/>
        </w:rPr>
        <w:footnoteReference w:id="19"/>
      </w:r>
      <w:r w:rsidRPr="00025D3D">
        <w:rPr>
          <w:rFonts w:ascii="Times New Roman" w:hAnsi="Times New Roman"/>
          <w:sz w:val="24"/>
          <w:szCs w:val="24"/>
        </w:rPr>
        <w:t xml:space="preserve"> se apuntalan en el principio de individuación.</w:t>
      </w:r>
      <w:r w:rsidR="003E7924" w:rsidRPr="00025D3D">
        <w:rPr>
          <w:rFonts w:ascii="Times New Roman" w:hAnsi="Times New Roman"/>
          <w:sz w:val="24"/>
          <w:szCs w:val="24"/>
        </w:rPr>
        <w:t xml:space="preserve"> </w:t>
      </w:r>
    </w:p>
    <w:p w:rsidR="0081087C" w:rsidRPr="00025D3D" w:rsidRDefault="002C5E52"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Cierto, el reglamento referido al Sistema de Computación Automático de Datos (SICAD)</w:t>
      </w:r>
      <w:r w:rsidRPr="00025D3D">
        <w:rPr>
          <w:rFonts w:ascii="Times New Roman" w:hAnsi="Times New Roman"/>
          <w:i/>
          <w:sz w:val="24"/>
          <w:szCs w:val="24"/>
        </w:rPr>
        <w:t xml:space="preserve"> </w:t>
      </w:r>
      <w:r w:rsidRPr="00025D3D">
        <w:rPr>
          <w:rFonts w:ascii="Times New Roman" w:hAnsi="Times New Roman"/>
          <w:sz w:val="24"/>
          <w:szCs w:val="24"/>
        </w:rPr>
        <w:t>define al dato como “sinónimo de información, objeto directo del proceso de sistematización” (</w:t>
      </w:r>
      <w:r w:rsidRPr="00025D3D">
        <w:rPr>
          <w:rFonts w:ascii="Times New Roman" w:hAnsi="Times New Roman"/>
          <w:bCs/>
          <w:sz w:val="24"/>
          <w:szCs w:val="24"/>
        </w:rPr>
        <w:t>Ejército Argentino</w:t>
      </w:r>
      <w:r w:rsidRPr="00025D3D">
        <w:rPr>
          <w:rFonts w:ascii="Times New Roman" w:hAnsi="Times New Roman"/>
          <w:sz w:val="24"/>
          <w:szCs w:val="24"/>
        </w:rPr>
        <w:t>, 1968: IV). En términos castrenses, un sistema de procesamientos automático de datos se emplea “para el registro, archivo, cómputo y obtención de antecedentes por medio de un circuito electrónico” y proporciona a “los comandos responsables un medio rápido y exacto para la obtención de datos en los cuales basar su resolución” (</w:t>
      </w:r>
      <w:r w:rsidRPr="00025D3D">
        <w:rPr>
          <w:rFonts w:ascii="Times New Roman" w:hAnsi="Times New Roman"/>
          <w:bCs/>
          <w:sz w:val="24"/>
          <w:szCs w:val="24"/>
        </w:rPr>
        <w:t>Ejército Argentino</w:t>
      </w:r>
      <w:r w:rsidRPr="00025D3D">
        <w:rPr>
          <w:rFonts w:ascii="Times New Roman" w:hAnsi="Times New Roman"/>
          <w:sz w:val="24"/>
          <w:szCs w:val="24"/>
        </w:rPr>
        <w:t>, 1969: 373).</w:t>
      </w:r>
      <w:r w:rsidR="00CD4E0C" w:rsidRPr="00025D3D">
        <w:rPr>
          <w:rFonts w:ascii="Times New Roman" w:hAnsi="Times New Roman"/>
          <w:sz w:val="24"/>
          <w:szCs w:val="24"/>
        </w:rPr>
        <w:t xml:space="preserve"> </w:t>
      </w:r>
      <w:r w:rsidR="00B82065" w:rsidRPr="00025D3D">
        <w:rPr>
          <w:rFonts w:ascii="Times New Roman" w:hAnsi="Times New Roman"/>
          <w:sz w:val="24"/>
          <w:szCs w:val="24"/>
        </w:rPr>
        <w:t>Ocurre que las fuerzas armadas encuentran en las computadoras un “arma” para entre otras cuestiones, “conducir su logística y explotar informaciones de inteligencia militar”</w:t>
      </w:r>
      <w:r w:rsidR="00B82065" w:rsidRPr="00025D3D">
        <w:rPr>
          <w:rStyle w:val="Refdenotaalpie"/>
          <w:rFonts w:ascii="Times New Roman" w:hAnsi="Times New Roman"/>
          <w:sz w:val="24"/>
          <w:szCs w:val="24"/>
        </w:rPr>
        <w:t xml:space="preserve"> </w:t>
      </w:r>
      <w:r w:rsidR="00B82065" w:rsidRPr="00025D3D">
        <w:rPr>
          <w:rFonts w:ascii="Times New Roman" w:hAnsi="Times New Roman"/>
          <w:sz w:val="24"/>
          <w:szCs w:val="24"/>
        </w:rPr>
        <w:t xml:space="preserve">con lo cual el 31 de diciembre de 1969, la Dirección de Estadísticas del Ejército (DEE) fue disuelta mientras se modificó la organización de la </w:t>
      </w:r>
      <w:r w:rsidR="00331CBD" w:rsidRPr="00025D3D">
        <w:rPr>
          <w:rFonts w:ascii="Times New Roman" w:hAnsi="Times New Roman"/>
          <w:sz w:val="24"/>
          <w:szCs w:val="24"/>
        </w:rPr>
        <w:t>Dirección de Información y Sistematización de Datos (</w:t>
      </w:r>
      <w:r w:rsidR="00B82065" w:rsidRPr="00025D3D">
        <w:rPr>
          <w:rFonts w:ascii="Times New Roman" w:hAnsi="Times New Roman"/>
          <w:sz w:val="24"/>
          <w:szCs w:val="24"/>
        </w:rPr>
        <w:t>DISCAD</w:t>
      </w:r>
      <w:r w:rsidR="00331CBD" w:rsidRPr="00025D3D">
        <w:rPr>
          <w:rFonts w:ascii="Times New Roman" w:hAnsi="Times New Roman"/>
          <w:sz w:val="24"/>
          <w:szCs w:val="24"/>
        </w:rPr>
        <w:t>)</w:t>
      </w:r>
      <w:r w:rsidR="00B82065" w:rsidRPr="00025D3D">
        <w:rPr>
          <w:rFonts w:ascii="Times New Roman" w:hAnsi="Times New Roman"/>
          <w:sz w:val="24"/>
          <w:szCs w:val="24"/>
        </w:rPr>
        <w:t>.</w:t>
      </w:r>
      <w:r w:rsidR="00C846A6" w:rsidRPr="00025D3D">
        <w:rPr>
          <w:rFonts w:ascii="Times New Roman" w:hAnsi="Times New Roman"/>
          <w:sz w:val="24"/>
          <w:szCs w:val="24"/>
        </w:rPr>
        <w:t xml:space="preserve"> </w:t>
      </w:r>
      <w:r w:rsidR="00E7704C" w:rsidRPr="00025D3D">
        <w:rPr>
          <w:rFonts w:ascii="Times New Roman" w:hAnsi="Times New Roman"/>
          <w:sz w:val="24"/>
          <w:szCs w:val="24"/>
        </w:rPr>
        <w:t>En efecto, s</w:t>
      </w:r>
      <w:r w:rsidR="004B2367" w:rsidRPr="00025D3D">
        <w:rPr>
          <w:rFonts w:ascii="Times New Roman" w:hAnsi="Times New Roman"/>
          <w:sz w:val="24"/>
          <w:szCs w:val="24"/>
        </w:rPr>
        <w:t xml:space="preserve">egún expresa </w:t>
      </w:r>
      <w:r w:rsidR="00DB72BD" w:rsidRPr="00025D3D">
        <w:rPr>
          <w:rFonts w:ascii="Times New Roman" w:hAnsi="Times New Roman"/>
          <w:sz w:val="24"/>
          <w:szCs w:val="24"/>
        </w:rPr>
        <w:t>D</w:t>
      </w:r>
      <w:r w:rsidR="004B2367" w:rsidRPr="00025D3D">
        <w:rPr>
          <w:rFonts w:ascii="Times New Roman" w:hAnsi="Times New Roman"/>
          <w:sz w:val="24"/>
          <w:szCs w:val="24"/>
        </w:rPr>
        <w:t xml:space="preserve">e la Cuesta </w:t>
      </w:r>
      <w:r w:rsidR="00DC265C" w:rsidRPr="00025D3D">
        <w:rPr>
          <w:rFonts w:ascii="Times New Roman" w:hAnsi="Times New Roman"/>
          <w:sz w:val="24"/>
          <w:szCs w:val="24"/>
        </w:rPr>
        <w:t>Ávila</w:t>
      </w:r>
      <w:r w:rsidR="004B2367" w:rsidRPr="00025D3D">
        <w:rPr>
          <w:rFonts w:ascii="Times New Roman" w:hAnsi="Times New Roman"/>
          <w:sz w:val="24"/>
          <w:szCs w:val="24"/>
        </w:rPr>
        <w:t xml:space="preserve"> </w:t>
      </w:r>
      <w:r w:rsidR="007860C6" w:rsidRPr="00025D3D">
        <w:rPr>
          <w:rFonts w:ascii="Times New Roman" w:hAnsi="Times New Roman"/>
          <w:sz w:val="24"/>
          <w:szCs w:val="24"/>
        </w:rPr>
        <w:t xml:space="preserve">en </w:t>
      </w:r>
      <w:r w:rsidR="00D953F6" w:rsidRPr="00025D3D">
        <w:rPr>
          <w:rFonts w:ascii="Times New Roman" w:hAnsi="Times New Roman"/>
          <w:bCs/>
          <w:i/>
          <w:sz w:val="24"/>
          <w:szCs w:val="24"/>
        </w:rPr>
        <w:t xml:space="preserve">Estudios sobre sistematización y automación </w:t>
      </w:r>
      <w:r w:rsidR="00C66104" w:rsidRPr="00025D3D">
        <w:rPr>
          <w:rFonts w:ascii="Times New Roman" w:hAnsi="Times New Roman"/>
          <w:bCs/>
          <w:sz w:val="24"/>
          <w:szCs w:val="24"/>
        </w:rPr>
        <w:t xml:space="preserve">(1968: 64) </w:t>
      </w:r>
      <w:r w:rsidR="00D953F6" w:rsidRPr="00025D3D">
        <w:rPr>
          <w:rFonts w:ascii="Times New Roman" w:hAnsi="Times New Roman"/>
          <w:sz w:val="24"/>
          <w:szCs w:val="24"/>
        </w:rPr>
        <w:t xml:space="preserve">editado por la presidencia </w:t>
      </w:r>
      <w:r w:rsidR="006D3709" w:rsidRPr="00025D3D">
        <w:rPr>
          <w:rFonts w:ascii="Times New Roman" w:hAnsi="Times New Roman"/>
          <w:sz w:val="24"/>
          <w:szCs w:val="24"/>
        </w:rPr>
        <w:t xml:space="preserve">de facto </w:t>
      </w:r>
      <w:r w:rsidR="00D953F6" w:rsidRPr="00025D3D">
        <w:rPr>
          <w:rFonts w:ascii="Times New Roman" w:hAnsi="Times New Roman"/>
          <w:sz w:val="24"/>
          <w:szCs w:val="24"/>
        </w:rPr>
        <w:t xml:space="preserve">de la Nación: </w:t>
      </w:r>
    </w:p>
    <w:p w:rsidR="0081087C" w:rsidRPr="00025D3D" w:rsidRDefault="00D953F6" w:rsidP="00025D3D">
      <w:pPr>
        <w:autoSpaceDE w:val="0"/>
        <w:autoSpaceDN w:val="0"/>
        <w:adjustRightInd w:val="0"/>
        <w:spacing w:after="0" w:line="240" w:lineRule="auto"/>
        <w:ind w:left="1134" w:right="1134"/>
        <w:jc w:val="both"/>
        <w:rPr>
          <w:rFonts w:ascii="Times New Roman" w:hAnsi="Times New Roman"/>
          <w:sz w:val="24"/>
          <w:szCs w:val="24"/>
        </w:rPr>
      </w:pPr>
      <w:r w:rsidRPr="00025D3D">
        <w:rPr>
          <w:rFonts w:ascii="Times New Roman" w:hAnsi="Times New Roman"/>
          <w:sz w:val="24"/>
          <w:szCs w:val="24"/>
        </w:rPr>
        <w:lastRenderedPageBreak/>
        <w:t xml:space="preserve">“Cada habitante, propiedad o actividad pasa a ser un elemento vivido e individualizable. El nefasto anonimato de las masas es destruido. Se desarrolla el ajuste de las acciones en relación a las capacidades. Los procesos se detallan con claridad. La actuación y la oportunidad de hacerlo de cada elemento es fijada. Se pueden prever las consecuencias de cada acción y, por consecuencia, obrar lógicamente”. </w:t>
      </w:r>
    </w:p>
    <w:p w:rsidR="00B82065" w:rsidRPr="00025D3D" w:rsidRDefault="00B82065" w:rsidP="00025D3D">
      <w:pPr>
        <w:autoSpaceDE w:val="0"/>
        <w:autoSpaceDN w:val="0"/>
        <w:adjustRightInd w:val="0"/>
        <w:spacing w:after="0" w:line="240" w:lineRule="auto"/>
        <w:jc w:val="both"/>
        <w:rPr>
          <w:rFonts w:ascii="Times New Roman" w:hAnsi="Times New Roman"/>
          <w:sz w:val="24"/>
          <w:szCs w:val="24"/>
        </w:rPr>
      </w:pP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Se podría hipotetizar entonces </w:t>
      </w:r>
      <w:r w:rsidR="00EB3C4C" w:rsidRPr="00025D3D">
        <w:rPr>
          <w:rFonts w:ascii="Times New Roman" w:hAnsi="Times New Roman"/>
          <w:sz w:val="24"/>
          <w:szCs w:val="24"/>
        </w:rPr>
        <w:t>que,</w:t>
      </w:r>
      <w:r w:rsidRPr="00025D3D">
        <w:rPr>
          <w:rFonts w:ascii="Times New Roman" w:hAnsi="Times New Roman"/>
          <w:sz w:val="24"/>
          <w:szCs w:val="24"/>
        </w:rPr>
        <w:t xml:space="preserve"> en el marco de</w:t>
      </w:r>
      <w:r w:rsidR="00146EDB" w:rsidRPr="00025D3D">
        <w:rPr>
          <w:rFonts w:ascii="Times New Roman" w:hAnsi="Times New Roman"/>
          <w:sz w:val="24"/>
          <w:szCs w:val="24"/>
        </w:rPr>
        <w:t xml:space="preserve"> </w:t>
      </w:r>
      <w:r w:rsidRPr="00025D3D">
        <w:rPr>
          <w:rFonts w:ascii="Times New Roman" w:hAnsi="Times New Roman"/>
          <w:sz w:val="24"/>
          <w:szCs w:val="24"/>
        </w:rPr>
        <w:t>l</w:t>
      </w:r>
      <w:r w:rsidR="00146EDB" w:rsidRPr="00025D3D">
        <w:rPr>
          <w:rFonts w:ascii="Times New Roman" w:hAnsi="Times New Roman"/>
          <w:sz w:val="24"/>
          <w:szCs w:val="24"/>
        </w:rPr>
        <w:t>a planificación estatal de entonces</w:t>
      </w:r>
      <w:r w:rsidRPr="00025D3D">
        <w:rPr>
          <w:rFonts w:ascii="Times New Roman" w:hAnsi="Times New Roman"/>
          <w:bCs/>
          <w:sz w:val="24"/>
          <w:szCs w:val="24"/>
        </w:rPr>
        <w:t>,</w:t>
      </w:r>
      <w:r w:rsidRPr="00025D3D">
        <w:rPr>
          <w:rFonts w:ascii="Times New Roman" w:hAnsi="Times New Roman"/>
          <w:sz w:val="24"/>
          <w:szCs w:val="24"/>
        </w:rPr>
        <w:t xml:space="preserve"> los sistemas de información de datos gestionados por las FF.AA. aportaron, progresivamente, los “elementos” puntuales </w:t>
      </w:r>
      <w:r w:rsidR="00875CAF" w:rsidRPr="00025D3D">
        <w:rPr>
          <w:rFonts w:ascii="Times New Roman" w:hAnsi="Times New Roman"/>
          <w:sz w:val="24"/>
          <w:szCs w:val="24"/>
        </w:rPr>
        <w:t>y</w:t>
      </w:r>
      <w:r w:rsidRPr="00025D3D">
        <w:rPr>
          <w:rFonts w:ascii="Times New Roman" w:hAnsi="Times New Roman"/>
          <w:sz w:val="24"/>
          <w:szCs w:val="24"/>
        </w:rPr>
        <w:t xml:space="preserve"> con ese criterio, de gestión y de gobierno, el ejército desarrolló paulatinamente durante la década de 1960, la aplicación militar Sistema de Computación de Datos (SCD) o SICAD.</w:t>
      </w:r>
      <w:r w:rsidR="00875CAF" w:rsidRPr="00025D3D">
        <w:rPr>
          <w:rFonts w:ascii="Times New Roman" w:hAnsi="Times New Roman"/>
          <w:sz w:val="24"/>
          <w:szCs w:val="24"/>
        </w:rPr>
        <w:t xml:space="preserve"> </w:t>
      </w:r>
      <w:r w:rsidRPr="00025D3D">
        <w:rPr>
          <w:rFonts w:ascii="Times New Roman" w:hAnsi="Times New Roman"/>
          <w:sz w:val="24"/>
          <w:szCs w:val="24"/>
          <w:lang w:eastAsia="es-AR"/>
        </w:rPr>
        <w:t xml:space="preserve">Es </w:t>
      </w:r>
      <w:r w:rsidR="00875CAF" w:rsidRPr="00025D3D">
        <w:rPr>
          <w:rFonts w:ascii="Times New Roman" w:hAnsi="Times New Roman"/>
          <w:sz w:val="24"/>
          <w:szCs w:val="24"/>
          <w:lang w:eastAsia="es-AR"/>
        </w:rPr>
        <w:t>decir,</w:t>
      </w:r>
      <w:r w:rsidRPr="00025D3D">
        <w:rPr>
          <w:rFonts w:ascii="Times New Roman" w:hAnsi="Times New Roman"/>
          <w:sz w:val="24"/>
          <w:szCs w:val="24"/>
          <w:lang w:eastAsia="es-AR"/>
        </w:rPr>
        <w:t xml:space="preserve"> mediante la Orden </w:t>
      </w:r>
      <w:r w:rsidRPr="00025D3D">
        <w:rPr>
          <w:rFonts w:ascii="Times New Roman" w:hAnsi="Times New Roman"/>
          <w:sz w:val="24"/>
          <w:szCs w:val="24"/>
        </w:rPr>
        <w:t>Confidencial 415/1969 se disolvió la DEE para abarcar los registros de la administración pública nacional mediante la DISCAD</w:t>
      </w:r>
      <w:r w:rsidR="00EB3C4C" w:rsidRPr="00025D3D">
        <w:rPr>
          <w:rFonts w:ascii="Times New Roman" w:hAnsi="Times New Roman"/>
          <w:sz w:val="24"/>
          <w:szCs w:val="24"/>
        </w:rPr>
        <w:t xml:space="preserve"> (Moneta, López y Romero, 1985; López, 1987; Masciadri, 2017</w:t>
      </w:r>
      <w:r w:rsidR="00EB3C4C" w:rsidRPr="00025D3D">
        <w:rPr>
          <w:rFonts w:ascii="Times New Roman" w:hAnsi="Times New Roman"/>
          <w:bCs/>
          <w:sz w:val="24"/>
          <w:szCs w:val="24"/>
        </w:rPr>
        <w:t>)</w:t>
      </w:r>
      <w:r w:rsidR="00875CAF" w:rsidRPr="00025D3D">
        <w:rPr>
          <w:rFonts w:ascii="Times New Roman" w:hAnsi="Times New Roman"/>
          <w:sz w:val="24"/>
          <w:szCs w:val="24"/>
        </w:rPr>
        <w:t>.</w:t>
      </w:r>
      <w:r w:rsidR="00A43D38" w:rsidRPr="00025D3D">
        <w:rPr>
          <w:rStyle w:val="Refdenotaalpie"/>
          <w:rFonts w:ascii="Times New Roman" w:hAnsi="Times New Roman"/>
          <w:sz w:val="24"/>
          <w:szCs w:val="24"/>
        </w:rPr>
        <w:footnoteReference w:id="20"/>
      </w:r>
      <w:r w:rsidRPr="00025D3D">
        <w:rPr>
          <w:rFonts w:ascii="Times New Roman" w:hAnsi="Times New Roman"/>
          <w:sz w:val="24"/>
          <w:szCs w:val="24"/>
        </w:rPr>
        <w:t xml:space="preserve"> </w:t>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Como se dijo</w:t>
      </w:r>
      <w:r w:rsidR="00A43D38" w:rsidRPr="00025D3D">
        <w:rPr>
          <w:rFonts w:ascii="Times New Roman" w:hAnsi="Times New Roman"/>
          <w:sz w:val="24"/>
          <w:szCs w:val="24"/>
        </w:rPr>
        <w:t>,</w:t>
      </w:r>
      <w:r w:rsidRPr="00025D3D">
        <w:rPr>
          <w:rFonts w:ascii="Times New Roman" w:hAnsi="Times New Roman"/>
          <w:sz w:val="24"/>
          <w:szCs w:val="24"/>
        </w:rPr>
        <w:t xml:space="preserve"> la DISCAD se creó para abarcar los registros de la administración pública nacional</w:t>
      </w:r>
      <w:r w:rsidR="009A111F" w:rsidRPr="00025D3D">
        <w:rPr>
          <w:rFonts w:ascii="Times New Roman" w:hAnsi="Times New Roman"/>
          <w:sz w:val="24"/>
          <w:szCs w:val="24"/>
        </w:rPr>
        <w:t xml:space="preserve"> y el registro nacional de personas</w:t>
      </w:r>
      <w:r w:rsidRPr="00025D3D">
        <w:rPr>
          <w:rFonts w:ascii="Times New Roman" w:hAnsi="Times New Roman"/>
          <w:sz w:val="24"/>
          <w:szCs w:val="24"/>
        </w:rPr>
        <w:t xml:space="preserve">. De modo que no hay que desarticular la cara pública </w:t>
      </w:r>
      <w:r w:rsidR="00B76C6E" w:rsidRPr="00025D3D">
        <w:rPr>
          <w:rFonts w:ascii="Times New Roman" w:hAnsi="Times New Roman"/>
          <w:sz w:val="24"/>
          <w:szCs w:val="24"/>
        </w:rPr>
        <w:t>reflejada</w:t>
      </w:r>
      <w:r w:rsidRPr="00025D3D">
        <w:rPr>
          <w:rFonts w:ascii="Times New Roman" w:hAnsi="Times New Roman"/>
          <w:sz w:val="24"/>
          <w:szCs w:val="24"/>
        </w:rPr>
        <w:t xml:space="preserve"> en el decreto 9.477</w:t>
      </w:r>
      <w:r w:rsidR="00A43D38" w:rsidRPr="00025D3D">
        <w:rPr>
          <w:rFonts w:ascii="Times New Roman" w:hAnsi="Times New Roman"/>
          <w:sz w:val="24"/>
          <w:szCs w:val="24"/>
        </w:rPr>
        <w:t>/1967 refrendado por el dictador Onganía y su ministro del interior, el conservador católico, Guillermo Borda</w:t>
      </w:r>
      <w:r w:rsidR="00B76C6E" w:rsidRPr="00025D3D">
        <w:rPr>
          <w:rFonts w:ascii="Times New Roman" w:hAnsi="Times New Roman"/>
          <w:sz w:val="24"/>
          <w:szCs w:val="24"/>
        </w:rPr>
        <w:t xml:space="preserve"> </w:t>
      </w:r>
      <w:r w:rsidR="00A43D38" w:rsidRPr="00025D3D">
        <w:rPr>
          <w:rFonts w:ascii="Times New Roman" w:hAnsi="Times New Roman"/>
          <w:sz w:val="24"/>
          <w:szCs w:val="24"/>
        </w:rPr>
        <w:t>quienes suscribieron</w:t>
      </w:r>
      <w:r w:rsidR="002B6D42" w:rsidRPr="00025D3D">
        <w:rPr>
          <w:rFonts w:ascii="Times New Roman" w:hAnsi="Times New Roman"/>
          <w:sz w:val="24"/>
          <w:szCs w:val="24"/>
        </w:rPr>
        <w:t>,</w:t>
      </w:r>
      <w:r w:rsidR="00A43D38" w:rsidRPr="00025D3D">
        <w:rPr>
          <w:rFonts w:ascii="Times New Roman" w:hAnsi="Times New Roman"/>
          <w:sz w:val="24"/>
          <w:szCs w:val="24"/>
        </w:rPr>
        <w:t xml:space="preserve"> asimismo</w:t>
      </w:r>
      <w:r w:rsidR="002B6D42" w:rsidRPr="00025D3D">
        <w:rPr>
          <w:rFonts w:ascii="Times New Roman" w:hAnsi="Times New Roman"/>
          <w:sz w:val="24"/>
          <w:szCs w:val="24"/>
        </w:rPr>
        <w:t>,</w:t>
      </w:r>
      <w:r w:rsidR="00A43D38" w:rsidRPr="00025D3D">
        <w:rPr>
          <w:rFonts w:ascii="Times New Roman" w:hAnsi="Times New Roman"/>
          <w:sz w:val="24"/>
          <w:szCs w:val="24"/>
        </w:rPr>
        <w:t xml:space="preserve"> la llamada 17.622</w:t>
      </w:r>
      <w:r w:rsidR="00B76C6E" w:rsidRPr="00025D3D">
        <w:rPr>
          <w:rFonts w:ascii="Times New Roman" w:hAnsi="Times New Roman"/>
          <w:sz w:val="24"/>
          <w:szCs w:val="24"/>
        </w:rPr>
        <w:t xml:space="preserve"> y </w:t>
      </w:r>
      <w:r w:rsidR="00623165" w:rsidRPr="00025D3D">
        <w:rPr>
          <w:rFonts w:ascii="Times New Roman" w:hAnsi="Times New Roman"/>
          <w:sz w:val="24"/>
          <w:szCs w:val="24"/>
        </w:rPr>
        <w:t>sancionaron el</w:t>
      </w:r>
      <w:r w:rsidR="00B76C6E" w:rsidRPr="00025D3D">
        <w:rPr>
          <w:rFonts w:ascii="Times New Roman" w:hAnsi="Times New Roman"/>
          <w:sz w:val="24"/>
          <w:szCs w:val="24"/>
        </w:rPr>
        <w:t xml:space="preserve"> llamado 9.477</w:t>
      </w:r>
      <w:r w:rsidR="001E7EDB" w:rsidRPr="00025D3D">
        <w:rPr>
          <w:rStyle w:val="Refdenotaalpie"/>
          <w:rFonts w:ascii="Times New Roman" w:hAnsi="Times New Roman"/>
          <w:sz w:val="24"/>
          <w:szCs w:val="24"/>
        </w:rPr>
        <w:footnoteReference w:id="21"/>
      </w:r>
      <w:r w:rsidR="00B76C6E" w:rsidRPr="00025D3D">
        <w:rPr>
          <w:rFonts w:ascii="Times New Roman" w:hAnsi="Times New Roman"/>
          <w:sz w:val="24"/>
          <w:szCs w:val="24"/>
        </w:rPr>
        <w:t xml:space="preserve"> </w:t>
      </w:r>
      <w:r w:rsidRPr="00025D3D">
        <w:rPr>
          <w:rFonts w:ascii="Times New Roman" w:hAnsi="Times New Roman"/>
          <w:sz w:val="24"/>
          <w:szCs w:val="24"/>
        </w:rPr>
        <w:t>para reorganizar la Administración Pública con un criterio moderno de mecanización.</w:t>
      </w:r>
      <w:r w:rsidR="00140B6C" w:rsidRPr="00025D3D">
        <w:rPr>
          <w:rFonts w:ascii="Times New Roman" w:hAnsi="Times New Roman"/>
          <w:sz w:val="24"/>
          <w:szCs w:val="24"/>
        </w:rPr>
        <w:t xml:space="preserve"> </w:t>
      </w:r>
      <w:r w:rsidRPr="00025D3D">
        <w:rPr>
          <w:rFonts w:ascii="Times New Roman" w:hAnsi="Times New Roman"/>
          <w:sz w:val="24"/>
          <w:szCs w:val="24"/>
        </w:rPr>
        <w:t xml:space="preserve">Es que el SICAD involucró a las instituciones que poseían </w:t>
      </w:r>
      <w:r w:rsidR="00140B6C" w:rsidRPr="00025D3D">
        <w:rPr>
          <w:rFonts w:ascii="Times New Roman" w:hAnsi="Times New Roman"/>
          <w:sz w:val="24"/>
          <w:szCs w:val="24"/>
        </w:rPr>
        <w:t>computadoras</w:t>
      </w:r>
      <w:r w:rsidRPr="00025D3D">
        <w:rPr>
          <w:rFonts w:ascii="Times New Roman" w:hAnsi="Times New Roman"/>
          <w:sz w:val="24"/>
          <w:szCs w:val="24"/>
        </w:rPr>
        <w:t xml:space="preserve"> </w:t>
      </w:r>
      <w:r w:rsidR="00D35DC9" w:rsidRPr="00025D3D">
        <w:rPr>
          <w:rFonts w:ascii="Times New Roman" w:hAnsi="Times New Roman"/>
          <w:sz w:val="24"/>
          <w:szCs w:val="24"/>
        </w:rPr>
        <w:t>para</w:t>
      </w:r>
      <w:r w:rsidRPr="00025D3D">
        <w:rPr>
          <w:rFonts w:ascii="Times New Roman" w:hAnsi="Times New Roman"/>
          <w:sz w:val="24"/>
          <w:szCs w:val="24"/>
        </w:rPr>
        <w:t xml:space="preserve"> crea</w:t>
      </w:r>
      <w:r w:rsidR="00140B6C" w:rsidRPr="00025D3D">
        <w:rPr>
          <w:rFonts w:ascii="Times New Roman" w:hAnsi="Times New Roman"/>
          <w:sz w:val="24"/>
          <w:szCs w:val="24"/>
        </w:rPr>
        <w:t>r</w:t>
      </w:r>
      <w:r w:rsidRPr="00025D3D">
        <w:rPr>
          <w:rFonts w:ascii="Times New Roman" w:hAnsi="Times New Roman"/>
          <w:sz w:val="24"/>
          <w:szCs w:val="24"/>
        </w:rPr>
        <w:t xml:space="preserve"> los </w:t>
      </w:r>
      <w:r w:rsidR="00140B6C" w:rsidRPr="00025D3D">
        <w:rPr>
          <w:rFonts w:ascii="Times New Roman" w:hAnsi="Times New Roman"/>
          <w:sz w:val="24"/>
          <w:szCs w:val="24"/>
        </w:rPr>
        <w:t>Centros de Computación de Datos</w:t>
      </w:r>
      <w:r w:rsidRPr="00025D3D">
        <w:rPr>
          <w:rFonts w:ascii="Times New Roman" w:hAnsi="Times New Roman"/>
          <w:sz w:val="24"/>
          <w:szCs w:val="24"/>
        </w:rPr>
        <w:t>: Centro Único de Procesamiento de Datos/Ministerio de Bienestar Social (CUPED),</w:t>
      </w:r>
      <w:r w:rsidRPr="00025D3D">
        <w:rPr>
          <w:rStyle w:val="Refdenotaalpie"/>
          <w:rFonts w:ascii="Times New Roman" w:hAnsi="Times New Roman"/>
          <w:sz w:val="24"/>
          <w:szCs w:val="24"/>
        </w:rPr>
        <w:footnoteReference w:id="22"/>
      </w:r>
      <w:r w:rsidRPr="00025D3D">
        <w:rPr>
          <w:rFonts w:ascii="Times New Roman" w:hAnsi="Times New Roman"/>
          <w:sz w:val="24"/>
          <w:szCs w:val="24"/>
        </w:rPr>
        <w:t xml:space="preserve"> SCD/Banco Nación, SCD/Dirección </w:t>
      </w:r>
      <w:r w:rsidRPr="00025D3D">
        <w:rPr>
          <w:rFonts w:ascii="Times New Roman" w:hAnsi="Times New Roman"/>
          <w:sz w:val="24"/>
          <w:szCs w:val="24"/>
        </w:rPr>
        <w:lastRenderedPageBreak/>
        <w:t>General Impositiva, SCD/Yacimientos Petrolíferos Fiscales,</w:t>
      </w:r>
      <w:r w:rsidRPr="00025D3D">
        <w:rPr>
          <w:rStyle w:val="Refdenotaalpie"/>
          <w:rFonts w:ascii="Times New Roman" w:hAnsi="Times New Roman"/>
          <w:sz w:val="24"/>
          <w:szCs w:val="24"/>
        </w:rPr>
        <w:footnoteReference w:id="23"/>
      </w:r>
      <w:r w:rsidRPr="00025D3D">
        <w:rPr>
          <w:rFonts w:ascii="Times New Roman" w:hAnsi="Times New Roman"/>
          <w:sz w:val="24"/>
          <w:szCs w:val="24"/>
        </w:rPr>
        <w:t xml:space="preserve"> de Cálculo Universidad Tecnológica Nacional, de Computación Universidad de Buenos Aires, INDEC</w:t>
      </w:r>
      <w:r w:rsidR="00F566B1" w:rsidRPr="00025D3D">
        <w:rPr>
          <w:rFonts w:ascii="Times New Roman" w:hAnsi="Times New Roman"/>
          <w:sz w:val="24"/>
          <w:szCs w:val="24"/>
        </w:rPr>
        <w:t xml:space="preserve"> (Masciadri, 2017)</w:t>
      </w:r>
      <w:r w:rsidRPr="00025D3D">
        <w:rPr>
          <w:rFonts w:ascii="Times New Roman" w:hAnsi="Times New Roman"/>
          <w:sz w:val="24"/>
          <w:szCs w:val="24"/>
        </w:rPr>
        <w:t>.</w:t>
      </w:r>
    </w:p>
    <w:p w:rsidR="00706C3C" w:rsidRPr="00025D3D" w:rsidRDefault="009C2142"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Según </w:t>
      </w:r>
      <w:r w:rsidR="00777CC9" w:rsidRPr="00025D3D">
        <w:rPr>
          <w:rFonts w:ascii="Times New Roman" w:hAnsi="Times New Roman"/>
          <w:sz w:val="24"/>
          <w:szCs w:val="24"/>
        </w:rPr>
        <w:t xml:space="preserve">expresa </w:t>
      </w:r>
      <w:r w:rsidR="00DB72BD" w:rsidRPr="00025D3D">
        <w:rPr>
          <w:rFonts w:ascii="Times New Roman" w:hAnsi="Times New Roman"/>
          <w:sz w:val="24"/>
          <w:szCs w:val="24"/>
        </w:rPr>
        <w:t>D</w:t>
      </w:r>
      <w:r w:rsidRPr="00025D3D">
        <w:rPr>
          <w:rFonts w:ascii="Times New Roman" w:hAnsi="Times New Roman"/>
          <w:sz w:val="24"/>
          <w:szCs w:val="24"/>
        </w:rPr>
        <w:t xml:space="preserve">e la Cuesta Ávila (2002: 27) fue el contador Roberto Luzzani quien encabezó la DISCAD en el centro INDEC, que hacia fines de los años sesenta disponía de una IBM 1460 además de operar 27 perforadoras y 18 verificadoras de tarjetas, aunque luego del Censo de Población, Familias y Viviendas de 1970 pasó a una IBM 360. Según consta en el </w:t>
      </w:r>
      <w:r w:rsidR="00E56CB6" w:rsidRPr="00025D3D">
        <w:rPr>
          <w:rFonts w:ascii="Times New Roman" w:hAnsi="Times New Roman"/>
          <w:sz w:val="24"/>
          <w:szCs w:val="24"/>
        </w:rPr>
        <w:t>Boletín Oficial de la República Argentina (</w:t>
      </w:r>
      <w:r w:rsidRPr="00025D3D">
        <w:rPr>
          <w:rFonts w:ascii="Times New Roman" w:hAnsi="Times New Roman"/>
          <w:sz w:val="24"/>
          <w:szCs w:val="24"/>
        </w:rPr>
        <w:t>BORA</w:t>
      </w:r>
      <w:r w:rsidR="00E56CB6" w:rsidRPr="00025D3D">
        <w:rPr>
          <w:rFonts w:ascii="Times New Roman" w:hAnsi="Times New Roman"/>
          <w:sz w:val="24"/>
          <w:szCs w:val="24"/>
        </w:rPr>
        <w:t>)</w:t>
      </w:r>
      <w:r w:rsidRPr="00025D3D">
        <w:rPr>
          <w:rFonts w:ascii="Times New Roman" w:hAnsi="Times New Roman"/>
          <w:sz w:val="24"/>
          <w:szCs w:val="24"/>
        </w:rPr>
        <w:t xml:space="preserve"> del </w:t>
      </w:r>
      <w:r w:rsidR="00DB72BD" w:rsidRPr="00025D3D">
        <w:rPr>
          <w:rFonts w:ascii="Times New Roman" w:hAnsi="Times New Roman"/>
          <w:sz w:val="24"/>
          <w:szCs w:val="24"/>
        </w:rPr>
        <w:t>viernes</w:t>
      </w:r>
      <w:r w:rsidRPr="00025D3D">
        <w:rPr>
          <w:rFonts w:ascii="Times New Roman" w:hAnsi="Times New Roman"/>
          <w:sz w:val="24"/>
          <w:szCs w:val="24"/>
        </w:rPr>
        <w:t xml:space="preserve"> 30 de septiembre de 1966, el contador Luzzani fue relevado de su cargo como tesorero de la Mutual del Personal de la Contaduría General y Tribunal de Cuentas de la Nación. </w:t>
      </w:r>
      <w:r w:rsidR="00DB72BD" w:rsidRPr="00025D3D">
        <w:rPr>
          <w:rFonts w:ascii="Times New Roman" w:hAnsi="Times New Roman"/>
          <w:sz w:val="24"/>
          <w:szCs w:val="24"/>
        </w:rPr>
        <w:t>Los documentos históricos indican que</w:t>
      </w:r>
      <w:r w:rsidR="00040B4E" w:rsidRPr="00025D3D">
        <w:rPr>
          <w:rFonts w:ascii="Times New Roman" w:hAnsi="Times New Roman"/>
          <w:sz w:val="24"/>
          <w:szCs w:val="24"/>
        </w:rPr>
        <w:t>,</w:t>
      </w:r>
      <w:r w:rsidR="00DB72BD" w:rsidRPr="00025D3D">
        <w:rPr>
          <w:rFonts w:ascii="Times New Roman" w:hAnsi="Times New Roman"/>
          <w:sz w:val="24"/>
          <w:szCs w:val="24"/>
        </w:rPr>
        <w:t xml:space="preserve"> el contador Luzzani </w:t>
      </w:r>
      <w:r w:rsidRPr="00025D3D">
        <w:rPr>
          <w:rFonts w:ascii="Times New Roman" w:hAnsi="Times New Roman"/>
          <w:sz w:val="24"/>
          <w:szCs w:val="24"/>
        </w:rPr>
        <w:t>coordinó la comisión 5 durante el Primer Congreso Nacional de Informática en la Administración Pública organizado por el área Computación de Datos dependiente del Ministerio de Economía, el que sesionó entre el 29 de noviembre y el 6 de diciembre de 1974, en los salones de actos del Ministerio de Economía, del Banco de la Nación, de la Caja Nacional de Ahorro y Seguro, del Banco Central y de la Secretaría de Desarrollo Industrial.</w:t>
      </w:r>
      <w:r w:rsidR="00706C3C" w:rsidRPr="00025D3D">
        <w:rPr>
          <w:rStyle w:val="Refdenotaalpie"/>
          <w:rFonts w:ascii="Times New Roman" w:hAnsi="Times New Roman"/>
          <w:sz w:val="24"/>
          <w:szCs w:val="24"/>
        </w:rPr>
        <w:footnoteReference w:id="24"/>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Aun cuando sorprende la envergadura del proyecto de control que se devela tras la sistematización de datos es preciso reconocer que el SICAD fue “un sistema integrado por personas, máquinas y medios montado para actuar en los campos de aplicación de la fuerza en apoyo de la conducción estratégica operacional, táctica, administrativa y financiera” (</w:t>
      </w:r>
      <w:r w:rsidRPr="00025D3D">
        <w:rPr>
          <w:rFonts w:ascii="Times New Roman" w:hAnsi="Times New Roman"/>
          <w:bCs/>
          <w:sz w:val="24"/>
          <w:szCs w:val="24"/>
        </w:rPr>
        <w:t>Ejército Argentino</w:t>
      </w:r>
      <w:r w:rsidRPr="00025D3D">
        <w:rPr>
          <w:rFonts w:ascii="Times New Roman" w:hAnsi="Times New Roman"/>
          <w:sz w:val="24"/>
          <w:szCs w:val="24"/>
        </w:rPr>
        <w:t>, 1968: 2) que mediante la técnica de investigación operativa desarrolló procedimientos y métodos para concretar los objetivos de la conducción militar: “Todas las ramas del proceso deben haber sido ejecutadas y todos los objetivos buscados deben haber sido conseguidos” (</w:t>
      </w:r>
      <w:r w:rsidRPr="00025D3D">
        <w:rPr>
          <w:rFonts w:ascii="Times New Roman" w:hAnsi="Times New Roman"/>
          <w:bCs/>
          <w:sz w:val="24"/>
          <w:szCs w:val="24"/>
        </w:rPr>
        <w:t>Ejército Argentino</w:t>
      </w:r>
      <w:r w:rsidRPr="00025D3D">
        <w:rPr>
          <w:rFonts w:ascii="Times New Roman" w:hAnsi="Times New Roman"/>
          <w:sz w:val="24"/>
          <w:szCs w:val="24"/>
        </w:rPr>
        <w:t>, 1968, p. 19).</w:t>
      </w:r>
    </w:p>
    <w:p w:rsidR="00D953F6" w:rsidRPr="00025D3D" w:rsidRDefault="00D953F6" w:rsidP="00025D3D">
      <w:pPr>
        <w:pStyle w:val="I1111VIVI"/>
        <w:keepNext w:val="0"/>
        <w:suppressAutoHyphens w:val="0"/>
        <w:spacing w:before="0" w:after="0" w:line="240" w:lineRule="auto"/>
        <w:outlineLvl w:val="9"/>
        <w:rPr>
          <w:rFonts w:ascii="Times New Roman" w:hAnsi="Times New Roman"/>
          <w:b/>
          <w:bCs/>
          <w:szCs w:val="24"/>
          <w:lang w:eastAsia="es-AR"/>
        </w:rPr>
      </w:pPr>
      <w:r w:rsidRPr="00025D3D">
        <w:rPr>
          <w:rFonts w:ascii="Times New Roman" w:hAnsi="Times New Roman"/>
          <w:b/>
          <w:bCs/>
          <w:szCs w:val="24"/>
          <w:lang w:eastAsia="es-AR"/>
        </w:rPr>
        <w:t xml:space="preserve">5. </w:t>
      </w:r>
      <w:r w:rsidR="00C1529D" w:rsidRPr="00025D3D">
        <w:rPr>
          <w:rFonts w:ascii="Times New Roman" w:hAnsi="Times New Roman"/>
          <w:b/>
          <w:bCs/>
          <w:szCs w:val="24"/>
          <w:lang w:eastAsia="es-AR"/>
        </w:rPr>
        <w:t>Corolario</w:t>
      </w:r>
    </w:p>
    <w:p w:rsidR="00D06593" w:rsidRPr="00025D3D" w:rsidRDefault="000070A4" w:rsidP="00025D3D">
      <w:pPr>
        <w:shd w:val="clear" w:color="auto" w:fill="FFFFFF"/>
        <w:spacing w:after="0" w:line="240" w:lineRule="auto"/>
        <w:jc w:val="both"/>
        <w:rPr>
          <w:rFonts w:ascii="Times New Roman" w:hAnsi="Times New Roman"/>
          <w:sz w:val="24"/>
          <w:szCs w:val="24"/>
        </w:rPr>
      </w:pPr>
      <w:r w:rsidRPr="00025D3D">
        <w:rPr>
          <w:rFonts w:ascii="Times New Roman" w:hAnsi="Times New Roman"/>
          <w:sz w:val="24"/>
          <w:szCs w:val="24"/>
        </w:rPr>
        <w:t>Se conoce</w:t>
      </w:r>
      <w:r w:rsidR="00D953F6" w:rsidRPr="00025D3D">
        <w:rPr>
          <w:rFonts w:ascii="Times New Roman" w:hAnsi="Times New Roman"/>
          <w:sz w:val="24"/>
          <w:szCs w:val="24"/>
        </w:rPr>
        <w:t xml:space="preserve"> que una de las funciones de la administración pública es la sistematización de todo tipo de datos sobre los habitantes de un país. Si bien es conocido el uso de datos administrativos con fines demográficos, el uso de datos administrativos o censales con fines no-estadísticos, es decir, con el propósito de identificar al sujeto de los </w:t>
      </w:r>
      <w:r w:rsidR="002B4FBF" w:rsidRPr="00025D3D">
        <w:rPr>
          <w:rFonts w:ascii="Times New Roman" w:hAnsi="Times New Roman"/>
          <w:sz w:val="24"/>
          <w:szCs w:val="24"/>
        </w:rPr>
        <w:t>datos</w:t>
      </w:r>
      <w:r w:rsidR="00D953F6" w:rsidRPr="00025D3D">
        <w:rPr>
          <w:rFonts w:ascii="Times New Roman" w:hAnsi="Times New Roman"/>
          <w:sz w:val="24"/>
          <w:szCs w:val="24"/>
        </w:rPr>
        <w:t xml:space="preserve"> por los motivos que el Estado define como seguridad para sí es menos conocido. </w:t>
      </w:r>
    </w:p>
    <w:p w:rsidR="003A5325" w:rsidRPr="00025D3D" w:rsidRDefault="00D06593" w:rsidP="00025D3D">
      <w:pPr>
        <w:shd w:val="clear" w:color="auto" w:fill="FFFFFF"/>
        <w:spacing w:after="0" w:line="240" w:lineRule="auto"/>
        <w:jc w:val="both"/>
        <w:rPr>
          <w:rStyle w:val="Textoindependiente2Car"/>
          <w:rFonts w:eastAsia="Calibri"/>
          <w:sz w:val="24"/>
          <w:lang w:val="es-AR"/>
        </w:rPr>
      </w:pPr>
      <w:r w:rsidRPr="00025D3D">
        <w:rPr>
          <w:rFonts w:ascii="Times New Roman" w:hAnsi="Times New Roman"/>
          <w:sz w:val="24"/>
          <w:szCs w:val="24"/>
        </w:rPr>
        <w:t xml:space="preserve">Siendo que </w:t>
      </w:r>
      <w:r w:rsidR="00D953F6" w:rsidRPr="00025D3D">
        <w:rPr>
          <w:rFonts w:ascii="Times New Roman" w:hAnsi="Times New Roman"/>
          <w:sz w:val="24"/>
          <w:szCs w:val="24"/>
        </w:rPr>
        <w:t xml:space="preserve">los rasgos de gobierno configuran </w:t>
      </w:r>
      <w:r w:rsidR="00D953F6" w:rsidRPr="00025D3D">
        <w:rPr>
          <w:rStyle w:val="Textoindependiente2Car"/>
          <w:rFonts w:eastAsia="Calibri"/>
          <w:sz w:val="24"/>
          <w:lang w:val="es-AR"/>
        </w:rPr>
        <w:t>las políticas que se articulan al interior de los aparatos, bajo la premisa común que establece que “la libertad de los hombres, lo que éstos quieren hacer, lo que están interesados en hacer, lo que piensan hacer” son elementos correlativos, a las diferencias de ocupaciones donde a su vez se considera reside la utilidad estatal (</w:t>
      </w:r>
      <w:r w:rsidR="00D953F6" w:rsidRPr="00025D3D">
        <w:rPr>
          <w:rFonts w:ascii="Times New Roman" w:hAnsi="Times New Roman"/>
          <w:sz w:val="24"/>
          <w:szCs w:val="24"/>
        </w:rPr>
        <w:t xml:space="preserve">Foucault, </w:t>
      </w:r>
      <w:r w:rsidR="00D953F6" w:rsidRPr="00025D3D">
        <w:rPr>
          <w:rStyle w:val="Textoindependiente2Car"/>
          <w:rFonts w:eastAsia="Calibri"/>
          <w:sz w:val="24"/>
          <w:lang w:val="es-AR"/>
        </w:rPr>
        <w:t>2011</w:t>
      </w:r>
      <w:r w:rsidR="00696F0C" w:rsidRPr="00025D3D">
        <w:rPr>
          <w:rStyle w:val="Textoindependiente2Car"/>
          <w:rFonts w:eastAsia="Calibri"/>
          <w:sz w:val="24"/>
          <w:lang w:val="es-AR"/>
        </w:rPr>
        <w:t>, p</w:t>
      </w:r>
      <w:r w:rsidR="007E3427" w:rsidRPr="00025D3D">
        <w:rPr>
          <w:rStyle w:val="Textoindependiente2Car"/>
          <w:rFonts w:eastAsia="Calibri"/>
          <w:sz w:val="24"/>
          <w:lang w:val="es-AR"/>
        </w:rPr>
        <w:t>.</w:t>
      </w:r>
      <w:r w:rsidR="00D953F6" w:rsidRPr="00025D3D">
        <w:rPr>
          <w:rStyle w:val="Textoindependiente2Car"/>
          <w:rFonts w:eastAsia="Calibri"/>
          <w:sz w:val="24"/>
          <w:lang w:val="es-AR"/>
        </w:rPr>
        <w:t xml:space="preserve"> 370)</w:t>
      </w:r>
      <w:r w:rsidRPr="00025D3D">
        <w:rPr>
          <w:rStyle w:val="Textoindependiente2Car"/>
          <w:rFonts w:eastAsia="Calibri"/>
          <w:sz w:val="24"/>
          <w:lang w:val="es-AR"/>
        </w:rPr>
        <w:t xml:space="preserve"> es importante poner cuidado especial en los datos de la rama de actividad ante el avance </w:t>
      </w:r>
      <w:r w:rsidR="006D3C82" w:rsidRPr="00025D3D">
        <w:rPr>
          <w:rStyle w:val="Textoindependiente2Car"/>
          <w:rFonts w:eastAsia="Calibri"/>
          <w:sz w:val="24"/>
          <w:lang w:val="es-AR"/>
        </w:rPr>
        <w:t>tecnológico.</w:t>
      </w:r>
      <w:r w:rsidR="007E3427" w:rsidRPr="00025D3D">
        <w:rPr>
          <w:rStyle w:val="Textoindependiente2Car"/>
          <w:rFonts w:eastAsia="Calibri"/>
          <w:sz w:val="24"/>
          <w:lang w:val="es-AR"/>
        </w:rPr>
        <w:t xml:space="preserve"> </w:t>
      </w:r>
    </w:p>
    <w:p w:rsidR="00844792" w:rsidRPr="00025D3D" w:rsidRDefault="00D953F6" w:rsidP="00025D3D">
      <w:pPr>
        <w:shd w:val="clear" w:color="auto" w:fill="FFFFFF"/>
        <w:spacing w:after="0" w:line="240" w:lineRule="auto"/>
        <w:jc w:val="both"/>
        <w:rPr>
          <w:rFonts w:ascii="Times New Roman" w:hAnsi="Times New Roman"/>
          <w:sz w:val="24"/>
          <w:szCs w:val="24"/>
        </w:rPr>
      </w:pPr>
      <w:r w:rsidRPr="00025D3D">
        <w:rPr>
          <w:rFonts w:ascii="Times New Roman" w:hAnsi="Times New Roman"/>
          <w:sz w:val="24"/>
          <w:szCs w:val="24"/>
        </w:rPr>
        <w:t xml:space="preserve">En síntesis, el conflicto se presenta en los fines con que se manipula la información </w:t>
      </w:r>
      <w:r w:rsidR="00CB5ADC" w:rsidRPr="00025D3D">
        <w:rPr>
          <w:rFonts w:ascii="Times New Roman" w:hAnsi="Times New Roman"/>
          <w:sz w:val="24"/>
          <w:szCs w:val="24"/>
        </w:rPr>
        <w:t>ya que</w:t>
      </w:r>
      <w:r w:rsidRPr="00025D3D">
        <w:rPr>
          <w:rFonts w:ascii="Times New Roman" w:hAnsi="Times New Roman"/>
          <w:sz w:val="24"/>
          <w:szCs w:val="24"/>
        </w:rPr>
        <w:t xml:space="preserve"> las estadísticas civiles persiguen la anonimización, mientras que las </w:t>
      </w:r>
      <w:r w:rsidR="004770C6" w:rsidRPr="00025D3D">
        <w:rPr>
          <w:rFonts w:ascii="Times New Roman" w:hAnsi="Times New Roman"/>
          <w:sz w:val="24"/>
          <w:szCs w:val="24"/>
        </w:rPr>
        <w:t xml:space="preserve">estadísticas </w:t>
      </w:r>
      <w:r w:rsidRPr="00025D3D">
        <w:rPr>
          <w:rFonts w:ascii="Times New Roman" w:hAnsi="Times New Roman"/>
          <w:sz w:val="24"/>
          <w:szCs w:val="24"/>
        </w:rPr>
        <w:t>militares se apuntalan en el principio de individuación.</w:t>
      </w:r>
      <w:r w:rsidR="00013D37" w:rsidRPr="00025D3D">
        <w:rPr>
          <w:rFonts w:ascii="Times New Roman" w:hAnsi="Times New Roman"/>
          <w:sz w:val="24"/>
          <w:szCs w:val="24"/>
        </w:rPr>
        <w:t xml:space="preserve"> </w:t>
      </w:r>
      <w:r w:rsidR="00DF33A7" w:rsidRPr="00025D3D">
        <w:rPr>
          <w:rFonts w:ascii="Times New Roman" w:hAnsi="Times New Roman"/>
          <w:sz w:val="24"/>
          <w:szCs w:val="24"/>
        </w:rPr>
        <w:t>Así</w:t>
      </w:r>
      <w:r w:rsidR="00844792" w:rsidRPr="00025D3D">
        <w:rPr>
          <w:rFonts w:ascii="Times New Roman" w:hAnsi="Times New Roman"/>
          <w:sz w:val="24"/>
          <w:szCs w:val="24"/>
        </w:rPr>
        <w:t xml:space="preserve"> los ficheros administrativos </w:t>
      </w:r>
      <w:r w:rsidR="00B6594C" w:rsidRPr="00025D3D">
        <w:rPr>
          <w:rFonts w:ascii="Times New Roman" w:hAnsi="Times New Roman"/>
          <w:sz w:val="24"/>
          <w:szCs w:val="24"/>
        </w:rPr>
        <w:t xml:space="preserve">que </w:t>
      </w:r>
      <w:r w:rsidR="00844792" w:rsidRPr="00025D3D">
        <w:rPr>
          <w:rFonts w:ascii="Times New Roman" w:hAnsi="Times New Roman"/>
          <w:sz w:val="24"/>
          <w:szCs w:val="24"/>
        </w:rPr>
        <w:t xml:space="preserve">contienen datos almacenados por la administración pública con el fin de producir cualquier acción sobre el sujeto, </w:t>
      </w:r>
      <w:r w:rsidR="00013D37" w:rsidRPr="00025D3D">
        <w:rPr>
          <w:rFonts w:ascii="Times New Roman" w:hAnsi="Times New Roman"/>
          <w:sz w:val="24"/>
          <w:szCs w:val="24"/>
        </w:rPr>
        <w:t>poseen una</w:t>
      </w:r>
      <w:r w:rsidR="00844792" w:rsidRPr="00025D3D">
        <w:rPr>
          <w:rFonts w:ascii="Times New Roman" w:hAnsi="Times New Roman"/>
          <w:sz w:val="24"/>
          <w:szCs w:val="24"/>
        </w:rPr>
        <w:t xml:space="preserve"> clave o identificador </w:t>
      </w:r>
      <w:r w:rsidR="00013D37" w:rsidRPr="00025D3D">
        <w:rPr>
          <w:rFonts w:ascii="Times New Roman" w:hAnsi="Times New Roman"/>
          <w:sz w:val="24"/>
          <w:szCs w:val="24"/>
        </w:rPr>
        <w:t>para establecer</w:t>
      </w:r>
      <w:r w:rsidR="00844792" w:rsidRPr="00025D3D">
        <w:rPr>
          <w:rFonts w:ascii="Times New Roman" w:hAnsi="Times New Roman"/>
          <w:sz w:val="24"/>
          <w:szCs w:val="24"/>
        </w:rPr>
        <w:t xml:space="preserve"> una relación unívoca entre el conjunto de datos y el sujeto de los mismos que permite consolidar archivos patronímicos de las personas y de sus vínculos (parentales, filiales, laborales, patrimoniales y demás) </w:t>
      </w:r>
      <w:r w:rsidR="006C649C" w:rsidRPr="00025D3D">
        <w:rPr>
          <w:rFonts w:ascii="Times New Roman" w:hAnsi="Times New Roman"/>
          <w:sz w:val="24"/>
          <w:szCs w:val="24"/>
        </w:rPr>
        <w:t xml:space="preserve">que </w:t>
      </w:r>
      <w:r w:rsidR="00844792" w:rsidRPr="00025D3D">
        <w:rPr>
          <w:rFonts w:ascii="Times New Roman" w:hAnsi="Times New Roman"/>
          <w:sz w:val="24"/>
          <w:szCs w:val="24"/>
        </w:rPr>
        <w:t>deberían ampararse</w:t>
      </w:r>
      <w:r w:rsidR="00013D37" w:rsidRPr="00025D3D">
        <w:rPr>
          <w:rFonts w:ascii="Times New Roman" w:hAnsi="Times New Roman"/>
          <w:sz w:val="24"/>
          <w:szCs w:val="24"/>
        </w:rPr>
        <w:t xml:space="preserve"> </w:t>
      </w:r>
      <w:r w:rsidR="00013D37" w:rsidRPr="00025D3D">
        <w:rPr>
          <w:rFonts w:ascii="Times New Roman" w:hAnsi="Times New Roman"/>
          <w:sz w:val="24"/>
          <w:szCs w:val="24"/>
        </w:rPr>
        <w:lastRenderedPageBreak/>
        <w:t>en el caso de ser datos sensibles o personales</w:t>
      </w:r>
      <w:r w:rsidR="00844792" w:rsidRPr="00025D3D">
        <w:rPr>
          <w:rFonts w:ascii="Times New Roman" w:hAnsi="Times New Roman"/>
          <w:sz w:val="24"/>
          <w:szCs w:val="24"/>
        </w:rPr>
        <w:t>, figura que se indetermina ante los entes encargados de la seguridad insertos en el SIE</w:t>
      </w:r>
      <w:r w:rsidR="006C649C" w:rsidRPr="00025D3D">
        <w:rPr>
          <w:rFonts w:ascii="Times New Roman" w:hAnsi="Times New Roman"/>
          <w:sz w:val="24"/>
          <w:szCs w:val="24"/>
        </w:rPr>
        <w:t xml:space="preserve"> </w:t>
      </w:r>
      <w:r w:rsidR="006C649C" w:rsidRPr="00025D3D">
        <w:rPr>
          <w:rStyle w:val="Textoindependiente2Car"/>
          <w:rFonts w:eastAsia="Calibri"/>
          <w:sz w:val="24"/>
          <w:lang w:val="es-AR"/>
        </w:rPr>
        <w:t xml:space="preserve">en contextos de </w:t>
      </w:r>
      <w:r w:rsidR="00623165" w:rsidRPr="00025D3D">
        <w:rPr>
          <w:rStyle w:val="Textoindependiente2Car"/>
          <w:rFonts w:eastAsia="Calibri"/>
          <w:sz w:val="24"/>
          <w:lang w:val="es-AR"/>
        </w:rPr>
        <w:t>gobiernos autoritarios</w:t>
      </w:r>
      <w:r w:rsidR="006C649C" w:rsidRPr="00025D3D">
        <w:rPr>
          <w:rStyle w:val="Textoindependiente2Car"/>
          <w:rFonts w:eastAsia="Calibri"/>
          <w:sz w:val="24"/>
          <w:lang w:val="es-AR"/>
        </w:rPr>
        <w:t>, fundamentalismos, estado de excepción</w:t>
      </w:r>
      <w:r w:rsidR="00571AF2" w:rsidRPr="00025D3D">
        <w:rPr>
          <w:rStyle w:val="Textoindependiente2Car"/>
          <w:rFonts w:eastAsia="Calibri"/>
          <w:sz w:val="24"/>
          <w:lang w:val="es-AR"/>
        </w:rPr>
        <w:t xml:space="preserve"> </w:t>
      </w:r>
      <w:r w:rsidR="003A5325" w:rsidRPr="00025D3D">
        <w:rPr>
          <w:rStyle w:val="Textoindependiente2Car"/>
          <w:rFonts w:eastAsia="Calibri"/>
          <w:sz w:val="24"/>
          <w:lang w:val="es-AR"/>
        </w:rPr>
        <w:t xml:space="preserve">y/o </w:t>
      </w:r>
      <w:r w:rsidR="00571AF2" w:rsidRPr="00025D3D">
        <w:rPr>
          <w:rStyle w:val="Textoindependiente2Car"/>
          <w:rFonts w:eastAsia="Calibri"/>
          <w:sz w:val="24"/>
          <w:lang w:val="es-AR"/>
        </w:rPr>
        <w:t>conflicto social</w:t>
      </w:r>
      <w:r w:rsidR="00844792" w:rsidRPr="00025D3D">
        <w:rPr>
          <w:rFonts w:ascii="Times New Roman" w:hAnsi="Times New Roman"/>
          <w:sz w:val="24"/>
          <w:szCs w:val="24"/>
        </w:rPr>
        <w:t>.</w:t>
      </w:r>
      <w:r w:rsidR="00571AF2" w:rsidRPr="00025D3D">
        <w:rPr>
          <w:rFonts w:ascii="Times New Roman" w:hAnsi="Times New Roman"/>
          <w:sz w:val="24"/>
          <w:szCs w:val="24"/>
        </w:rPr>
        <w:t xml:space="preserve"> </w:t>
      </w:r>
      <w:r w:rsidR="003A5325" w:rsidRPr="00025D3D">
        <w:rPr>
          <w:rFonts w:ascii="Times New Roman" w:hAnsi="Times New Roman"/>
          <w:sz w:val="24"/>
          <w:szCs w:val="24"/>
        </w:rPr>
        <w:t>Sucede que s</w:t>
      </w:r>
      <w:r w:rsidR="00571AF2" w:rsidRPr="00025D3D">
        <w:rPr>
          <w:rFonts w:ascii="Times New Roman" w:hAnsi="Times New Roman"/>
          <w:sz w:val="24"/>
          <w:szCs w:val="24"/>
        </w:rPr>
        <w:t>e piensa que todo lo que se busca explicar en relación con los seres humanos puede aclararse a partir de la consideración de individuos aislados, pero como los seres humanos se vinculan entre grupos, los conﬂictos son un aspecto de las estructuras sociales en convivencia: “No es la agresividad lo que desencadena los conﬂictos, sino los conﬂictos los que desencadenan la agresividad” (Elias, 2009: 186).</w:t>
      </w:r>
    </w:p>
    <w:p w:rsidR="00112E8D" w:rsidRPr="00025D3D" w:rsidRDefault="00D953F6" w:rsidP="00025D3D">
      <w:pPr>
        <w:shd w:val="clear" w:color="auto" w:fill="FFFFFF"/>
        <w:spacing w:after="0" w:line="240" w:lineRule="auto"/>
        <w:jc w:val="both"/>
        <w:rPr>
          <w:rFonts w:ascii="Times New Roman" w:hAnsi="Times New Roman"/>
          <w:sz w:val="24"/>
          <w:szCs w:val="24"/>
        </w:rPr>
      </w:pPr>
      <w:r w:rsidRPr="00025D3D">
        <w:rPr>
          <w:rFonts w:ascii="Times New Roman" w:hAnsi="Times New Roman"/>
          <w:sz w:val="24"/>
          <w:szCs w:val="24"/>
          <w:lang w:eastAsia="es-AR"/>
        </w:rPr>
        <w:t>De modo que es importante rescatar la letra del</w:t>
      </w:r>
      <w:r w:rsidRPr="00025D3D">
        <w:rPr>
          <w:rFonts w:ascii="Times New Roman" w:hAnsi="Times New Roman"/>
          <w:sz w:val="24"/>
          <w:szCs w:val="24"/>
        </w:rPr>
        <w:t xml:space="preserve"> </w:t>
      </w:r>
      <w:r w:rsidRPr="00025D3D">
        <w:rPr>
          <w:rFonts w:ascii="Times New Roman" w:hAnsi="Times New Roman"/>
          <w:i/>
          <w:sz w:val="24"/>
          <w:szCs w:val="24"/>
        </w:rPr>
        <w:t>Estatuto de la Ciudadanía del Mercosur (2010)</w:t>
      </w:r>
      <w:r w:rsidRPr="00025D3D">
        <w:rPr>
          <w:rFonts w:ascii="Times New Roman" w:hAnsi="Times New Roman"/>
          <w:sz w:val="24"/>
          <w:szCs w:val="24"/>
        </w:rPr>
        <w:t xml:space="preserve"> que proyecta una estrategia regional para mejorar el conjunto de derechos fundamentales y beneficios de los nacionales de los Estados Parte conforme, a la implementación progresiva de políticas de libre circulación de personas atendiendo a los tópicos: 1) migración y aduana, 2) control integrado de las fronteras, 3) armonización de los sistemas de identificación, 4) documentación y cooperación consular, 5) trabajo y empleo, 6) previsión social, 7) educación, 8) transporte, 9) comunicaciones, 10) derechos del consumidor y, 10) derechos políticas (art.3).</w:t>
      </w:r>
    </w:p>
    <w:p w:rsidR="00DA57C2" w:rsidRPr="00025D3D" w:rsidRDefault="00D953F6" w:rsidP="00025D3D">
      <w:pPr>
        <w:shd w:val="clear" w:color="auto" w:fill="FFFFFF"/>
        <w:spacing w:after="0" w:line="240" w:lineRule="auto"/>
        <w:jc w:val="both"/>
        <w:rPr>
          <w:rFonts w:ascii="Times New Roman" w:hAnsi="Times New Roman"/>
          <w:sz w:val="24"/>
          <w:szCs w:val="24"/>
        </w:rPr>
      </w:pPr>
      <w:r w:rsidRPr="00025D3D">
        <w:rPr>
          <w:rFonts w:ascii="Times New Roman" w:hAnsi="Times New Roman"/>
          <w:sz w:val="24"/>
          <w:szCs w:val="24"/>
          <w:lang w:eastAsia="es-AR"/>
        </w:rPr>
        <w:t xml:space="preserve">Siendo así </w:t>
      </w:r>
      <w:r w:rsidR="00AE1CD0" w:rsidRPr="00025D3D">
        <w:rPr>
          <w:rFonts w:ascii="Times New Roman" w:hAnsi="Times New Roman"/>
          <w:sz w:val="24"/>
          <w:szCs w:val="24"/>
          <w:lang w:eastAsia="es-AR"/>
        </w:rPr>
        <w:t xml:space="preserve">el </w:t>
      </w:r>
      <w:r w:rsidR="00AE1CD0" w:rsidRPr="00025D3D">
        <w:rPr>
          <w:rFonts w:ascii="Times New Roman" w:hAnsi="Times New Roman"/>
          <w:i/>
          <w:sz w:val="24"/>
          <w:szCs w:val="24"/>
          <w:lang w:eastAsia="es-AR"/>
        </w:rPr>
        <w:t>Estatuto</w:t>
      </w:r>
      <w:r w:rsidRPr="00025D3D">
        <w:rPr>
          <w:rFonts w:ascii="Times New Roman" w:hAnsi="Times New Roman"/>
          <w:sz w:val="24"/>
          <w:szCs w:val="24"/>
          <w:lang w:eastAsia="es-AR"/>
        </w:rPr>
        <w:t xml:space="preserve"> y considerando los hechos históricos acaecidos en la región resulta indispensable que Paraguay, Brasil, Argentina, Bolivia incluso Uruguay adapten a los nuevos tiempos, la base jurídica que rige la producción de información geográfica y estadística de sus sistemas atendiendo, </w:t>
      </w:r>
      <w:r w:rsidRPr="00025D3D">
        <w:rPr>
          <w:rFonts w:ascii="Times New Roman" w:hAnsi="Times New Roman"/>
          <w:sz w:val="24"/>
          <w:szCs w:val="24"/>
        </w:rPr>
        <w:t>a</w:t>
      </w:r>
      <w:r w:rsidRPr="00025D3D">
        <w:rPr>
          <w:rFonts w:ascii="Times New Roman" w:hAnsi="Times New Roman"/>
          <w:sz w:val="24"/>
          <w:szCs w:val="24"/>
          <w:lang w:eastAsia="es-AR"/>
        </w:rPr>
        <w:t xml:space="preserve"> la </w:t>
      </w:r>
      <w:r w:rsidRPr="00025D3D">
        <w:rPr>
          <w:rFonts w:ascii="Times New Roman" w:hAnsi="Times New Roman"/>
          <w:i/>
          <w:sz w:val="24"/>
          <w:szCs w:val="24"/>
        </w:rPr>
        <w:t xml:space="preserve">Declaración Sociolaboral del Mercosur del 2015, </w:t>
      </w:r>
      <w:r w:rsidRPr="00025D3D">
        <w:rPr>
          <w:rFonts w:ascii="Times New Roman" w:hAnsi="Times New Roman"/>
          <w:sz w:val="24"/>
          <w:szCs w:val="24"/>
        </w:rPr>
        <w:t>a los aspectos más sobresalientes de la</w:t>
      </w:r>
      <w:r w:rsidRPr="00025D3D">
        <w:rPr>
          <w:rFonts w:ascii="Times New Roman" w:hAnsi="Times New Roman"/>
          <w:i/>
          <w:sz w:val="24"/>
          <w:szCs w:val="24"/>
        </w:rPr>
        <w:t xml:space="preserve"> Ley de la Función Pública Estadística de 2001 </w:t>
      </w:r>
      <w:r w:rsidRPr="00025D3D">
        <w:rPr>
          <w:rFonts w:ascii="Times New Roman" w:hAnsi="Times New Roman"/>
          <w:sz w:val="24"/>
          <w:szCs w:val="24"/>
        </w:rPr>
        <w:t xml:space="preserve">de Venezuela y a las </w:t>
      </w:r>
      <w:r w:rsidRPr="00025D3D">
        <w:rPr>
          <w:rFonts w:ascii="Times New Roman" w:hAnsi="Times New Roman"/>
          <w:sz w:val="24"/>
          <w:szCs w:val="24"/>
          <w:lang w:eastAsia="es-AR"/>
        </w:rPr>
        <w:t xml:space="preserve">restricciones que exhibe </w:t>
      </w:r>
      <w:r w:rsidRPr="00025D3D">
        <w:rPr>
          <w:rFonts w:ascii="Times New Roman" w:hAnsi="Times New Roman"/>
          <w:sz w:val="24"/>
          <w:szCs w:val="24"/>
        </w:rPr>
        <w:t xml:space="preserve">el secreto estadístico cuando se indetermina, ante la injerencia de los órganos a cargo de la seguridad para sí de los Estados. </w:t>
      </w:r>
    </w:p>
    <w:p w:rsidR="00DA57C2" w:rsidRPr="00025D3D" w:rsidRDefault="00DA57C2" w:rsidP="00025D3D">
      <w:pPr>
        <w:shd w:val="clear" w:color="auto" w:fill="FFFFFF"/>
        <w:spacing w:after="0" w:line="240" w:lineRule="auto"/>
        <w:jc w:val="both"/>
        <w:rPr>
          <w:rFonts w:ascii="Times New Roman" w:hAnsi="Times New Roman"/>
          <w:sz w:val="24"/>
          <w:szCs w:val="24"/>
        </w:rPr>
      </w:pPr>
      <w:r w:rsidRPr="00025D3D">
        <w:rPr>
          <w:rFonts w:ascii="Times New Roman" w:hAnsi="Times New Roman"/>
          <w:sz w:val="24"/>
          <w:szCs w:val="24"/>
        </w:rPr>
        <w:t>Hecho que revela hasta donde ha llegado, “el conjunto de las instituciones, cálculos y tácticas que permiten al poder tomar a la población como objetivo principal de su ejercicio, que tiene como forma de saber predominante la economía política y por instrumento técnico los dispositivos de seguridad” (Domingo, 2008: 11) volviendo urgente la incorporación de la óptica de los derechos humanos, a las exigencias de gubernamentalidad.</w:t>
      </w:r>
    </w:p>
    <w:p w:rsidR="00DA57C2" w:rsidRPr="00025D3D" w:rsidRDefault="00DA57C2" w:rsidP="00025D3D">
      <w:pPr>
        <w:shd w:val="clear" w:color="auto" w:fill="FFFFFF"/>
        <w:spacing w:after="0" w:line="240" w:lineRule="auto"/>
        <w:jc w:val="both"/>
        <w:rPr>
          <w:rFonts w:ascii="Times New Roman" w:hAnsi="Times New Roman"/>
          <w:sz w:val="24"/>
          <w:szCs w:val="24"/>
          <w:lang w:eastAsia="es-AR"/>
        </w:rPr>
      </w:pPr>
      <w:r w:rsidRPr="00025D3D">
        <w:rPr>
          <w:rFonts w:ascii="Times New Roman" w:hAnsi="Times New Roman"/>
          <w:sz w:val="24"/>
          <w:szCs w:val="24"/>
        </w:rPr>
        <w:t xml:space="preserve">Pese a que el </w:t>
      </w:r>
      <w:r w:rsidRPr="00025D3D">
        <w:rPr>
          <w:rFonts w:ascii="Times New Roman" w:hAnsi="Times New Roman"/>
          <w:bCs/>
          <w:sz w:val="24"/>
          <w:szCs w:val="24"/>
          <w:lang w:eastAsia="es-AR"/>
        </w:rPr>
        <w:t>Estado Plurinacional de Bolivia y la República Bolivariana de Venezuela se proyectan a sí mismos desde una perspectiva socialista, hasta el momento mantienen criterios de gubernamentalidad similares a los propios de los Estados capitalistas. De</w:t>
      </w:r>
      <w:r w:rsidRPr="00025D3D">
        <w:rPr>
          <w:rFonts w:ascii="Times New Roman" w:hAnsi="Times New Roman"/>
          <w:sz w:val="24"/>
          <w:szCs w:val="24"/>
        </w:rPr>
        <w:t xml:space="preserve"> modo que, la pregunta que formuló el filósofo en sus clases del año 1979: “</w:t>
      </w:r>
      <w:r w:rsidRPr="00025D3D">
        <w:rPr>
          <w:rFonts w:ascii="Times New Roman" w:hAnsi="Times New Roman"/>
          <w:sz w:val="24"/>
          <w:szCs w:val="24"/>
          <w:lang w:eastAsia="es-AR"/>
        </w:rPr>
        <w:t>¿Hay una gubernamentalidad adecuada al socialismo? ¿Qué gubernamentalidad es posible como gubernamentalidad estricta, intrínseca, autónomamente socialista?” (</w:t>
      </w:r>
      <w:r w:rsidRPr="00025D3D">
        <w:rPr>
          <w:rFonts w:ascii="Times New Roman" w:hAnsi="Times New Roman"/>
          <w:sz w:val="24"/>
          <w:szCs w:val="24"/>
        </w:rPr>
        <w:t xml:space="preserve">Foucault, 2011, p. 421) </w:t>
      </w:r>
      <w:r w:rsidRPr="00025D3D">
        <w:rPr>
          <w:rFonts w:ascii="Times New Roman" w:hAnsi="Times New Roman"/>
          <w:sz w:val="24"/>
          <w:szCs w:val="24"/>
          <w:lang w:eastAsia="es-AR"/>
        </w:rPr>
        <w:t xml:space="preserve">se presenta como una clave sin respuesta pues aún no existe tal cosa. </w:t>
      </w:r>
    </w:p>
    <w:p w:rsidR="00D953F6" w:rsidRPr="00025D3D" w:rsidRDefault="00D953F6" w:rsidP="00025D3D">
      <w:pPr>
        <w:shd w:val="clear" w:color="auto" w:fill="FFFFFF"/>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 xml:space="preserve">Clausura que </w:t>
      </w:r>
      <w:r w:rsidR="003E2333" w:rsidRPr="00025D3D">
        <w:rPr>
          <w:rFonts w:ascii="Times New Roman" w:hAnsi="Times New Roman"/>
          <w:sz w:val="24"/>
          <w:szCs w:val="24"/>
          <w:lang w:eastAsia="es-AR"/>
        </w:rPr>
        <w:t xml:space="preserve">según observa Giorgio Agamben (2015) </w:t>
      </w:r>
      <w:r w:rsidRPr="00025D3D">
        <w:rPr>
          <w:rFonts w:ascii="Times New Roman" w:hAnsi="Times New Roman"/>
          <w:sz w:val="24"/>
          <w:szCs w:val="24"/>
          <w:lang w:eastAsia="es-AR"/>
        </w:rPr>
        <w:t xml:space="preserve">podría motivar </w:t>
      </w:r>
      <w:r w:rsidRPr="00025D3D">
        <w:rPr>
          <w:rFonts w:ascii="Times New Roman" w:hAnsi="Times New Roman"/>
          <w:sz w:val="24"/>
          <w:szCs w:val="24"/>
        </w:rPr>
        <w:t xml:space="preserve">la </w:t>
      </w:r>
      <w:r w:rsidR="003E2333" w:rsidRPr="00025D3D">
        <w:rPr>
          <w:rFonts w:ascii="Times New Roman" w:hAnsi="Times New Roman"/>
          <w:sz w:val="24"/>
          <w:szCs w:val="24"/>
        </w:rPr>
        <w:t xml:space="preserve">existencia de </w:t>
      </w:r>
      <w:r w:rsidRPr="00025D3D">
        <w:rPr>
          <w:rFonts w:ascii="Times New Roman" w:hAnsi="Times New Roman"/>
          <w:sz w:val="24"/>
          <w:szCs w:val="24"/>
        </w:rPr>
        <w:t>dispositivos que control</w:t>
      </w:r>
      <w:r w:rsidR="009024BF" w:rsidRPr="00025D3D">
        <w:rPr>
          <w:rFonts w:ascii="Times New Roman" w:hAnsi="Times New Roman"/>
          <w:sz w:val="24"/>
          <w:szCs w:val="24"/>
        </w:rPr>
        <w:t>an</w:t>
      </w:r>
      <w:r w:rsidRPr="00025D3D">
        <w:rPr>
          <w:rFonts w:ascii="Times New Roman" w:hAnsi="Times New Roman"/>
          <w:sz w:val="24"/>
          <w:szCs w:val="24"/>
        </w:rPr>
        <w:t xml:space="preserve"> </w:t>
      </w:r>
      <w:r w:rsidR="009024BF" w:rsidRPr="00025D3D">
        <w:rPr>
          <w:rFonts w:ascii="Times New Roman" w:hAnsi="Times New Roman"/>
          <w:sz w:val="24"/>
          <w:szCs w:val="24"/>
        </w:rPr>
        <w:t xml:space="preserve">la </w:t>
      </w:r>
      <w:r w:rsidRPr="00025D3D">
        <w:rPr>
          <w:rFonts w:ascii="Times New Roman" w:hAnsi="Times New Roman"/>
          <w:sz w:val="24"/>
          <w:szCs w:val="24"/>
        </w:rPr>
        <w:t>total</w:t>
      </w:r>
      <w:r w:rsidR="009024BF" w:rsidRPr="00025D3D">
        <w:rPr>
          <w:rFonts w:ascii="Times New Roman" w:hAnsi="Times New Roman"/>
          <w:sz w:val="24"/>
          <w:szCs w:val="24"/>
        </w:rPr>
        <w:t>idad</w:t>
      </w:r>
      <w:r w:rsidRPr="00025D3D">
        <w:rPr>
          <w:rFonts w:ascii="Times New Roman" w:hAnsi="Times New Roman"/>
          <w:sz w:val="24"/>
          <w:szCs w:val="24"/>
        </w:rPr>
        <w:t xml:space="preserve"> de los datos informáticos y comunicacionales de los ciudadanos, incluyendo la retención </w:t>
      </w:r>
      <w:r w:rsidR="009024BF" w:rsidRPr="00025D3D">
        <w:rPr>
          <w:rFonts w:ascii="Times New Roman" w:hAnsi="Times New Roman"/>
          <w:sz w:val="24"/>
          <w:szCs w:val="24"/>
        </w:rPr>
        <w:t>completa</w:t>
      </w:r>
      <w:r w:rsidRPr="00025D3D">
        <w:rPr>
          <w:rFonts w:ascii="Times New Roman" w:hAnsi="Times New Roman"/>
          <w:sz w:val="24"/>
          <w:szCs w:val="24"/>
        </w:rPr>
        <w:t xml:space="preserve"> del contenido de las computadoras</w:t>
      </w:r>
      <w:r w:rsidR="00DB0547" w:rsidRPr="00025D3D">
        <w:rPr>
          <w:rFonts w:ascii="Times New Roman" w:hAnsi="Times New Roman"/>
          <w:sz w:val="24"/>
          <w:szCs w:val="24"/>
        </w:rPr>
        <w:t>,</w:t>
      </w:r>
      <w:r w:rsidR="00737A81" w:rsidRPr="00025D3D">
        <w:rPr>
          <w:rFonts w:ascii="Times New Roman" w:hAnsi="Times New Roman"/>
          <w:sz w:val="24"/>
          <w:szCs w:val="24"/>
        </w:rPr>
        <w:t xml:space="preserve"> </w:t>
      </w:r>
      <w:r w:rsidRPr="00025D3D">
        <w:rPr>
          <w:rFonts w:ascii="Times New Roman" w:hAnsi="Times New Roman"/>
          <w:sz w:val="24"/>
          <w:szCs w:val="24"/>
        </w:rPr>
        <w:t xml:space="preserve">hechos habituales </w:t>
      </w:r>
      <w:r w:rsidR="009024BF" w:rsidRPr="00025D3D">
        <w:rPr>
          <w:rFonts w:ascii="Times New Roman" w:hAnsi="Times New Roman"/>
          <w:sz w:val="24"/>
          <w:szCs w:val="24"/>
        </w:rPr>
        <w:t xml:space="preserve">(Amnistía Internacional, 2018, p. 312) </w:t>
      </w:r>
      <w:r w:rsidRPr="00025D3D">
        <w:rPr>
          <w:rFonts w:ascii="Times New Roman" w:hAnsi="Times New Roman"/>
          <w:sz w:val="24"/>
          <w:szCs w:val="24"/>
        </w:rPr>
        <w:t xml:space="preserve">en la </w:t>
      </w:r>
      <w:r w:rsidRPr="00025D3D">
        <w:rPr>
          <w:rFonts w:ascii="Times New Roman" w:hAnsi="Times New Roman"/>
          <w:sz w:val="24"/>
          <w:szCs w:val="24"/>
          <w:lang w:eastAsia="es-AR"/>
        </w:rPr>
        <w:t>sociedad de seguridad que evidencian, la necesaria delimitación de competencias en materia de producción y protección de datos entre las empresas privadas que no integra</w:t>
      </w:r>
      <w:r w:rsidR="00E24119" w:rsidRPr="00025D3D">
        <w:rPr>
          <w:rFonts w:ascii="Times New Roman" w:hAnsi="Times New Roman"/>
          <w:sz w:val="24"/>
          <w:szCs w:val="24"/>
          <w:lang w:eastAsia="es-AR"/>
        </w:rPr>
        <w:t xml:space="preserve">n </w:t>
      </w:r>
      <w:r w:rsidRPr="00025D3D">
        <w:rPr>
          <w:rFonts w:ascii="Times New Roman" w:hAnsi="Times New Roman"/>
          <w:sz w:val="24"/>
          <w:szCs w:val="24"/>
          <w:lang w:eastAsia="es-AR"/>
        </w:rPr>
        <w:t xml:space="preserve">los </w:t>
      </w:r>
      <w:r w:rsidR="00B911C5" w:rsidRPr="00025D3D">
        <w:rPr>
          <w:rFonts w:ascii="Times New Roman" w:hAnsi="Times New Roman"/>
          <w:sz w:val="24"/>
          <w:szCs w:val="24"/>
          <w:lang w:eastAsia="es-AR"/>
        </w:rPr>
        <w:t>sistemas estadísticos</w:t>
      </w:r>
      <w:r w:rsidRPr="00025D3D">
        <w:rPr>
          <w:rFonts w:ascii="Times New Roman" w:hAnsi="Times New Roman"/>
          <w:sz w:val="24"/>
          <w:szCs w:val="24"/>
          <w:lang w:eastAsia="es-AR"/>
        </w:rPr>
        <w:t xml:space="preserve"> nacionales y que mediante desarrollos tecnológicos</w:t>
      </w:r>
      <w:r w:rsidR="00B911C5" w:rsidRPr="00025D3D">
        <w:rPr>
          <w:rFonts w:ascii="Times New Roman" w:hAnsi="Times New Roman"/>
          <w:sz w:val="24"/>
          <w:szCs w:val="24"/>
          <w:lang w:eastAsia="es-AR"/>
        </w:rPr>
        <w:t xml:space="preserve">, </w:t>
      </w:r>
      <w:r w:rsidR="0001552A" w:rsidRPr="00025D3D">
        <w:rPr>
          <w:rFonts w:ascii="Times New Roman" w:hAnsi="Times New Roman"/>
          <w:sz w:val="24"/>
          <w:szCs w:val="24"/>
          <w:lang w:eastAsia="es-AR"/>
        </w:rPr>
        <w:t xml:space="preserve">avasallan </w:t>
      </w:r>
      <w:r w:rsidRPr="00025D3D">
        <w:rPr>
          <w:rFonts w:ascii="Times New Roman" w:hAnsi="Times New Roman"/>
          <w:sz w:val="24"/>
          <w:szCs w:val="24"/>
          <w:lang w:eastAsia="es-AR"/>
        </w:rPr>
        <w:t xml:space="preserve">el derecho al consentimiento informado </w:t>
      </w:r>
      <w:r w:rsidR="001B2947" w:rsidRPr="00025D3D">
        <w:rPr>
          <w:rFonts w:ascii="Times New Roman" w:hAnsi="Times New Roman"/>
          <w:sz w:val="24"/>
          <w:szCs w:val="24"/>
          <w:lang w:eastAsia="es-AR"/>
        </w:rPr>
        <w:t>de inclusive,</w:t>
      </w:r>
      <w:r w:rsidR="00AB0FBA" w:rsidRPr="00025D3D">
        <w:rPr>
          <w:rFonts w:ascii="Times New Roman" w:hAnsi="Times New Roman"/>
          <w:sz w:val="24"/>
          <w:szCs w:val="24"/>
          <w:lang w:eastAsia="es-AR"/>
        </w:rPr>
        <w:t xml:space="preserve"> las</w:t>
      </w:r>
      <w:r w:rsidRPr="00025D3D">
        <w:rPr>
          <w:rFonts w:ascii="Times New Roman" w:hAnsi="Times New Roman"/>
          <w:sz w:val="24"/>
          <w:szCs w:val="24"/>
          <w:lang w:eastAsia="es-AR"/>
        </w:rPr>
        <w:t xml:space="preserve"> huellas digitales destinadas a la identificación</w:t>
      </w:r>
      <w:r w:rsidR="009A7962" w:rsidRPr="00025D3D">
        <w:rPr>
          <w:rFonts w:ascii="Times New Roman" w:hAnsi="Times New Roman"/>
          <w:sz w:val="24"/>
          <w:szCs w:val="24"/>
          <w:lang w:eastAsia="es-AR"/>
        </w:rPr>
        <w:t xml:space="preserve"> que necesariamente deben ser custodiadas por Estados</w:t>
      </w:r>
      <w:r w:rsidRPr="00025D3D">
        <w:rPr>
          <w:rFonts w:ascii="Times New Roman" w:hAnsi="Times New Roman"/>
          <w:sz w:val="24"/>
          <w:szCs w:val="24"/>
          <w:lang w:eastAsia="es-AR"/>
        </w:rPr>
        <w:t>.</w:t>
      </w:r>
    </w:p>
    <w:p w:rsidR="00D953F6" w:rsidRPr="00025D3D" w:rsidRDefault="00D953F6" w:rsidP="00025D3D">
      <w:pPr>
        <w:pStyle w:val="Prrafodelista"/>
        <w:numPr>
          <w:ilvl w:val="0"/>
          <w:numId w:val="1"/>
        </w:numPr>
        <w:autoSpaceDE w:val="0"/>
        <w:autoSpaceDN w:val="0"/>
        <w:adjustRightInd w:val="0"/>
        <w:spacing w:after="0" w:line="240" w:lineRule="auto"/>
        <w:rPr>
          <w:rFonts w:ascii="Times New Roman" w:hAnsi="Times New Roman"/>
          <w:b/>
          <w:bCs/>
          <w:sz w:val="24"/>
          <w:szCs w:val="24"/>
        </w:rPr>
      </w:pPr>
      <w:r w:rsidRPr="00025D3D">
        <w:rPr>
          <w:rFonts w:ascii="Times New Roman" w:hAnsi="Times New Roman"/>
          <w:b/>
          <w:bCs/>
          <w:sz w:val="24"/>
          <w:szCs w:val="24"/>
        </w:rPr>
        <w:t>Bibliohemorografía</w:t>
      </w:r>
    </w:p>
    <w:p w:rsidR="00D953F6" w:rsidRPr="00025D3D" w:rsidRDefault="00D953F6" w:rsidP="00025D3D">
      <w:pPr>
        <w:autoSpaceDE w:val="0"/>
        <w:autoSpaceDN w:val="0"/>
        <w:adjustRightInd w:val="0"/>
        <w:spacing w:after="0" w:line="240" w:lineRule="auto"/>
        <w:jc w:val="both"/>
        <w:rPr>
          <w:rFonts w:ascii="Times New Roman" w:hAnsi="Times New Roman"/>
          <w:bCs/>
          <w:sz w:val="24"/>
          <w:szCs w:val="24"/>
        </w:rPr>
      </w:pPr>
      <w:r w:rsidRPr="00025D3D">
        <w:rPr>
          <w:rFonts w:ascii="Times New Roman" w:hAnsi="Times New Roman"/>
          <w:sz w:val="24"/>
          <w:szCs w:val="24"/>
        </w:rPr>
        <w:t xml:space="preserve">Agamben, G. (2015, Diciembre </w:t>
      </w:r>
      <w:hyperlink r:id="rId12" w:history="1">
        <w:r w:rsidRPr="00025D3D">
          <w:rPr>
            <w:rFonts w:ascii="Times New Roman" w:hAnsi="Times New Roman"/>
            <w:bCs/>
            <w:sz w:val="24"/>
            <w:szCs w:val="24"/>
          </w:rPr>
          <w:t>23).</w:t>
        </w:r>
      </w:hyperlink>
      <w:r w:rsidRPr="00025D3D">
        <w:rPr>
          <w:rFonts w:ascii="Times New Roman" w:hAnsi="Times New Roman"/>
          <w:sz w:val="24"/>
          <w:szCs w:val="24"/>
        </w:rPr>
        <w:t xml:space="preserve"> “Del estado de derecho al estado de seguridad”. En </w:t>
      </w:r>
      <w:r w:rsidRPr="00025D3D">
        <w:rPr>
          <w:rFonts w:ascii="Times New Roman" w:hAnsi="Times New Roman"/>
          <w:i/>
          <w:sz w:val="24"/>
          <w:szCs w:val="24"/>
        </w:rPr>
        <w:t xml:space="preserve">Artillería Inmanente. </w:t>
      </w:r>
      <w:r w:rsidRPr="00025D3D">
        <w:rPr>
          <w:rFonts w:ascii="Times New Roman" w:hAnsi="Times New Roman"/>
          <w:bCs/>
          <w:sz w:val="24"/>
          <w:szCs w:val="24"/>
        </w:rPr>
        <w:t>Recuperado de: https://artilleriainmanente.noblogs.org/post/2016/05/26/giorgio-agamben-del-estado-de-derecho-al-estado-de-seguridad/.</w:t>
      </w:r>
    </w:p>
    <w:p w:rsidR="009C7598" w:rsidRPr="00025D3D" w:rsidRDefault="009C7598" w:rsidP="00025D3D">
      <w:pPr>
        <w:autoSpaceDE w:val="0"/>
        <w:autoSpaceDN w:val="0"/>
        <w:adjustRightInd w:val="0"/>
        <w:spacing w:after="0" w:line="240" w:lineRule="auto"/>
        <w:jc w:val="both"/>
        <w:rPr>
          <w:rFonts w:ascii="Times New Roman" w:hAnsi="Times New Roman"/>
          <w:bCs/>
          <w:sz w:val="24"/>
          <w:szCs w:val="24"/>
        </w:rPr>
      </w:pPr>
      <w:r w:rsidRPr="00025D3D">
        <w:rPr>
          <w:rFonts w:ascii="Times New Roman" w:hAnsi="Times New Roman"/>
          <w:sz w:val="24"/>
          <w:szCs w:val="24"/>
        </w:rPr>
        <w:lastRenderedPageBreak/>
        <w:t xml:space="preserve">-------- (2014). </w:t>
      </w:r>
      <w:r w:rsidRPr="00025D3D">
        <w:rPr>
          <w:rFonts w:ascii="Times New Roman" w:hAnsi="Times New Roman"/>
          <w:i/>
          <w:sz w:val="24"/>
          <w:szCs w:val="24"/>
        </w:rPr>
        <w:t>Pilato y Jesús</w:t>
      </w:r>
      <w:r w:rsidRPr="00025D3D">
        <w:rPr>
          <w:rFonts w:ascii="Times New Roman" w:hAnsi="Times New Roman"/>
          <w:sz w:val="24"/>
          <w:szCs w:val="24"/>
        </w:rPr>
        <w:t xml:space="preserve">. </w:t>
      </w:r>
      <w:r w:rsidR="006E2448" w:rsidRPr="00025D3D">
        <w:rPr>
          <w:rFonts w:ascii="Times New Roman" w:hAnsi="Times New Roman"/>
          <w:sz w:val="24"/>
          <w:szCs w:val="24"/>
        </w:rPr>
        <w:t>Ciudad Autónoma de Buenos Aires: Adriana Hidalgo editora.</w:t>
      </w:r>
    </w:p>
    <w:p w:rsidR="00D05B59" w:rsidRPr="00025D3D" w:rsidRDefault="00D05B59" w:rsidP="00025D3D">
      <w:pPr>
        <w:autoSpaceDE w:val="0"/>
        <w:autoSpaceDN w:val="0"/>
        <w:adjustRightInd w:val="0"/>
        <w:spacing w:after="0" w:line="240" w:lineRule="auto"/>
        <w:jc w:val="both"/>
        <w:rPr>
          <w:rFonts w:ascii="Times New Roman" w:hAnsi="Times New Roman"/>
          <w:bCs/>
          <w:sz w:val="24"/>
          <w:szCs w:val="24"/>
        </w:rPr>
      </w:pPr>
      <w:r w:rsidRPr="00025D3D">
        <w:rPr>
          <w:rFonts w:ascii="Times New Roman" w:hAnsi="Times New Roman"/>
          <w:bCs/>
          <w:sz w:val="24"/>
          <w:szCs w:val="24"/>
        </w:rPr>
        <w:t xml:space="preserve">Amnistía Internacional (2018). </w:t>
      </w:r>
      <w:r w:rsidRPr="00025D3D">
        <w:rPr>
          <w:rFonts w:ascii="Times New Roman" w:hAnsi="Times New Roman"/>
          <w:bCs/>
          <w:i/>
          <w:sz w:val="24"/>
          <w:szCs w:val="24"/>
        </w:rPr>
        <w:t xml:space="preserve">Informe 2017/18 Amnistía Internacional. </w:t>
      </w:r>
      <w:r w:rsidR="006F0D44" w:rsidRPr="00025D3D">
        <w:rPr>
          <w:rFonts w:ascii="Times New Roman" w:hAnsi="Times New Roman"/>
          <w:bCs/>
          <w:i/>
          <w:sz w:val="24"/>
          <w:szCs w:val="24"/>
        </w:rPr>
        <w:t>La situación de los derechos humanos en el mundo</w:t>
      </w:r>
      <w:r w:rsidR="006F0D44" w:rsidRPr="00025D3D">
        <w:rPr>
          <w:rFonts w:ascii="Times New Roman" w:hAnsi="Times New Roman"/>
          <w:bCs/>
          <w:sz w:val="24"/>
          <w:szCs w:val="24"/>
        </w:rPr>
        <w:t xml:space="preserve">. </w:t>
      </w:r>
      <w:r w:rsidR="00F66D03" w:rsidRPr="00025D3D">
        <w:rPr>
          <w:rFonts w:ascii="Times New Roman" w:hAnsi="Times New Roman"/>
          <w:bCs/>
          <w:sz w:val="24"/>
          <w:szCs w:val="24"/>
        </w:rPr>
        <w:t>Publicado originalmente en 2018</w:t>
      </w:r>
      <w:r w:rsidR="006F0D44" w:rsidRPr="00025D3D">
        <w:rPr>
          <w:rFonts w:ascii="Times New Roman" w:hAnsi="Times New Roman"/>
          <w:bCs/>
          <w:sz w:val="24"/>
          <w:szCs w:val="24"/>
        </w:rPr>
        <w:t xml:space="preserve"> </w:t>
      </w:r>
      <w:r w:rsidR="00F66D03" w:rsidRPr="00025D3D">
        <w:rPr>
          <w:rFonts w:ascii="Times New Roman" w:hAnsi="Times New Roman"/>
          <w:bCs/>
          <w:sz w:val="24"/>
          <w:szCs w:val="24"/>
        </w:rPr>
        <w:t>por Amnesty International Ltd.</w:t>
      </w:r>
      <w:r w:rsidR="006F0D44" w:rsidRPr="00025D3D">
        <w:rPr>
          <w:rFonts w:ascii="Times New Roman" w:hAnsi="Times New Roman"/>
          <w:bCs/>
          <w:sz w:val="24"/>
          <w:szCs w:val="24"/>
        </w:rPr>
        <w:t xml:space="preserve">, </w:t>
      </w:r>
      <w:r w:rsidR="00F66D03" w:rsidRPr="00025D3D">
        <w:rPr>
          <w:rFonts w:ascii="Times New Roman" w:hAnsi="Times New Roman"/>
          <w:bCs/>
          <w:sz w:val="24"/>
          <w:szCs w:val="24"/>
        </w:rPr>
        <w:t>Peter Benenson House,</w:t>
      </w:r>
      <w:r w:rsidR="006F0D44" w:rsidRPr="00025D3D">
        <w:rPr>
          <w:rFonts w:ascii="Times New Roman" w:hAnsi="Times New Roman"/>
          <w:bCs/>
          <w:sz w:val="24"/>
          <w:szCs w:val="24"/>
        </w:rPr>
        <w:t xml:space="preserve"> </w:t>
      </w:r>
      <w:r w:rsidR="00F66D03" w:rsidRPr="00025D3D">
        <w:rPr>
          <w:rFonts w:ascii="Times New Roman" w:hAnsi="Times New Roman"/>
          <w:bCs/>
          <w:sz w:val="24"/>
          <w:szCs w:val="24"/>
        </w:rPr>
        <w:t>1, Easton Street, London WC1X 0DW</w:t>
      </w:r>
      <w:r w:rsidR="006F0D44" w:rsidRPr="00025D3D">
        <w:rPr>
          <w:rFonts w:ascii="Times New Roman" w:hAnsi="Times New Roman"/>
          <w:bCs/>
          <w:sz w:val="24"/>
          <w:szCs w:val="24"/>
        </w:rPr>
        <w:t>,</w:t>
      </w:r>
      <w:r w:rsidR="00F66D03" w:rsidRPr="00025D3D">
        <w:rPr>
          <w:rFonts w:ascii="Times New Roman" w:hAnsi="Times New Roman"/>
          <w:bCs/>
          <w:sz w:val="24"/>
          <w:szCs w:val="24"/>
        </w:rPr>
        <w:t xml:space="preserve"> Reino Unido</w:t>
      </w:r>
      <w:r w:rsidR="006F0D44" w:rsidRPr="00025D3D">
        <w:rPr>
          <w:rFonts w:ascii="Times New Roman" w:hAnsi="Times New Roman"/>
          <w:bCs/>
          <w:sz w:val="24"/>
          <w:szCs w:val="24"/>
        </w:rPr>
        <w:t xml:space="preserve">. </w:t>
      </w:r>
      <w:r w:rsidR="00F66D03" w:rsidRPr="00025D3D">
        <w:rPr>
          <w:rFonts w:ascii="Times New Roman" w:hAnsi="Times New Roman"/>
          <w:bCs/>
          <w:sz w:val="24"/>
          <w:szCs w:val="24"/>
        </w:rPr>
        <w:t>Índice: POL 10/6700/2018</w:t>
      </w:r>
      <w:r w:rsidR="006F0D44" w:rsidRPr="00025D3D">
        <w:rPr>
          <w:rFonts w:ascii="Times New Roman" w:hAnsi="Times New Roman"/>
          <w:bCs/>
          <w:sz w:val="24"/>
          <w:szCs w:val="24"/>
        </w:rPr>
        <w:t xml:space="preserve">. </w:t>
      </w:r>
      <w:r w:rsidR="00F66D03" w:rsidRPr="00025D3D">
        <w:rPr>
          <w:rFonts w:ascii="Times New Roman" w:hAnsi="Times New Roman"/>
          <w:bCs/>
          <w:sz w:val="24"/>
          <w:szCs w:val="24"/>
        </w:rPr>
        <w:t>ISBN: 978-84-96462-48-9</w:t>
      </w:r>
      <w:r w:rsidR="006F0D44" w:rsidRPr="00025D3D">
        <w:rPr>
          <w:rFonts w:ascii="Times New Roman" w:hAnsi="Times New Roman"/>
          <w:bCs/>
          <w:sz w:val="24"/>
          <w:szCs w:val="24"/>
        </w:rPr>
        <w:t>.</w:t>
      </w:r>
      <w:r w:rsidR="00F66D03" w:rsidRPr="00025D3D">
        <w:rPr>
          <w:rFonts w:ascii="Times New Roman" w:hAnsi="Times New Roman"/>
          <w:bCs/>
          <w:sz w:val="24"/>
          <w:szCs w:val="24"/>
        </w:rPr>
        <w:t xml:space="preserve"> Depósito legal: M-35896-2017</w:t>
      </w:r>
      <w:r w:rsidR="006F0D44" w:rsidRPr="00025D3D">
        <w:rPr>
          <w:rFonts w:ascii="Times New Roman" w:hAnsi="Times New Roman"/>
          <w:bCs/>
          <w:sz w:val="24"/>
          <w:szCs w:val="24"/>
        </w:rPr>
        <w:t>.</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bCs/>
          <w:sz w:val="24"/>
          <w:szCs w:val="24"/>
        </w:rPr>
        <w:t xml:space="preserve">Archivo Nacional de la Memoria (2011). </w:t>
      </w:r>
      <w:r w:rsidRPr="00025D3D">
        <w:rPr>
          <w:rFonts w:ascii="Times New Roman" w:hAnsi="Times New Roman"/>
          <w:bCs/>
          <w:i/>
          <w:sz w:val="24"/>
          <w:szCs w:val="24"/>
        </w:rPr>
        <w:t xml:space="preserve">Lista de 200 condenados por delitos de lesa humanidad y su situación carcelaria, desde 1985 a febrero de 2011. </w:t>
      </w:r>
      <w:r w:rsidRPr="00025D3D">
        <w:rPr>
          <w:rFonts w:ascii="Times New Roman" w:hAnsi="Times New Roman"/>
          <w:bCs/>
          <w:sz w:val="24"/>
          <w:szCs w:val="24"/>
        </w:rPr>
        <w:t>Buenos Aires: Secretaría de Derechos Humanos, Presidencia de la Nación.</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Bethell, L. (ed.) (1997). </w:t>
      </w:r>
      <w:r w:rsidRPr="00025D3D">
        <w:rPr>
          <w:rFonts w:ascii="Times New Roman" w:hAnsi="Times New Roman"/>
          <w:i/>
          <w:sz w:val="24"/>
          <w:szCs w:val="24"/>
        </w:rPr>
        <w:t>Historia de América Latina. 12. Política y sociedad desde 1930</w:t>
      </w:r>
      <w:r w:rsidRPr="00025D3D">
        <w:rPr>
          <w:rFonts w:ascii="Times New Roman" w:hAnsi="Times New Roman"/>
          <w:sz w:val="24"/>
          <w:szCs w:val="24"/>
        </w:rPr>
        <w:t>. Barcelona: Cambridge University Press, Crítica.</w:t>
      </w:r>
    </w:p>
    <w:p w:rsidR="004015FA" w:rsidRPr="00025D3D" w:rsidRDefault="004015FA"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B</w:t>
      </w:r>
      <w:r w:rsidR="00D04629" w:rsidRPr="00025D3D">
        <w:rPr>
          <w:rFonts w:ascii="Times New Roman" w:hAnsi="Times New Roman"/>
          <w:sz w:val="24"/>
          <w:szCs w:val="24"/>
        </w:rPr>
        <w:t>oletín Oficial de la República Argentina (BORA). V</w:t>
      </w:r>
      <w:r w:rsidRPr="00025D3D">
        <w:rPr>
          <w:rFonts w:ascii="Times New Roman" w:hAnsi="Times New Roman"/>
          <w:sz w:val="24"/>
          <w:szCs w:val="24"/>
        </w:rPr>
        <w:t>iernes 30 de septiembre de 1966, Mutual del Personal de la Contaduría General y Tribunal de Cuentas de la Nación</w:t>
      </w:r>
      <w:r w:rsidR="00C85AAF" w:rsidRPr="00025D3D">
        <w:rPr>
          <w:rFonts w:ascii="Times New Roman" w:hAnsi="Times New Roman"/>
          <w:sz w:val="24"/>
          <w:szCs w:val="24"/>
        </w:rPr>
        <w:t>.</w:t>
      </w:r>
    </w:p>
    <w:p w:rsidR="00D953F6" w:rsidRPr="00025D3D" w:rsidRDefault="00D953F6" w:rsidP="00025D3D">
      <w:pPr>
        <w:pStyle w:val="Textonotapie"/>
        <w:rPr>
          <w:sz w:val="24"/>
          <w:szCs w:val="24"/>
          <w:lang w:val="es-AR"/>
        </w:rPr>
      </w:pPr>
      <w:r w:rsidRPr="00025D3D">
        <w:rPr>
          <w:sz w:val="24"/>
          <w:szCs w:val="24"/>
          <w:lang w:val="es-AR"/>
        </w:rPr>
        <w:t xml:space="preserve">Cámara de Senadores (1994). </w:t>
      </w:r>
      <w:r w:rsidRPr="00025D3D">
        <w:rPr>
          <w:i/>
          <w:sz w:val="24"/>
          <w:szCs w:val="24"/>
          <w:lang w:val="es-AR"/>
        </w:rPr>
        <w:t>Ley de Estadística Nº 16.616</w:t>
      </w:r>
      <w:r w:rsidRPr="00025D3D">
        <w:rPr>
          <w:sz w:val="24"/>
          <w:szCs w:val="24"/>
          <w:lang w:val="es-AR"/>
        </w:rPr>
        <w:t xml:space="preserve">. Montevideo. </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Carnota, R. (2015). “La segunda vida de Clementina”. En Borches, C. et.al., </w:t>
      </w:r>
      <w:r w:rsidRPr="00025D3D">
        <w:rPr>
          <w:rFonts w:ascii="Times New Roman" w:hAnsi="Times New Roman"/>
          <w:i/>
          <w:sz w:val="24"/>
          <w:szCs w:val="24"/>
        </w:rPr>
        <w:t>La Ménsula, 20 números: 2007-2014</w:t>
      </w:r>
      <w:r w:rsidRPr="00025D3D">
        <w:rPr>
          <w:rFonts w:ascii="Times New Roman" w:hAnsi="Times New Roman"/>
          <w:sz w:val="24"/>
          <w:szCs w:val="24"/>
        </w:rPr>
        <w:t>. Ciudad de Buenos Aires: Eudeba.</w:t>
      </w:r>
    </w:p>
    <w:p w:rsidR="00D04629" w:rsidRPr="00025D3D" w:rsidRDefault="00D04629"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bCs/>
          <w:sz w:val="24"/>
          <w:szCs w:val="24"/>
        </w:rPr>
        <w:t xml:space="preserve">Congreso de la Nación (1966). </w:t>
      </w:r>
      <w:r w:rsidRPr="00025D3D">
        <w:rPr>
          <w:rFonts w:ascii="Times New Roman" w:hAnsi="Times New Roman"/>
          <w:bCs/>
          <w:i/>
          <w:sz w:val="24"/>
          <w:szCs w:val="24"/>
        </w:rPr>
        <w:t>VII Conferencia de Ejércitos Americanos</w:t>
      </w:r>
      <w:r w:rsidRPr="00025D3D">
        <w:rPr>
          <w:rFonts w:ascii="Times New Roman" w:hAnsi="Times New Roman"/>
          <w:bCs/>
          <w:sz w:val="24"/>
          <w:szCs w:val="24"/>
        </w:rPr>
        <w:t>. Buenos Aires (tres tomos, reservado): Congreso de la Nación.</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De Camargo Pereira, J., Morettin. P. (1991). “Las estadísticas brasileñas y la enseñanza de la Estadística en Brasil”. En </w:t>
      </w:r>
      <w:r w:rsidRPr="00025D3D">
        <w:rPr>
          <w:rFonts w:ascii="Times New Roman" w:hAnsi="Times New Roman"/>
          <w:i/>
          <w:sz w:val="24"/>
          <w:szCs w:val="24"/>
        </w:rPr>
        <w:t>Estadística Española</w:t>
      </w:r>
      <w:r w:rsidRPr="00025D3D">
        <w:rPr>
          <w:rFonts w:ascii="Times New Roman" w:hAnsi="Times New Roman"/>
          <w:sz w:val="24"/>
          <w:szCs w:val="24"/>
        </w:rPr>
        <w:t>, 33, (128), 559-574.</w:t>
      </w:r>
    </w:p>
    <w:p w:rsidR="00D04629" w:rsidRPr="00025D3D" w:rsidRDefault="00D04629" w:rsidP="00025D3D">
      <w:pPr>
        <w:autoSpaceDE w:val="0"/>
        <w:autoSpaceDN w:val="0"/>
        <w:adjustRightInd w:val="0"/>
        <w:spacing w:after="0" w:line="240" w:lineRule="auto"/>
        <w:jc w:val="both"/>
        <w:rPr>
          <w:rFonts w:ascii="Times New Roman" w:hAnsi="Times New Roman"/>
          <w:bCs/>
          <w:sz w:val="24"/>
          <w:szCs w:val="24"/>
        </w:rPr>
      </w:pPr>
      <w:r w:rsidRPr="00025D3D">
        <w:rPr>
          <w:rFonts w:ascii="Times New Roman" w:hAnsi="Times New Roman"/>
          <w:bCs/>
          <w:sz w:val="24"/>
          <w:szCs w:val="24"/>
        </w:rPr>
        <w:t xml:space="preserve">De la Cuesta Ávila, J.J. (2002). </w:t>
      </w:r>
      <w:r w:rsidRPr="00025D3D">
        <w:rPr>
          <w:rFonts w:ascii="Times New Roman" w:hAnsi="Times New Roman"/>
          <w:bCs/>
          <w:i/>
          <w:sz w:val="24"/>
          <w:szCs w:val="24"/>
        </w:rPr>
        <w:t>Desarrollo del sistema de computación de datos ‘SCD’ en el Ejército Argentino</w:t>
      </w:r>
      <w:r w:rsidRPr="00025D3D">
        <w:rPr>
          <w:rFonts w:ascii="Times New Roman" w:hAnsi="Times New Roman"/>
          <w:bCs/>
          <w:sz w:val="24"/>
          <w:szCs w:val="24"/>
        </w:rPr>
        <w:t>. Documento de trabajo, Comisión de Comunicaciones e Informática ‘2002’. Buenos Aires: EMGE.</w:t>
      </w:r>
    </w:p>
    <w:p w:rsidR="00D04629" w:rsidRPr="00025D3D" w:rsidRDefault="00D04629" w:rsidP="00025D3D">
      <w:pPr>
        <w:autoSpaceDE w:val="0"/>
        <w:autoSpaceDN w:val="0"/>
        <w:adjustRightInd w:val="0"/>
        <w:spacing w:after="0" w:line="240" w:lineRule="auto"/>
        <w:jc w:val="both"/>
        <w:rPr>
          <w:rFonts w:ascii="Times New Roman" w:hAnsi="Times New Roman"/>
          <w:bCs/>
          <w:sz w:val="24"/>
          <w:szCs w:val="24"/>
        </w:rPr>
      </w:pPr>
      <w:r w:rsidRPr="00025D3D">
        <w:rPr>
          <w:rFonts w:ascii="Times New Roman" w:hAnsi="Times New Roman"/>
          <w:bCs/>
          <w:sz w:val="24"/>
          <w:szCs w:val="24"/>
        </w:rPr>
        <w:t xml:space="preserve">De la Cuesta Ávila, J.J. (1968). </w:t>
      </w:r>
      <w:r w:rsidRPr="00025D3D">
        <w:rPr>
          <w:rFonts w:ascii="Times New Roman" w:hAnsi="Times New Roman"/>
          <w:bCs/>
          <w:i/>
          <w:sz w:val="24"/>
          <w:szCs w:val="24"/>
        </w:rPr>
        <w:t>Estudios sobre sistematización y automación. Control racional de la aceleración, motivada por las computadoras, en los sistemas de la administración pública</w:t>
      </w:r>
      <w:r w:rsidRPr="00025D3D">
        <w:rPr>
          <w:rFonts w:ascii="Times New Roman" w:hAnsi="Times New Roman"/>
          <w:bCs/>
          <w:sz w:val="24"/>
          <w:szCs w:val="24"/>
        </w:rPr>
        <w:t>. Buenos Aires: Secretaría General, Presidencia de la Nación.</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Díaz de Guijarro, E., Baña, B., Borches, C., Carnota, R. (2015). </w:t>
      </w:r>
      <w:r w:rsidRPr="00025D3D">
        <w:rPr>
          <w:rFonts w:ascii="Times New Roman" w:hAnsi="Times New Roman"/>
          <w:i/>
          <w:sz w:val="24"/>
          <w:szCs w:val="24"/>
        </w:rPr>
        <w:t>Historia de la Facultad de Ciencias Exactas y Naturales: Universidad de Buenos Aires.</w:t>
      </w:r>
      <w:r w:rsidRPr="00025D3D">
        <w:rPr>
          <w:rFonts w:ascii="Times New Roman" w:hAnsi="Times New Roman"/>
          <w:sz w:val="24"/>
          <w:szCs w:val="24"/>
        </w:rPr>
        <w:t xml:space="preserve"> Ciudad Autónoma de Buenos Aires: Eudeba.</w:t>
      </w:r>
    </w:p>
    <w:p w:rsidR="0069671B" w:rsidRPr="00025D3D" w:rsidRDefault="0069671B" w:rsidP="00025D3D">
      <w:pPr>
        <w:spacing w:after="0" w:line="240" w:lineRule="auto"/>
        <w:jc w:val="both"/>
        <w:rPr>
          <w:rFonts w:ascii="Times New Roman" w:hAnsi="Times New Roman"/>
          <w:sz w:val="24"/>
          <w:szCs w:val="24"/>
        </w:rPr>
      </w:pPr>
      <w:r w:rsidRPr="00025D3D">
        <w:rPr>
          <w:rFonts w:ascii="Times New Roman" w:hAnsi="Times New Roman"/>
          <w:sz w:val="24"/>
          <w:szCs w:val="24"/>
        </w:rPr>
        <w:t xml:space="preserve">Dirección General de Potencial Humano (1974). </w:t>
      </w:r>
      <w:r w:rsidRPr="00025D3D">
        <w:rPr>
          <w:rFonts w:ascii="Times New Roman" w:hAnsi="Times New Roman"/>
          <w:i/>
          <w:sz w:val="24"/>
          <w:szCs w:val="24"/>
        </w:rPr>
        <w:t>Anuario Estadístico 1969-70-71.</w:t>
      </w:r>
      <w:r w:rsidR="009A7962" w:rsidRPr="00025D3D">
        <w:rPr>
          <w:rFonts w:ascii="Times New Roman" w:hAnsi="Times New Roman"/>
          <w:i/>
          <w:sz w:val="24"/>
          <w:szCs w:val="24"/>
        </w:rPr>
        <w:t xml:space="preserve"> </w:t>
      </w:r>
      <w:r w:rsidR="009A7962" w:rsidRPr="00025D3D">
        <w:rPr>
          <w:rFonts w:ascii="Times New Roman" w:hAnsi="Times New Roman"/>
          <w:sz w:val="24"/>
          <w:szCs w:val="24"/>
        </w:rPr>
        <w:t>Buenos Aires (r</w:t>
      </w:r>
      <w:r w:rsidRPr="00025D3D">
        <w:rPr>
          <w:rFonts w:ascii="Times New Roman" w:hAnsi="Times New Roman"/>
          <w:sz w:val="24"/>
          <w:szCs w:val="24"/>
        </w:rPr>
        <w:t>eservado</w:t>
      </w:r>
      <w:r w:rsidR="009A7962" w:rsidRPr="00025D3D">
        <w:rPr>
          <w:rFonts w:ascii="Times New Roman" w:hAnsi="Times New Roman"/>
          <w:sz w:val="24"/>
          <w:szCs w:val="24"/>
        </w:rPr>
        <w:t>):</w:t>
      </w:r>
      <w:r w:rsidRPr="00025D3D">
        <w:rPr>
          <w:rFonts w:ascii="Times New Roman" w:hAnsi="Times New Roman"/>
          <w:sz w:val="24"/>
          <w:szCs w:val="24"/>
        </w:rPr>
        <w:t xml:space="preserve"> Ministerio de Defensa.</w:t>
      </w:r>
    </w:p>
    <w:p w:rsidR="00D953F6" w:rsidRPr="00025D3D" w:rsidRDefault="00D953F6" w:rsidP="00025D3D">
      <w:pPr>
        <w:spacing w:after="0" w:line="240" w:lineRule="auto"/>
        <w:jc w:val="both"/>
        <w:rPr>
          <w:rFonts w:ascii="Times New Roman" w:hAnsi="Times New Roman"/>
          <w:sz w:val="24"/>
          <w:szCs w:val="24"/>
        </w:rPr>
      </w:pPr>
      <w:r w:rsidRPr="00025D3D">
        <w:rPr>
          <w:rFonts w:ascii="Times New Roman" w:hAnsi="Times New Roman"/>
          <w:sz w:val="24"/>
          <w:szCs w:val="24"/>
        </w:rPr>
        <w:t xml:space="preserve">Domingo, A. (2008). </w:t>
      </w:r>
      <w:r w:rsidRPr="00025D3D">
        <w:rPr>
          <w:rFonts w:ascii="Times New Roman" w:hAnsi="Times New Roman"/>
          <w:i/>
          <w:sz w:val="24"/>
          <w:szCs w:val="24"/>
        </w:rPr>
        <w:t xml:space="preserve">Descenso literario a los infiernos demográficos. </w:t>
      </w:r>
      <w:r w:rsidRPr="00025D3D">
        <w:rPr>
          <w:rFonts w:ascii="Times New Roman" w:hAnsi="Times New Roman"/>
          <w:sz w:val="24"/>
          <w:szCs w:val="24"/>
        </w:rPr>
        <w:t>Barcelona:</w:t>
      </w:r>
      <w:r w:rsidRPr="00025D3D">
        <w:rPr>
          <w:rFonts w:ascii="Times New Roman" w:hAnsi="Times New Roman"/>
          <w:i/>
          <w:sz w:val="24"/>
          <w:szCs w:val="24"/>
        </w:rPr>
        <w:t xml:space="preserve"> </w:t>
      </w:r>
      <w:r w:rsidRPr="00025D3D">
        <w:rPr>
          <w:rFonts w:ascii="Times New Roman" w:hAnsi="Times New Roman"/>
          <w:sz w:val="24"/>
          <w:szCs w:val="24"/>
        </w:rPr>
        <w:t>Anagrama.</w:t>
      </w:r>
    </w:p>
    <w:p w:rsidR="00D04629" w:rsidRPr="00025D3D" w:rsidRDefault="00D04629"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bCs/>
          <w:sz w:val="24"/>
          <w:szCs w:val="24"/>
        </w:rPr>
        <w:t>Ejército Argentino (1968).</w:t>
      </w:r>
      <w:r w:rsidRPr="00025D3D">
        <w:rPr>
          <w:rFonts w:ascii="Times New Roman" w:hAnsi="Times New Roman"/>
          <w:sz w:val="24"/>
          <w:szCs w:val="24"/>
        </w:rPr>
        <w:t xml:space="preserve"> </w:t>
      </w:r>
      <w:r w:rsidRPr="00025D3D">
        <w:rPr>
          <w:rFonts w:ascii="Times New Roman" w:hAnsi="Times New Roman"/>
          <w:i/>
          <w:sz w:val="24"/>
          <w:szCs w:val="24"/>
        </w:rPr>
        <w:t>Sistema de computación automático de datos</w:t>
      </w:r>
      <w:r w:rsidRPr="00025D3D">
        <w:rPr>
          <w:rFonts w:ascii="Times New Roman" w:hAnsi="Times New Roman"/>
          <w:sz w:val="24"/>
          <w:szCs w:val="24"/>
        </w:rPr>
        <w:t xml:space="preserve">, </w:t>
      </w:r>
      <w:r w:rsidRPr="00025D3D">
        <w:rPr>
          <w:rFonts w:ascii="Times New Roman" w:hAnsi="Times New Roman"/>
          <w:i/>
          <w:sz w:val="24"/>
          <w:szCs w:val="24"/>
        </w:rPr>
        <w:t xml:space="preserve">RC-65-113. </w:t>
      </w:r>
      <w:r w:rsidRPr="00025D3D">
        <w:rPr>
          <w:rFonts w:ascii="Times New Roman" w:hAnsi="Times New Roman"/>
          <w:sz w:val="24"/>
          <w:szCs w:val="24"/>
        </w:rPr>
        <w:t>República Argentina: Instituto Geográfico Militar.</w:t>
      </w:r>
    </w:p>
    <w:p w:rsidR="00D04629" w:rsidRPr="00025D3D" w:rsidRDefault="00D04629"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bCs/>
          <w:sz w:val="24"/>
          <w:szCs w:val="24"/>
        </w:rPr>
        <w:t>Ejército Argentino (1969)</w:t>
      </w:r>
      <w:r w:rsidRPr="00025D3D">
        <w:rPr>
          <w:rFonts w:ascii="Times New Roman" w:hAnsi="Times New Roman"/>
          <w:sz w:val="24"/>
          <w:szCs w:val="24"/>
        </w:rPr>
        <w:t xml:space="preserve">. </w:t>
      </w:r>
      <w:r w:rsidRPr="00025D3D">
        <w:rPr>
          <w:rFonts w:ascii="Times New Roman" w:hAnsi="Times New Roman"/>
          <w:i/>
          <w:sz w:val="24"/>
          <w:szCs w:val="24"/>
        </w:rPr>
        <w:t>Terminología castrense de uso en las fuerzas terrestres</w:t>
      </w:r>
      <w:r w:rsidRPr="00025D3D">
        <w:rPr>
          <w:rFonts w:ascii="Times New Roman" w:hAnsi="Times New Roman"/>
          <w:sz w:val="24"/>
          <w:szCs w:val="24"/>
        </w:rPr>
        <w:t xml:space="preserve">, </w:t>
      </w:r>
      <w:r w:rsidRPr="00025D3D">
        <w:rPr>
          <w:rFonts w:ascii="Times New Roman" w:hAnsi="Times New Roman"/>
          <w:i/>
          <w:sz w:val="24"/>
          <w:szCs w:val="24"/>
        </w:rPr>
        <w:t xml:space="preserve">RV-136-1. </w:t>
      </w:r>
      <w:r w:rsidRPr="00025D3D">
        <w:rPr>
          <w:rFonts w:ascii="Times New Roman" w:hAnsi="Times New Roman"/>
          <w:sz w:val="24"/>
          <w:szCs w:val="24"/>
        </w:rPr>
        <w:t>Buenos Aires: Instituto Geográfico Militar.</w:t>
      </w:r>
    </w:p>
    <w:p w:rsidR="00AC6E3A" w:rsidRPr="00025D3D" w:rsidRDefault="00AC6E3A" w:rsidP="00025D3D">
      <w:pPr>
        <w:pStyle w:val="NormalWeb"/>
        <w:shd w:val="clear" w:color="auto" w:fill="FFFFFF"/>
        <w:spacing w:before="0" w:beforeAutospacing="0" w:after="0" w:afterAutospacing="0"/>
        <w:jc w:val="both"/>
        <w:rPr>
          <w:lang w:val="es-AR"/>
        </w:rPr>
      </w:pPr>
      <w:r w:rsidRPr="00025D3D">
        <w:rPr>
          <w:lang w:val="es-AR"/>
        </w:rPr>
        <w:t xml:space="preserve">Elias, N. (2009). </w:t>
      </w:r>
      <w:r w:rsidRPr="00025D3D">
        <w:rPr>
          <w:i/>
          <w:lang w:val="es-AR"/>
        </w:rPr>
        <w:t>Los alemanes</w:t>
      </w:r>
      <w:r w:rsidRPr="00025D3D">
        <w:rPr>
          <w:lang w:val="es-AR"/>
        </w:rPr>
        <w:t>. Buenos Aires: Nueva Trilce.</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Espacio Memoria y Derechos Humanos (2014, </w:t>
      </w:r>
      <w:r w:rsidR="000149F3" w:rsidRPr="00025D3D">
        <w:rPr>
          <w:rFonts w:ascii="Times New Roman" w:hAnsi="Times New Roman"/>
          <w:sz w:val="24"/>
          <w:szCs w:val="24"/>
        </w:rPr>
        <w:t>a</w:t>
      </w:r>
      <w:r w:rsidRPr="00025D3D">
        <w:rPr>
          <w:rFonts w:ascii="Times New Roman" w:hAnsi="Times New Roman"/>
          <w:sz w:val="24"/>
          <w:szCs w:val="24"/>
        </w:rPr>
        <w:t>gosto). “Juicio megacausa ESMA”. (5). Ciudad de Buenos Aires.</w:t>
      </w:r>
    </w:p>
    <w:p w:rsidR="00D953F6" w:rsidRPr="00025D3D" w:rsidRDefault="00D953F6" w:rsidP="00025D3D">
      <w:pPr>
        <w:pStyle w:val="Textonotapie"/>
        <w:autoSpaceDE w:val="0"/>
        <w:autoSpaceDN w:val="0"/>
        <w:adjustRightInd w:val="0"/>
        <w:jc w:val="both"/>
        <w:rPr>
          <w:sz w:val="24"/>
          <w:szCs w:val="24"/>
          <w:lang w:val="es-AR"/>
        </w:rPr>
      </w:pPr>
      <w:r w:rsidRPr="00025D3D">
        <w:rPr>
          <w:sz w:val="24"/>
          <w:szCs w:val="24"/>
        </w:rPr>
        <w:t xml:space="preserve">Feierstein, D. (2016). </w:t>
      </w:r>
      <w:r w:rsidRPr="00025D3D">
        <w:rPr>
          <w:i/>
          <w:sz w:val="24"/>
          <w:szCs w:val="24"/>
        </w:rPr>
        <w:t xml:space="preserve">Introducción a los estudios sobre genocidio. </w:t>
      </w:r>
      <w:r w:rsidRPr="00025D3D">
        <w:rPr>
          <w:sz w:val="24"/>
          <w:szCs w:val="24"/>
        </w:rPr>
        <w:t>Ciudad Autónoma de Buenos Aires: Fondo de Cultura Económica; Buenos Aires: Eduntref.</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Foucault, M. (2011). </w:t>
      </w:r>
      <w:r w:rsidRPr="00025D3D">
        <w:rPr>
          <w:rFonts w:ascii="Times New Roman" w:hAnsi="Times New Roman"/>
          <w:i/>
          <w:sz w:val="24"/>
          <w:szCs w:val="24"/>
        </w:rPr>
        <w:t>Seguridad, territorio y población: curso en el Collège de France: 1977-1978</w:t>
      </w:r>
      <w:r w:rsidRPr="00025D3D">
        <w:rPr>
          <w:rFonts w:ascii="Times New Roman" w:hAnsi="Times New Roman"/>
          <w:sz w:val="24"/>
          <w:szCs w:val="24"/>
        </w:rPr>
        <w:t>. Buenos Aires: Fondo de Cultura Económica.</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Granato, L. (2014). “El lento pero desafiante avance del Mercosur: el tratamiento de las asimetrías y la cuestión productiva”. En </w:t>
      </w:r>
      <w:r w:rsidRPr="00025D3D">
        <w:rPr>
          <w:rFonts w:ascii="Times New Roman" w:hAnsi="Times New Roman"/>
          <w:i/>
          <w:sz w:val="24"/>
          <w:szCs w:val="24"/>
        </w:rPr>
        <w:t>La Revista del CCC</w:t>
      </w:r>
      <w:r w:rsidRPr="00025D3D">
        <w:rPr>
          <w:rFonts w:ascii="Times New Roman" w:hAnsi="Times New Roman"/>
          <w:sz w:val="24"/>
          <w:szCs w:val="24"/>
        </w:rPr>
        <w:t xml:space="preserve">, [en línea], nº 20, actualizado 2014-07-23 [citado 2016-10-14], disponible en </w:t>
      </w:r>
      <w:hyperlink r:id="rId13" w:history="1">
        <w:r w:rsidRPr="00025D3D">
          <w:rPr>
            <w:rStyle w:val="Hipervnculo"/>
            <w:rFonts w:ascii="Times New Roman" w:hAnsi="Times New Roman"/>
            <w:color w:val="auto"/>
            <w:sz w:val="24"/>
            <w:szCs w:val="24"/>
            <w:u w:val="none"/>
          </w:rPr>
          <w:t>www.centrocultural.coop/revista/articulo/485/ISSN</w:t>
        </w:r>
      </w:hyperlink>
      <w:r w:rsidRPr="00025D3D">
        <w:rPr>
          <w:rFonts w:ascii="Times New Roman" w:hAnsi="Times New Roman"/>
          <w:sz w:val="24"/>
          <w:szCs w:val="24"/>
        </w:rPr>
        <w:t xml:space="preserve"> 1851-3263.</w:t>
      </w:r>
    </w:p>
    <w:p w:rsidR="00D953F6" w:rsidRPr="00025D3D" w:rsidRDefault="00D953F6" w:rsidP="00025D3D">
      <w:pPr>
        <w:autoSpaceDE w:val="0"/>
        <w:autoSpaceDN w:val="0"/>
        <w:adjustRightInd w:val="0"/>
        <w:spacing w:after="0" w:line="240" w:lineRule="auto"/>
        <w:jc w:val="both"/>
        <w:rPr>
          <w:rFonts w:ascii="Times New Roman" w:hAnsi="Times New Roman"/>
          <w:bCs/>
          <w:sz w:val="24"/>
          <w:szCs w:val="24"/>
        </w:rPr>
      </w:pPr>
      <w:r w:rsidRPr="00025D3D">
        <w:rPr>
          <w:rFonts w:ascii="Times New Roman" w:hAnsi="Times New Roman"/>
          <w:bCs/>
          <w:sz w:val="24"/>
          <w:szCs w:val="24"/>
        </w:rPr>
        <w:t>Instituto Nacional de Estadísticas</w:t>
      </w:r>
      <w:r w:rsidRPr="00025D3D">
        <w:rPr>
          <w:rFonts w:ascii="Times New Roman" w:hAnsi="Times New Roman"/>
          <w:sz w:val="24"/>
          <w:szCs w:val="24"/>
        </w:rPr>
        <w:t xml:space="preserve"> (1976). </w:t>
      </w:r>
      <w:r w:rsidRPr="00025D3D">
        <w:rPr>
          <w:rFonts w:ascii="Times New Roman" w:hAnsi="Times New Roman"/>
          <w:i/>
          <w:sz w:val="24"/>
          <w:szCs w:val="24"/>
        </w:rPr>
        <w:t>Ley del Sistema Nacional de Información Estadística Decreto Ley Nº 14.100</w:t>
      </w:r>
      <w:r w:rsidRPr="00025D3D">
        <w:rPr>
          <w:rFonts w:ascii="Times New Roman" w:hAnsi="Times New Roman"/>
          <w:sz w:val="24"/>
          <w:szCs w:val="24"/>
        </w:rPr>
        <w:t xml:space="preserve">. La Paz: </w:t>
      </w:r>
      <w:r w:rsidRPr="00025D3D">
        <w:rPr>
          <w:rFonts w:ascii="Times New Roman" w:hAnsi="Times New Roman"/>
          <w:iCs/>
          <w:sz w:val="24"/>
          <w:szCs w:val="24"/>
          <w:lang w:eastAsia="es-AR"/>
        </w:rPr>
        <w:t>INE</w:t>
      </w:r>
      <w:r w:rsidRPr="00025D3D">
        <w:rPr>
          <w:rFonts w:ascii="Times New Roman" w:hAnsi="Times New Roman"/>
          <w:sz w:val="24"/>
          <w:szCs w:val="24"/>
        </w:rPr>
        <w:t>.</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bCs/>
          <w:sz w:val="24"/>
          <w:szCs w:val="24"/>
        </w:rPr>
        <w:lastRenderedPageBreak/>
        <w:t xml:space="preserve">Instituto Nacional de Estadísticas (2005). </w:t>
      </w:r>
      <w:r w:rsidRPr="00025D3D">
        <w:rPr>
          <w:rFonts w:ascii="Times New Roman" w:hAnsi="Times New Roman"/>
          <w:i/>
          <w:iCs/>
          <w:sz w:val="24"/>
          <w:szCs w:val="24"/>
          <w:lang w:eastAsia="es-AR"/>
        </w:rPr>
        <w:t>Plan Estratégico Institucional 2005–2009</w:t>
      </w:r>
      <w:r w:rsidRPr="00025D3D">
        <w:rPr>
          <w:rFonts w:ascii="Times New Roman" w:hAnsi="Times New Roman"/>
          <w:iCs/>
          <w:sz w:val="24"/>
          <w:szCs w:val="24"/>
          <w:lang w:eastAsia="es-AR"/>
        </w:rPr>
        <w:t xml:space="preserve">. </w:t>
      </w:r>
      <w:r w:rsidRPr="00025D3D">
        <w:rPr>
          <w:rFonts w:ascii="Times New Roman" w:hAnsi="Times New Roman"/>
          <w:sz w:val="24"/>
          <w:szCs w:val="24"/>
        </w:rPr>
        <w:t xml:space="preserve">La Paz: </w:t>
      </w:r>
      <w:r w:rsidRPr="00025D3D">
        <w:rPr>
          <w:rFonts w:ascii="Times New Roman" w:hAnsi="Times New Roman"/>
          <w:iCs/>
          <w:sz w:val="24"/>
          <w:szCs w:val="24"/>
          <w:lang w:eastAsia="es-AR"/>
        </w:rPr>
        <w:t>INE</w:t>
      </w:r>
      <w:r w:rsidRPr="00025D3D">
        <w:rPr>
          <w:rFonts w:ascii="Times New Roman" w:hAnsi="Times New Roman"/>
          <w:sz w:val="24"/>
          <w:szCs w:val="24"/>
        </w:rPr>
        <w:t>.</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Instituto Nacional de Estadísticas (2002). </w:t>
      </w:r>
      <w:r w:rsidRPr="00025D3D">
        <w:rPr>
          <w:rFonts w:ascii="Times New Roman" w:hAnsi="Times New Roman"/>
          <w:i/>
          <w:sz w:val="24"/>
          <w:szCs w:val="24"/>
        </w:rPr>
        <w:t>Ley de la Función Pública de Estadística</w:t>
      </w:r>
      <w:r w:rsidRPr="00025D3D">
        <w:rPr>
          <w:rFonts w:ascii="Times New Roman" w:hAnsi="Times New Roman"/>
          <w:sz w:val="24"/>
          <w:szCs w:val="24"/>
        </w:rPr>
        <w:t>. Venezuela: INE.</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Jacovkis, P. M. (2013). </w:t>
      </w:r>
      <w:r w:rsidRPr="00025D3D">
        <w:rPr>
          <w:rFonts w:ascii="Times New Roman" w:hAnsi="Times New Roman"/>
          <w:i/>
          <w:sz w:val="24"/>
          <w:szCs w:val="24"/>
        </w:rPr>
        <w:t>De Clementina al siglo XXI. Breve historia de la computación en la Facultad de Ciencias Exactas y Naturales de la Universidad de Buenos Aires.</w:t>
      </w:r>
      <w:r w:rsidRPr="00025D3D">
        <w:rPr>
          <w:rFonts w:ascii="Times New Roman" w:hAnsi="Times New Roman"/>
          <w:sz w:val="24"/>
          <w:szCs w:val="24"/>
        </w:rPr>
        <w:t xml:space="preserve"> Buenos Aires: Eudeba.</w:t>
      </w:r>
    </w:p>
    <w:p w:rsidR="00594456" w:rsidRPr="00025D3D" w:rsidRDefault="0059445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Jefe del Estado Mayor del Ejército (1969). </w:t>
      </w:r>
      <w:r w:rsidRPr="00025D3D">
        <w:rPr>
          <w:rFonts w:ascii="Times New Roman" w:hAnsi="Times New Roman"/>
          <w:i/>
          <w:sz w:val="24"/>
          <w:szCs w:val="24"/>
        </w:rPr>
        <w:t xml:space="preserve">Orden Confidencial Nº 415. </w:t>
      </w:r>
      <w:r w:rsidRPr="00025D3D">
        <w:rPr>
          <w:rFonts w:ascii="Times New Roman" w:hAnsi="Times New Roman"/>
          <w:sz w:val="24"/>
          <w:szCs w:val="24"/>
        </w:rPr>
        <w:t>Buenos Aires.</w:t>
      </w:r>
    </w:p>
    <w:p w:rsidR="00BD3CD4" w:rsidRPr="00025D3D" w:rsidRDefault="00BD3CD4"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López, E</w:t>
      </w:r>
      <w:r w:rsidR="00A60B88" w:rsidRPr="00025D3D">
        <w:rPr>
          <w:rFonts w:ascii="Times New Roman" w:hAnsi="Times New Roman"/>
          <w:sz w:val="24"/>
          <w:szCs w:val="24"/>
        </w:rPr>
        <w:t>.</w:t>
      </w:r>
      <w:r w:rsidRPr="00025D3D">
        <w:rPr>
          <w:rFonts w:ascii="Times New Roman" w:hAnsi="Times New Roman"/>
          <w:sz w:val="24"/>
          <w:szCs w:val="24"/>
        </w:rPr>
        <w:t xml:space="preserve"> (1987). </w:t>
      </w:r>
      <w:r w:rsidRPr="00025D3D">
        <w:rPr>
          <w:rFonts w:ascii="Times New Roman" w:hAnsi="Times New Roman"/>
          <w:i/>
          <w:sz w:val="24"/>
          <w:szCs w:val="24"/>
        </w:rPr>
        <w:t xml:space="preserve">Seguridad nacional y sedición militar. </w:t>
      </w:r>
      <w:r w:rsidRPr="00025D3D">
        <w:rPr>
          <w:rFonts w:ascii="Times New Roman" w:hAnsi="Times New Roman"/>
          <w:sz w:val="24"/>
          <w:szCs w:val="24"/>
        </w:rPr>
        <w:t>Buenos Aires: Legasa.</w:t>
      </w:r>
    </w:p>
    <w:p w:rsidR="00D04629" w:rsidRPr="00025D3D" w:rsidRDefault="00D04629"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Luzzani, R. y Domínguez, E. (1974). “Normas que rigen las actividades SCD”. En </w:t>
      </w:r>
      <w:r w:rsidRPr="00025D3D">
        <w:rPr>
          <w:rFonts w:ascii="Times New Roman" w:hAnsi="Times New Roman"/>
          <w:i/>
          <w:sz w:val="24"/>
          <w:szCs w:val="24"/>
        </w:rPr>
        <w:t>Primer Congreso Nacional de Informática en la Administración Pública</w:t>
      </w:r>
      <w:r w:rsidR="00594456" w:rsidRPr="00025D3D">
        <w:rPr>
          <w:rFonts w:ascii="Times New Roman" w:hAnsi="Times New Roman"/>
          <w:sz w:val="24"/>
          <w:szCs w:val="24"/>
        </w:rPr>
        <w:t>.</w:t>
      </w:r>
      <w:r w:rsidRPr="00025D3D">
        <w:rPr>
          <w:rFonts w:ascii="Times New Roman" w:hAnsi="Times New Roman"/>
          <w:sz w:val="24"/>
          <w:szCs w:val="24"/>
        </w:rPr>
        <w:t xml:space="preserve"> Ministerio de Economía, Comisión 5.</w:t>
      </w:r>
    </w:p>
    <w:p w:rsidR="003419AD" w:rsidRPr="00025D3D" w:rsidRDefault="003419AD"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Masciadri, V. (mayo-agosto 2013). “Nombre y apellido o razón social, domicilio o rama de actividad: ¿deben o no exceptuarse del secreto estadístico?”. En </w:t>
      </w:r>
      <w:r w:rsidRPr="00025D3D">
        <w:rPr>
          <w:rFonts w:ascii="Times New Roman" w:hAnsi="Times New Roman"/>
          <w:i/>
          <w:sz w:val="24"/>
          <w:szCs w:val="24"/>
        </w:rPr>
        <w:t>Espacios Públicos</w:t>
      </w:r>
      <w:r w:rsidRPr="00025D3D">
        <w:rPr>
          <w:rFonts w:ascii="Times New Roman" w:hAnsi="Times New Roman"/>
          <w:sz w:val="24"/>
          <w:szCs w:val="24"/>
        </w:rPr>
        <w:t xml:space="preserve">, </w:t>
      </w:r>
      <w:r w:rsidR="00E364C4" w:rsidRPr="00025D3D">
        <w:rPr>
          <w:rFonts w:ascii="Times New Roman" w:hAnsi="Times New Roman"/>
          <w:sz w:val="24"/>
          <w:szCs w:val="24"/>
        </w:rPr>
        <w:t xml:space="preserve">n° </w:t>
      </w:r>
      <w:r w:rsidRPr="00025D3D">
        <w:rPr>
          <w:rFonts w:ascii="Times New Roman" w:hAnsi="Times New Roman"/>
          <w:sz w:val="24"/>
          <w:szCs w:val="24"/>
        </w:rPr>
        <w:t>37, pp.141-174</w:t>
      </w:r>
      <w:r w:rsidR="00E364C4" w:rsidRPr="00025D3D">
        <w:rPr>
          <w:rFonts w:ascii="Times New Roman" w:hAnsi="Times New Roman"/>
          <w:sz w:val="24"/>
          <w:szCs w:val="24"/>
        </w:rPr>
        <w:t>, ISSN1665-8140</w:t>
      </w:r>
      <w:r w:rsidRPr="00025D3D">
        <w:rPr>
          <w:rFonts w:ascii="Times New Roman" w:hAnsi="Times New Roman"/>
          <w:sz w:val="24"/>
          <w:szCs w:val="24"/>
        </w:rPr>
        <w:t>.</w:t>
      </w:r>
    </w:p>
    <w:p w:rsidR="00EC269E" w:rsidRPr="00025D3D" w:rsidRDefault="008838CC"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Masciadri, V. </w:t>
      </w:r>
      <w:r w:rsidR="00865013" w:rsidRPr="00025D3D">
        <w:rPr>
          <w:rFonts w:ascii="Times New Roman" w:hAnsi="Times New Roman"/>
          <w:sz w:val="24"/>
          <w:szCs w:val="24"/>
        </w:rPr>
        <w:t>(</w:t>
      </w:r>
      <w:r w:rsidR="00E364C4" w:rsidRPr="00025D3D">
        <w:rPr>
          <w:rStyle w:val="fontstyle01"/>
          <w:rFonts w:ascii="Times New Roman" w:hAnsi="Times New Roman"/>
          <w:sz w:val="24"/>
          <w:szCs w:val="24"/>
        </w:rPr>
        <w:t>noviembre 2017</w:t>
      </w:r>
      <w:r w:rsidR="00865013" w:rsidRPr="00025D3D">
        <w:rPr>
          <w:rFonts w:ascii="Times New Roman" w:hAnsi="Times New Roman"/>
          <w:sz w:val="24"/>
          <w:szCs w:val="24"/>
        </w:rPr>
        <w:t>).</w:t>
      </w:r>
      <w:r w:rsidR="00E364C4" w:rsidRPr="00025D3D">
        <w:rPr>
          <w:rFonts w:ascii="Times New Roman" w:hAnsi="Times New Roman"/>
          <w:sz w:val="24"/>
          <w:szCs w:val="24"/>
        </w:rPr>
        <w:t xml:space="preserve"> “</w:t>
      </w:r>
      <w:r w:rsidR="00E364C4" w:rsidRPr="00025D3D">
        <w:rPr>
          <w:rStyle w:val="fontstyle01"/>
          <w:rFonts w:ascii="Times New Roman" w:hAnsi="Times New Roman"/>
          <w:sz w:val="24"/>
          <w:szCs w:val="24"/>
        </w:rPr>
        <w:t xml:space="preserve">Explorando el pasado reciente: servicios estadísticos de las Fuerzas Armadas Argentinas conexos a la Ley 17.622”. En </w:t>
      </w:r>
      <w:r w:rsidR="00E364C4" w:rsidRPr="00025D3D">
        <w:rPr>
          <w:rStyle w:val="fontstyle01"/>
          <w:rFonts w:ascii="Times New Roman" w:hAnsi="Times New Roman"/>
          <w:i/>
          <w:sz w:val="24"/>
          <w:szCs w:val="24"/>
        </w:rPr>
        <w:t>Revista de Estudios sobre Genocidio</w:t>
      </w:r>
      <w:r w:rsidR="00E364C4" w:rsidRPr="00025D3D">
        <w:rPr>
          <w:rStyle w:val="fontstyle01"/>
          <w:rFonts w:ascii="Times New Roman" w:hAnsi="Times New Roman"/>
          <w:sz w:val="24"/>
          <w:szCs w:val="24"/>
        </w:rPr>
        <w:t>. Año 8, volumen 12, Buenos Aires, ISSN 1851-8184 / ISSN-e 2362-3985.</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MERCOSUR/CMC/DEC. Nº 64/10 (2010). </w:t>
      </w:r>
      <w:r w:rsidRPr="00025D3D">
        <w:rPr>
          <w:rFonts w:ascii="Times New Roman" w:hAnsi="Times New Roman"/>
          <w:i/>
          <w:sz w:val="24"/>
          <w:szCs w:val="24"/>
        </w:rPr>
        <w:t xml:space="preserve">Estatuto de Ciudadanía del Mercosur. Plan de acción. </w:t>
      </w:r>
      <w:r w:rsidRPr="00025D3D">
        <w:rPr>
          <w:rFonts w:ascii="Times New Roman" w:hAnsi="Times New Roman"/>
          <w:sz w:val="24"/>
          <w:szCs w:val="24"/>
        </w:rPr>
        <w:t>Foz de Iguazú: Mercosur.</w:t>
      </w:r>
    </w:p>
    <w:p w:rsidR="00D953F6" w:rsidRPr="00025D3D" w:rsidRDefault="00D953F6" w:rsidP="00025D3D">
      <w:pPr>
        <w:autoSpaceDE w:val="0"/>
        <w:autoSpaceDN w:val="0"/>
        <w:adjustRightInd w:val="0"/>
        <w:spacing w:after="0" w:line="240" w:lineRule="auto"/>
        <w:jc w:val="both"/>
        <w:rPr>
          <w:rFonts w:ascii="Times New Roman" w:hAnsi="Times New Roman"/>
          <w:i/>
          <w:sz w:val="24"/>
          <w:szCs w:val="24"/>
        </w:rPr>
      </w:pPr>
      <w:r w:rsidRPr="00025D3D">
        <w:rPr>
          <w:rFonts w:ascii="Times New Roman" w:hAnsi="Times New Roman"/>
          <w:sz w:val="24"/>
          <w:szCs w:val="24"/>
        </w:rPr>
        <w:t xml:space="preserve">MERCOSUR (2015). </w:t>
      </w:r>
      <w:r w:rsidRPr="00025D3D">
        <w:rPr>
          <w:rFonts w:ascii="Times New Roman" w:hAnsi="Times New Roman"/>
          <w:i/>
          <w:sz w:val="24"/>
          <w:szCs w:val="24"/>
        </w:rPr>
        <w:t xml:space="preserve">Declaración Sociolaboral del Mercosur del 2015. </w:t>
      </w:r>
      <w:r w:rsidRPr="00025D3D">
        <w:rPr>
          <w:rFonts w:ascii="Times New Roman" w:hAnsi="Times New Roman"/>
          <w:sz w:val="24"/>
          <w:szCs w:val="24"/>
        </w:rPr>
        <w:t>Brasilia: Mercosur.</w:t>
      </w:r>
    </w:p>
    <w:p w:rsidR="00594456" w:rsidRPr="00025D3D" w:rsidRDefault="0059445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Ministerio de Economía (1974, noviembre 29). </w:t>
      </w:r>
      <w:r w:rsidRPr="00025D3D">
        <w:rPr>
          <w:rFonts w:ascii="Times New Roman" w:hAnsi="Times New Roman"/>
          <w:i/>
          <w:sz w:val="24"/>
          <w:szCs w:val="24"/>
        </w:rPr>
        <w:t>Boletín Semanal</w:t>
      </w:r>
      <w:r w:rsidRPr="00025D3D">
        <w:rPr>
          <w:rFonts w:ascii="Times New Roman" w:hAnsi="Times New Roman"/>
          <w:sz w:val="24"/>
          <w:szCs w:val="24"/>
        </w:rPr>
        <w:t>, (58), 21.</w:t>
      </w:r>
    </w:p>
    <w:p w:rsidR="00D953F6" w:rsidRPr="00025D3D" w:rsidRDefault="00D953F6" w:rsidP="00025D3D">
      <w:pPr>
        <w:pStyle w:val="I1111VIVI"/>
        <w:keepNext w:val="0"/>
        <w:suppressAutoHyphens w:val="0"/>
        <w:autoSpaceDE w:val="0"/>
        <w:autoSpaceDN w:val="0"/>
        <w:adjustRightInd w:val="0"/>
        <w:spacing w:before="0" w:after="0" w:line="240" w:lineRule="auto"/>
        <w:outlineLvl w:val="9"/>
        <w:rPr>
          <w:rFonts w:ascii="Times New Roman" w:hAnsi="Times New Roman"/>
          <w:szCs w:val="24"/>
        </w:rPr>
      </w:pPr>
      <w:r w:rsidRPr="00025D3D">
        <w:rPr>
          <w:rFonts w:ascii="Times New Roman" w:hAnsi="Times New Roman"/>
          <w:szCs w:val="24"/>
          <w:lang w:val="es-AR"/>
        </w:rPr>
        <w:t xml:space="preserve">Ministerio de Hacienda, Dirección General de Estadística y Censos (1942). </w:t>
      </w:r>
      <w:r w:rsidRPr="00025D3D">
        <w:rPr>
          <w:rFonts w:ascii="Times New Roman" w:hAnsi="Times New Roman"/>
          <w:i/>
          <w:szCs w:val="24"/>
          <w:lang w:val="es-AR"/>
        </w:rPr>
        <w:t xml:space="preserve">Decreto-Ley </w:t>
      </w:r>
      <w:r w:rsidRPr="00025D3D">
        <w:rPr>
          <w:rFonts w:ascii="Times New Roman" w:hAnsi="Times New Roman"/>
          <w:i/>
          <w:szCs w:val="24"/>
        </w:rPr>
        <w:t>Nº</w:t>
      </w:r>
      <w:r w:rsidRPr="00025D3D">
        <w:rPr>
          <w:rFonts w:ascii="Times New Roman" w:hAnsi="Times New Roman"/>
          <w:i/>
          <w:szCs w:val="24"/>
          <w:lang w:val="es-AR"/>
        </w:rPr>
        <w:t xml:space="preserve"> 11.126</w:t>
      </w:r>
      <w:r w:rsidRPr="00025D3D">
        <w:rPr>
          <w:rFonts w:ascii="Times New Roman" w:hAnsi="Times New Roman"/>
          <w:szCs w:val="24"/>
          <w:lang w:val="es-AR"/>
        </w:rPr>
        <w:t>. Asunción: Ministerio de Hacienda</w:t>
      </w:r>
      <w:r w:rsidRPr="00025D3D">
        <w:rPr>
          <w:rFonts w:ascii="Times New Roman" w:hAnsi="Times New Roman"/>
          <w:szCs w:val="24"/>
        </w:rPr>
        <w:t>.</w:t>
      </w:r>
    </w:p>
    <w:p w:rsidR="00D953F6" w:rsidRPr="00025D3D" w:rsidRDefault="00D953F6" w:rsidP="00025D3D">
      <w:pPr>
        <w:pStyle w:val="I1111VIVI"/>
        <w:keepNext w:val="0"/>
        <w:suppressAutoHyphens w:val="0"/>
        <w:autoSpaceDE w:val="0"/>
        <w:autoSpaceDN w:val="0"/>
        <w:adjustRightInd w:val="0"/>
        <w:spacing w:before="0" w:after="0" w:line="240" w:lineRule="auto"/>
        <w:outlineLvl w:val="9"/>
        <w:rPr>
          <w:rFonts w:ascii="Times New Roman" w:hAnsi="Times New Roman"/>
          <w:szCs w:val="24"/>
        </w:rPr>
      </w:pPr>
      <w:r w:rsidRPr="00025D3D">
        <w:rPr>
          <w:rFonts w:ascii="Times New Roman" w:hAnsi="Times New Roman"/>
          <w:szCs w:val="24"/>
          <w:lang w:val="es-AR"/>
        </w:rPr>
        <w:t xml:space="preserve">Ministerio de Hacienda, Dirección General de Estadística y Censos (1970). </w:t>
      </w:r>
      <w:r w:rsidRPr="00025D3D">
        <w:rPr>
          <w:rFonts w:ascii="Times New Roman" w:hAnsi="Times New Roman"/>
          <w:i/>
          <w:szCs w:val="24"/>
        </w:rPr>
        <w:t>Decreto Nº 15.415</w:t>
      </w:r>
      <w:r w:rsidRPr="00025D3D">
        <w:rPr>
          <w:rFonts w:ascii="Times New Roman" w:hAnsi="Times New Roman"/>
          <w:szCs w:val="24"/>
          <w:lang w:val="es-AR"/>
        </w:rPr>
        <w:t>. Asunción: Ministerio de Hacienda</w:t>
      </w:r>
      <w:r w:rsidRPr="00025D3D">
        <w:rPr>
          <w:rFonts w:ascii="Times New Roman" w:hAnsi="Times New Roman"/>
          <w:szCs w:val="24"/>
        </w:rPr>
        <w:t>.</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 xml:space="preserve">Ministerio de Planificación del Desarrollo (2016). </w:t>
      </w:r>
      <w:r w:rsidRPr="00025D3D">
        <w:rPr>
          <w:rFonts w:ascii="Times New Roman" w:hAnsi="Times New Roman"/>
          <w:i/>
          <w:sz w:val="24"/>
          <w:szCs w:val="24"/>
          <w:lang w:eastAsia="es-AR"/>
        </w:rPr>
        <w:t>Plan de Desarrollo Económico y Social 2016-2020</w:t>
      </w:r>
      <w:r w:rsidRPr="00025D3D">
        <w:rPr>
          <w:rFonts w:ascii="Times New Roman" w:hAnsi="Times New Roman"/>
          <w:sz w:val="24"/>
          <w:szCs w:val="24"/>
          <w:lang w:eastAsia="es-AR"/>
        </w:rPr>
        <w:t xml:space="preserve">. </w:t>
      </w:r>
      <w:r w:rsidRPr="00025D3D">
        <w:rPr>
          <w:rFonts w:ascii="Times New Roman" w:hAnsi="Times New Roman"/>
          <w:iCs/>
          <w:sz w:val="24"/>
          <w:szCs w:val="24"/>
          <w:lang w:eastAsia="es-AR"/>
        </w:rPr>
        <w:t xml:space="preserve">La Paz, Bolivia: </w:t>
      </w:r>
      <w:r w:rsidRPr="00025D3D">
        <w:rPr>
          <w:rFonts w:ascii="Times New Roman" w:hAnsi="Times New Roman"/>
          <w:sz w:val="24"/>
          <w:szCs w:val="24"/>
          <w:lang w:eastAsia="es-AR"/>
        </w:rPr>
        <w:t>Ministerio de Planificación del Desarrollo</w:t>
      </w:r>
      <w:r w:rsidRPr="00025D3D">
        <w:rPr>
          <w:rFonts w:ascii="Times New Roman" w:hAnsi="Times New Roman"/>
          <w:iCs/>
          <w:sz w:val="24"/>
          <w:szCs w:val="24"/>
          <w:lang w:eastAsia="es-AR"/>
        </w:rPr>
        <w:t>.</w:t>
      </w:r>
    </w:p>
    <w:p w:rsidR="00512375" w:rsidRPr="00025D3D" w:rsidRDefault="00512375"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Monet</w:t>
      </w:r>
      <w:r w:rsidR="00BD3CD4" w:rsidRPr="00025D3D">
        <w:rPr>
          <w:rFonts w:ascii="Times New Roman" w:hAnsi="Times New Roman"/>
          <w:sz w:val="24"/>
          <w:szCs w:val="24"/>
        </w:rPr>
        <w:t xml:space="preserve">a, C. J., López, E. y Romero, A. (1985). </w:t>
      </w:r>
      <w:r w:rsidR="00BD3CD4" w:rsidRPr="00025D3D">
        <w:rPr>
          <w:rFonts w:ascii="Times New Roman" w:hAnsi="Times New Roman"/>
          <w:i/>
          <w:sz w:val="24"/>
          <w:szCs w:val="24"/>
        </w:rPr>
        <w:t>La reforma militar</w:t>
      </w:r>
      <w:r w:rsidR="00BD3CD4" w:rsidRPr="00025D3D">
        <w:rPr>
          <w:rFonts w:ascii="Times New Roman" w:hAnsi="Times New Roman"/>
          <w:sz w:val="24"/>
          <w:szCs w:val="24"/>
        </w:rPr>
        <w:t>. Buenos Aires: Legasa.</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O’Donnell, G. (2009). </w:t>
      </w:r>
      <w:r w:rsidRPr="00025D3D">
        <w:rPr>
          <w:rFonts w:ascii="Times New Roman" w:hAnsi="Times New Roman"/>
          <w:i/>
          <w:sz w:val="24"/>
          <w:szCs w:val="24"/>
        </w:rPr>
        <w:t>El estado burocrático autoritario</w:t>
      </w:r>
      <w:r w:rsidRPr="00025D3D">
        <w:rPr>
          <w:rFonts w:ascii="Times New Roman" w:hAnsi="Times New Roman"/>
          <w:sz w:val="24"/>
          <w:szCs w:val="24"/>
        </w:rPr>
        <w:t>. Buenos Aires: Prometeo.</w:t>
      </w:r>
    </w:p>
    <w:p w:rsidR="00974AB0" w:rsidRPr="00025D3D" w:rsidRDefault="00974AB0"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O’Donnell, G., Schmitter, P., Whitehead, L. (1994). </w:t>
      </w:r>
      <w:r w:rsidRPr="00025D3D">
        <w:rPr>
          <w:rFonts w:ascii="Times New Roman" w:hAnsi="Times New Roman"/>
          <w:i/>
          <w:sz w:val="24"/>
          <w:szCs w:val="24"/>
        </w:rPr>
        <w:t xml:space="preserve">Transiciones desde un gobierno autoritario /2. </w:t>
      </w:r>
      <w:r w:rsidRPr="00025D3D">
        <w:rPr>
          <w:rFonts w:ascii="Times New Roman" w:hAnsi="Times New Roman"/>
          <w:sz w:val="24"/>
          <w:szCs w:val="24"/>
        </w:rPr>
        <w:t>Barcelona: Paidos.</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rPr>
        <w:t xml:space="preserve">Ministerio de Defensa (s/f). </w:t>
      </w:r>
      <w:r w:rsidRPr="00025D3D">
        <w:rPr>
          <w:rFonts w:ascii="Times New Roman" w:hAnsi="Times New Roman"/>
          <w:i/>
          <w:sz w:val="24"/>
          <w:szCs w:val="24"/>
        </w:rPr>
        <w:t>Listas negras de artistas, músicos, intelectuales y periodistas</w:t>
      </w:r>
      <w:r w:rsidRPr="00025D3D">
        <w:rPr>
          <w:rFonts w:ascii="Times New Roman" w:hAnsi="Times New Roman"/>
          <w:sz w:val="24"/>
          <w:szCs w:val="24"/>
        </w:rPr>
        <w:t xml:space="preserve">. En Ministerio de Defensa, Presidencia de la Nación. Recuperado de </w:t>
      </w:r>
      <w:hyperlink r:id="rId14" w:history="1">
        <w:r w:rsidRPr="00025D3D">
          <w:rPr>
            <w:rStyle w:val="Hipervnculo"/>
            <w:rFonts w:ascii="Times New Roman" w:hAnsi="Times New Roman"/>
            <w:color w:val="auto"/>
            <w:sz w:val="24"/>
            <w:szCs w:val="24"/>
            <w:u w:val="none"/>
          </w:rPr>
          <w:t>http://www.mindef.gov.ar/archivosAbiertos/downloads/edificioCondor/listasnegras.pdf</w:t>
        </w:r>
      </w:hyperlink>
      <w:r w:rsidRPr="00025D3D">
        <w:rPr>
          <w:rFonts w:ascii="Times New Roman" w:hAnsi="Times New Roman"/>
          <w:sz w:val="24"/>
          <w:szCs w:val="24"/>
        </w:rPr>
        <w:t xml:space="preserve"> (consultado el 17 de julio de 2015).</w:t>
      </w:r>
    </w:p>
    <w:p w:rsidR="00D953F6" w:rsidRPr="00025D3D" w:rsidRDefault="00D953F6" w:rsidP="00025D3D">
      <w:pPr>
        <w:pStyle w:val="I1111VIVI"/>
        <w:keepNext w:val="0"/>
        <w:suppressAutoHyphens w:val="0"/>
        <w:spacing w:before="0" w:after="0" w:line="240" w:lineRule="auto"/>
        <w:outlineLvl w:val="9"/>
        <w:rPr>
          <w:rFonts w:ascii="Times New Roman" w:hAnsi="Times New Roman"/>
          <w:szCs w:val="24"/>
        </w:rPr>
      </w:pPr>
      <w:r w:rsidRPr="00025D3D">
        <w:rPr>
          <w:rFonts w:ascii="Times New Roman" w:hAnsi="Times New Roman"/>
          <w:szCs w:val="24"/>
        </w:rPr>
        <w:t xml:space="preserve">Ministerio del Interior (2014). </w:t>
      </w:r>
      <w:r w:rsidRPr="00025D3D">
        <w:rPr>
          <w:rFonts w:ascii="Times New Roman" w:hAnsi="Times New Roman"/>
          <w:i/>
          <w:szCs w:val="24"/>
        </w:rPr>
        <w:t>Decreto Nº 2.707</w:t>
      </w:r>
      <w:r w:rsidRPr="00025D3D">
        <w:rPr>
          <w:rFonts w:ascii="Times New Roman" w:hAnsi="Times New Roman"/>
          <w:szCs w:val="24"/>
          <w:lang w:val="es-AR"/>
        </w:rPr>
        <w:t xml:space="preserve">. Asunción: </w:t>
      </w:r>
      <w:r w:rsidRPr="00025D3D">
        <w:rPr>
          <w:rFonts w:ascii="Times New Roman" w:hAnsi="Times New Roman"/>
          <w:szCs w:val="24"/>
        </w:rPr>
        <w:t>Presidencia de la República de Paraguay.</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val="en-US"/>
        </w:rPr>
      </w:pPr>
      <w:r w:rsidRPr="00025D3D">
        <w:rPr>
          <w:rFonts w:ascii="Times New Roman" w:hAnsi="Times New Roman"/>
          <w:sz w:val="24"/>
          <w:szCs w:val="24"/>
          <w:lang w:val="en-US"/>
        </w:rPr>
        <w:t xml:space="preserve">Ministerio del Interior (2015). </w:t>
      </w:r>
      <w:r w:rsidRPr="00025D3D">
        <w:rPr>
          <w:rFonts w:ascii="Times New Roman" w:hAnsi="Times New Roman"/>
          <w:i/>
          <w:sz w:val="24"/>
          <w:szCs w:val="24"/>
          <w:lang w:val="en-US"/>
        </w:rPr>
        <w:t>Decreto Nº 3.087</w:t>
      </w:r>
      <w:r w:rsidRPr="00025D3D">
        <w:rPr>
          <w:rFonts w:ascii="Times New Roman" w:hAnsi="Times New Roman"/>
          <w:sz w:val="24"/>
          <w:szCs w:val="24"/>
          <w:lang w:val="en-US"/>
        </w:rPr>
        <w:t>. Asunción: Presidencia de la República de Paraguay.</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val="en-US"/>
        </w:rPr>
      </w:pPr>
      <w:r w:rsidRPr="00025D3D">
        <w:rPr>
          <w:rFonts w:ascii="Times New Roman" w:hAnsi="Times New Roman"/>
          <w:sz w:val="24"/>
          <w:szCs w:val="24"/>
          <w:lang w:val="en-US"/>
        </w:rPr>
        <w:t xml:space="preserve">Seltzer, W. (1998). “Population Statistics, the Holocaust, and the Nuremberg Trial”. En </w:t>
      </w:r>
      <w:r w:rsidRPr="00025D3D">
        <w:rPr>
          <w:rFonts w:ascii="Times New Roman" w:hAnsi="Times New Roman"/>
          <w:i/>
          <w:sz w:val="24"/>
          <w:szCs w:val="24"/>
          <w:lang w:val="en-US"/>
        </w:rPr>
        <w:t>Population and Development Review,</w:t>
      </w:r>
      <w:r w:rsidRPr="00025D3D">
        <w:rPr>
          <w:rFonts w:ascii="Times New Roman" w:hAnsi="Times New Roman"/>
          <w:sz w:val="24"/>
          <w:szCs w:val="24"/>
          <w:lang w:val="en-US"/>
        </w:rPr>
        <w:t xml:space="preserve"> 24, (3), 511-552.</w:t>
      </w:r>
    </w:p>
    <w:p w:rsidR="00D02960" w:rsidRPr="00025D3D" w:rsidRDefault="00D02960" w:rsidP="00025D3D">
      <w:pPr>
        <w:autoSpaceDE w:val="0"/>
        <w:autoSpaceDN w:val="0"/>
        <w:adjustRightInd w:val="0"/>
        <w:spacing w:after="0" w:line="240" w:lineRule="auto"/>
        <w:jc w:val="both"/>
        <w:rPr>
          <w:rFonts w:ascii="Times New Roman" w:hAnsi="Times New Roman"/>
          <w:sz w:val="24"/>
          <w:szCs w:val="24"/>
          <w:lang w:val="en-US"/>
        </w:rPr>
      </w:pPr>
      <w:r w:rsidRPr="00025D3D">
        <w:rPr>
          <w:rFonts w:ascii="Times New Roman" w:hAnsi="Times New Roman"/>
          <w:sz w:val="24"/>
          <w:szCs w:val="24"/>
          <w:lang w:val="en-US"/>
        </w:rPr>
        <w:t>Villafuente Solís, D. (</w:t>
      </w:r>
      <w:r w:rsidR="00A86240" w:rsidRPr="00025D3D">
        <w:rPr>
          <w:rFonts w:ascii="Times New Roman" w:hAnsi="Times New Roman"/>
          <w:sz w:val="24"/>
          <w:szCs w:val="24"/>
          <w:lang w:val="en-US"/>
        </w:rPr>
        <w:t xml:space="preserve">julio-diciembre </w:t>
      </w:r>
      <w:r w:rsidRPr="00025D3D">
        <w:rPr>
          <w:rFonts w:ascii="Times New Roman" w:hAnsi="Times New Roman"/>
          <w:sz w:val="24"/>
          <w:szCs w:val="24"/>
          <w:lang w:val="en-US"/>
        </w:rPr>
        <w:t>2011). “La metamorphosis del Plan Puebla-Panamá: el Proyecto Mesoamérica”</w:t>
      </w:r>
      <w:r w:rsidR="00ED3D72" w:rsidRPr="00025D3D">
        <w:rPr>
          <w:rFonts w:ascii="Times New Roman" w:hAnsi="Times New Roman"/>
          <w:sz w:val="24"/>
          <w:szCs w:val="24"/>
          <w:lang w:val="en-US"/>
        </w:rPr>
        <w:t>.</w:t>
      </w:r>
      <w:r w:rsidR="00A86240" w:rsidRPr="00025D3D">
        <w:rPr>
          <w:rFonts w:ascii="Times New Roman" w:hAnsi="Times New Roman"/>
          <w:sz w:val="24"/>
          <w:szCs w:val="24"/>
          <w:lang w:val="en-US"/>
        </w:rPr>
        <w:t xml:space="preserve"> </w:t>
      </w:r>
      <w:r w:rsidR="000F7725" w:rsidRPr="00025D3D">
        <w:rPr>
          <w:rFonts w:ascii="Times New Roman" w:hAnsi="Times New Roman"/>
          <w:sz w:val="24"/>
          <w:szCs w:val="24"/>
          <w:lang w:val="en-US"/>
        </w:rPr>
        <w:t xml:space="preserve">En </w:t>
      </w:r>
      <w:r w:rsidR="00A86240" w:rsidRPr="00025D3D">
        <w:rPr>
          <w:rFonts w:ascii="Times New Roman" w:hAnsi="Times New Roman"/>
          <w:i/>
          <w:sz w:val="24"/>
          <w:szCs w:val="24"/>
          <w:lang w:val="en-US"/>
        </w:rPr>
        <w:t>International Journal of Latin American Studies</w:t>
      </w:r>
      <w:r w:rsidR="00ED3D72" w:rsidRPr="00025D3D">
        <w:rPr>
          <w:rFonts w:ascii="Times New Roman" w:hAnsi="Times New Roman"/>
          <w:sz w:val="24"/>
          <w:szCs w:val="24"/>
          <w:lang w:val="en-US"/>
        </w:rPr>
        <w:t>.</w:t>
      </w:r>
      <w:r w:rsidR="00A86240" w:rsidRPr="00025D3D">
        <w:rPr>
          <w:rFonts w:ascii="Times New Roman" w:hAnsi="Times New Roman"/>
          <w:sz w:val="24"/>
          <w:szCs w:val="24"/>
          <w:lang w:val="en-US"/>
        </w:rPr>
        <w:t xml:space="preserve"> </w:t>
      </w:r>
      <w:r w:rsidR="00ED3D72" w:rsidRPr="00025D3D">
        <w:rPr>
          <w:rFonts w:ascii="Times New Roman" w:hAnsi="Times New Roman"/>
          <w:sz w:val="24"/>
          <w:szCs w:val="24"/>
          <w:lang w:val="en-US"/>
        </w:rPr>
        <w:t>Y</w:t>
      </w:r>
      <w:r w:rsidR="00E84CC4" w:rsidRPr="00025D3D">
        <w:rPr>
          <w:rFonts w:ascii="Times New Roman" w:hAnsi="Times New Roman"/>
          <w:sz w:val="24"/>
          <w:szCs w:val="24"/>
          <w:lang w:val="en-US"/>
        </w:rPr>
        <w:t>ear 1, vol. 1, n° 1, pp.</w:t>
      </w:r>
      <w:r w:rsidR="00ED3D72" w:rsidRPr="00025D3D">
        <w:rPr>
          <w:rFonts w:ascii="Times New Roman" w:hAnsi="Times New Roman"/>
          <w:sz w:val="24"/>
          <w:szCs w:val="24"/>
          <w:lang w:val="en-US"/>
        </w:rPr>
        <w:t xml:space="preserve"> </w:t>
      </w:r>
      <w:r w:rsidR="00E84CC4" w:rsidRPr="00025D3D">
        <w:rPr>
          <w:rFonts w:ascii="Times New Roman" w:hAnsi="Times New Roman"/>
          <w:sz w:val="24"/>
          <w:szCs w:val="24"/>
          <w:lang w:val="en-US"/>
        </w:rPr>
        <w:t>95-125</w:t>
      </w:r>
      <w:r w:rsidR="00960582" w:rsidRPr="00025D3D">
        <w:rPr>
          <w:rFonts w:ascii="Times New Roman" w:hAnsi="Times New Roman"/>
          <w:sz w:val="24"/>
          <w:szCs w:val="24"/>
          <w:lang w:val="en-US"/>
        </w:rPr>
        <w:t>.</w:t>
      </w:r>
    </w:p>
    <w:p w:rsidR="0034687F" w:rsidRPr="00025D3D" w:rsidRDefault="0034687F" w:rsidP="00025D3D">
      <w:pPr>
        <w:spacing w:line="240" w:lineRule="auto"/>
        <w:rPr>
          <w:rFonts w:ascii="Times New Roman" w:hAnsi="Times New Roman"/>
          <w:sz w:val="24"/>
          <w:szCs w:val="24"/>
        </w:rPr>
      </w:pPr>
    </w:p>
    <w:sectPr w:rsidR="0034687F" w:rsidRPr="00025D3D" w:rsidSect="00D109E6">
      <w:headerReference w:type="default" r:id="rId15"/>
      <w:footerReference w:type="even" r:id="rId16"/>
      <w:footerReference w:type="default" r:id="rId17"/>
      <w:endnotePr>
        <w:numFmt w:val="decimal"/>
      </w:endnotePr>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F95" w:rsidRDefault="004F1F95" w:rsidP="00D953F6">
      <w:pPr>
        <w:spacing w:after="0" w:line="240" w:lineRule="auto"/>
      </w:pPr>
      <w:r>
        <w:separator/>
      </w:r>
    </w:p>
  </w:endnote>
  <w:endnote w:type="continuationSeparator" w:id="0">
    <w:p w:rsidR="004F1F95" w:rsidRDefault="004F1F95" w:rsidP="00D95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w:altName w:val="Book Antiqua"/>
    <w:panose1 w:val="00000000000000000000"/>
    <w:charset w:val="00"/>
    <w:family w:val="roman"/>
    <w:notTrueType/>
    <w:pitch w:val="default"/>
    <w:sig w:usb0="00000003" w:usb1="00000000" w:usb2="00000000" w:usb3="00000000" w:csb0="00000001" w:csb1="00000000"/>
  </w:font>
  <w:font w:name="Helvetica Light">
    <w:altName w:val="Arial Nova Light"/>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eciliaLTStd-Ligh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5EC" w:rsidRDefault="00903899" w:rsidP="00FD7C9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025EC" w:rsidRDefault="004F1F95" w:rsidP="0017157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580188"/>
      <w:docPartObj>
        <w:docPartGallery w:val="Page Numbers (Bottom of Page)"/>
        <w:docPartUnique/>
      </w:docPartObj>
    </w:sdtPr>
    <w:sdtEndPr>
      <w:rPr>
        <w:sz w:val="16"/>
        <w:szCs w:val="16"/>
      </w:rPr>
    </w:sdtEndPr>
    <w:sdtContent>
      <w:p w:rsidR="00E14AFF" w:rsidRPr="00E14AFF" w:rsidRDefault="00903899">
        <w:pPr>
          <w:pStyle w:val="Piedepgina"/>
          <w:jc w:val="center"/>
          <w:rPr>
            <w:sz w:val="16"/>
            <w:szCs w:val="16"/>
          </w:rPr>
        </w:pPr>
        <w:r w:rsidRPr="00E14AFF">
          <w:rPr>
            <w:sz w:val="16"/>
            <w:szCs w:val="16"/>
          </w:rPr>
          <w:fldChar w:fldCharType="begin"/>
        </w:r>
        <w:r w:rsidRPr="00E14AFF">
          <w:rPr>
            <w:sz w:val="16"/>
            <w:szCs w:val="16"/>
          </w:rPr>
          <w:instrText>PAGE   \* MERGEFORMAT</w:instrText>
        </w:r>
        <w:r w:rsidRPr="00E14AFF">
          <w:rPr>
            <w:sz w:val="16"/>
            <w:szCs w:val="16"/>
          </w:rPr>
          <w:fldChar w:fldCharType="separate"/>
        </w:r>
        <w:r w:rsidRPr="00E14AFF">
          <w:rPr>
            <w:sz w:val="16"/>
            <w:szCs w:val="16"/>
            <w:lang w:val="es-ES"/>
          </w:rPr>
          <w:t>2</w:t>
        </w:r>
        <w:r w:rsidRPr="00E14AFF">
          <w:rPr>
            <w:sz w:val="16"/>
            <w:szCs w:val="16"/>
          </w:rPr>
          <w:fldChar w:fldCharType="end"/>
        </w:r>
      </w:p>
    </w:sdtContent>
  </w:sdt>
  <w:p w:rsidR="006025EC" w:rsidRDefault="004F1F95" w:rsidP="00171573">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F95" w:rsidRDefault="004F1F95" w:rsidP="00D953F6">
      <w:pPr>
        <w:spacing w:after="0" w:line="240" w:lineRule="auto"/>
      </w:pPr>
      <w:r>
        <w:separator/>
      </w:r>
    </w:p>
  </w:footnote>
  <w:footnote w:type="continuationSeparator" w:id="0">
    <w:p w:rsidR="004F1F95" w:rsidRDefault="004F1F95" w:rsidP="00D953F6">
      <w:pPr>
        <w:spacing w:after="0" w:line="240" w:lineRule="auto"/>
      </w:pPr>
      <w:r>
        <w:continuationSeparator/>
      </w:r>
    </w:p>
  </w:footnote>
  <w:footnote w:id="1">
    <w:p w:rsidR="00D953F6" w:rsidRPr="002850EA" w:rsidRDefault="00D953F6" w:rsidP="00D953F6">
      <w:pPr>
        <w:spacing w:before="20" w:after="40" w:line="240" w:lineRule="auto"/>
        <w:jc w:val="both"/>
        <w:rPr>
          <w:rFonts w:ascii="Times New Roman" w:hAnsi="Times New Roman"/>
        </w:rPr>
      </w:pPr>
      <w:r w:rsidRPr="002850EA">
        <w:rPr>
          <w:rStyle w:val="Refdenotaalpie"/>
          <w:rFonts w:ascii="Times New Roman" w:hAnsi="Times New Roman"/>
        </w:rPr>
        <w:footnoteRef/>
      </w:r>
      <w:r w:rsidRPr="002850EA">
        <w:rPr>
          <w:rFonts w:ascii="Times New Roman" w:hAnsi="Times New Roman"/>
        </w:rPr>
        <w:t xml:space="preserve"> </w:t>
      </w:r>
      <w:r w:rsidR="000972B1" w:rsidRPr="002850EA">
        <w:rPr>
          <w:rFonts w:ascii="Times New Roman" w:hAnsi="Times New Roman"/>
        </w:rPr>
        <w:t>D</w:t>
      </w:r>
      <w:r w:rsidRPr="002850EA">
        <w:rPr>
          <w:rFonts w:ascii="Times New Roman" w:hAnsi="Times New Roman"/>
        </w:rPr>
        <w:t xml:space="preserve">urante la VII Conferencia de los Ejércitos Americanos realizada en Argentina, </w:t>
      </w:r>
      <w:r w:rsidR="000972B1" w:rsidRPr="002850EA">
        <w:rPr>
          <w:rFonts w:ascii="Times New Roman" w:hAnsi="Times New Roman"/>
        </w:rPr>
        <w:t>dichos</w:t>
      </w:r>
      <w:r w:rsidRPr="002850EA">
        <w:rPr>
          <w:rFonts w:ascii="Times New Roman" w:hAnsi="Times New Roman"/>
        </w:rPr>
        <w:t xml:space="preserve"> ejércitos se propusieron “ampliar la comunidad informativa con la inclusión de los restantes países de la OEA” </w:t>
      </w:r>
      <w:r w:rsidR="00E34B04" w:rsidRPr="002850EA">
        <w:rPr>
          <w:rFonts w:ascii="Times New Roman" w:hAnsi="Times New Roman"/>
        </w:rPr>
        <w:t>para</w:t>
      </w:r>
      <w:r w:rsidRPr="002850EA">
        <w:rPr>
          <w:rFonts w:ascii="Times New Roman" w:hAnsi="Times New Roman"/>
        </w:rPr>
        <w:t xml:space="preserve"> integrar, el área de inteligencia interamericana para la centralización, coordinación y difusión de información </w:t>
      </w:r>
      <w:r w:rsidR="00E34B04" w:rsidRPr="002850EA">
        <w:rPr>
          <w:rFonts w:ascii="Times New Roman" w:hAnsi="Times New Roman"/>
        </w:rPr>
        <w:t>sobre</w:t>
      </w:r>
      <w:r w:rsidRPr="002850EA">
        <w:rPr>
          <w:rFonts w:ascii="Times New Roman" w:hAnsi="Times New Roman"/>
        </w:rPr>
        <w:t xml:space="preserve"> el comunismo (</w:t>
      </w:r>
      <w:r w:rsidRPr="002850EA">
        <w:rPr>
          <w:rFonts w:ascii="Times New Roman" w:hAnsi="Times New Roman"/>
          <w:bCs/>
        </w:rPr>
        <w:t>Congreso de la Nación,</w:t>
      </w:r>
      <w:r w:rsidRPr="002850EA">
        <w:rPr>
          <w:rFonts w:ascii="Times New Roman" w:hAnsi="Times New Roman"/>
        </w:rPr>
        <w:t xml:space="preserve"> 1966, I, pp. 424-425).</w:t>
      </w:r>
    </w:p>
  </w:footnote>
  <w:footnote w:id="2">
    <w:p w:rsidR="008C7468" w:rsidRPr="002850EA" w:rsidRDefault="008C7468" w:rsidP="008C7468">
      <w:pPr>
        <w:pStyle w:val="Textonotapie"/>
        <w:spacing w:before="20" w:after="40"/>
        <w:jc w:val="both"/>
        <w:rPr>
          <w:sz w:val="22"/>
          <w:szCs w:val="22"/>
        </w:rPr>
      </w:pPr>
      <w:r w:rsidRPr="002850EA">
        <w:rPr>
          <w:rStyle w:val="Refdenotaalpie"/>
          <w:sz w:val="22"/>
          <w:szCs w:val="22"/>
        </w:rPr>
        <w:footnoteRef/>
      </w:r>
      <w:r w:rsidRPr="002850EA">
        <w:rPr>
          <w:sz w:val="22"/>
          <w:szCs w:val="22"/>
        </w:rPr>
        <w:t xml:space="preserve"> La recolección de datos sobre matrimonios y parejas exhibe el riesgo abordado. </w:t>
      </w:r>
      <w:r w:rsidR="00FB11FC" w:rsidRPr="002850EA">
        <w:rPr>
          <w:sz w:val="22"/>
          <w:szCs w:val="22"/>
        </w:rPr>
        <w:t xml:space="preserve">Así ocurrió </w:t>
      </w:r>
      <w:r w:rsidRPr="002850EA">
        <w:rPr>
          <w:sz w:val="22"/>
          <w:szCs w:val="22"/>
        </w:rPr>
        <w:t>en los últimos días de septiembre de 1975</w:t>
      </w:r>
      <w:r w:rsidR="00FB11FC" w:rsidRPr="002850EA">
        <w:rPr>
          <w:sz w:val="22"/>
          <w:szCs w:val="22"/>
        </w:rPr>
        <w:t xml:space="preserve"> durante </w:t>
      </w:r>
      <w:r w:rsidRPr="002850EA">
        <w:rPr>
          <w:sz w:val="22"/>
          <w:szCs w:val="22"/>
        </w:rPr>
        <w:t>una ‘limpieza revolucionaria’</w:t>
      </w:r>
      <w:r w:rsidR="00FB11FC" w:rsidRPr="002850EA">
        <w:rPr>
          <w:sz w:val="22"/>
          <w:szCs w:val="22"/>
        </w:rPr>
        <w:t xml:space="preserve"> en</w:t>
      </w:r>
      <w:r w:rsidRPr="002850EA">
        <w:rPr>
          <w:sz w:val="22"/>
          <w:szCs w:val="22"/>
        </w:rPr>
        <w:t xml:space="preserve"> Camboya </w:t>
      </w:r>
      <w:r w:rsidR="00FB11FC" w:rsidRPr="002850EA">
        <w:rPr>
          <w:sz w:val="22"/>
          <w:szCs w:val="22"/>
        </w:rPr>
        <w:t xml:space="preserve">que </w:t>
      </w:r>
      <w:r w:rsidRPr="002850EA">
        <w:rPr>
          <w:sz w:val="22"/>
          <w:szCs w:val="22"/>
        </w:rPr>
        <w:t>expulsó a más de 15 mil residentes vietnamitas hacia Vietnam además de prohibir, la convivencia de matrimonios entre vietnamitas y camboyanos para determinar las relaciones sociales y la forma “en que ellas debían constituirse, destruyendo a las familias con cónyuge de distinto origen”</w:t>
      </w:r>
      <w:r w:rsidR="00FB11FC" w:rsidRPr="002850EA">
        <w:rPr>
          <w:sz w:val="22"/>
          <w:szCs w:val="22"/>
        </w:rPr>
        <w:t xml:space="preserve"> (Feierstein, 2016, p. 353)</w:t>
      </w:r>
    </w:p>
  </w:footnote>
  <w:footnote w:id="3">
    <w:p w:rsidR="00904071" w:rsidRPr="002850EA" w:rsidRDefault="00904071" w:rsidP="00227A18">
      <w:pPr>
        <w:pStyle w:val="Textonotapie"/>
        <w:jc w:val="both"/>
        <w:rPr>
          <w:sz w:val="22"/>
          <w:szCs w:val="22"/>
          <w:lang w:val="es-AR"/>
        </w:rPr>
      </w:pPr>
      <w:r w:rsidRPr="002850EA">
        <w:rPr>
          <w:rStyle w:val="Refdenotaalpie"/>
          <w:sz w:val="22"/>
          <w:szCs w:val="22"/>
        </w:rPr>
        <w:footnoteRef/>
      </w:r>
      <w:r w:rsidRPr="002850EA">
        <w:rPr>
          <w:sz w:val="22"/>
          <w:szCs w:val="22"/>
        </w:rPr>
        <w:t xml:space="preserve"> </w:t>
      </w:r>
      <w:r w:rsidR="00227A18" w:rsidRPr="002850EA">
        <w:rPr>
          <w:sz w:val="22"/>
          <w:szCs w:val="22"/>
          <w:lang w:val="es-AR"/>
        </w:rPr>
        <w:t xml:space="preserve">En el Mercosur la mayoría de la población es </w:t>
      </w:r>
      <w:r w:rsidR="00E86A98" w:rsidRPr="002850EA">
        <w:rPr>
          <w:sz w:val="22"/>
          <w:szCs w:val="22"/>
          <w:lang w:val="es-AR"/>
        </w:rPr>
        <w:t>cristiana</w:t>
      </w:r>
      <w:r w:rsidR="006B0BF5">
        <w:rPr>
          <w:sz w:val="22"/>
          <w:szCs w:val="22"/>
          <w:lang w:val="es-AR"/>
        </w:rPr>
        <w:t xml:space="preserve"> lo que determina la necesidad urgente de reflexionar </w:t>
      </w:r>
      <w:r w:rsidR="00E86A98" w:rsidRPr="002850EA">
        <w:rPr>
          <w:sz w:val="22"/>
          <w:szCs w:val="22"/>
          <w:lang w:val="es-AR"/>
        </w:rPr>
        <w:t>históric</w:t>
      </w:r>
      <w:r w:rsidR="006B0BF5">
        <w:rPr>
          <w:sz w:val="22"/>
          <w:szCs w:val="22"/>
          <w:lang w:val="es-AR"/>
        </w:rPr>
        <w:t>amente, sobre el cruce</w:t>
      </w:r>
      <w:r w:rsidR="00E86A98" w:rsidRPr="002850EA">
        <w:rPr>
          <w:sz w:val="22"/>
          <w:szCs w:val="22"/>
          <w:lang w:val="es-AR"/>
        </w:rPr>
        <w:t xml:space="preserve"> “</w:t>
      </w:r>
      <w:r w:rsidR="00227A18" w:rsidRPr="002850EA">
        <w:rPr>
          <w:sz w:val="22"/>
          <w:szCs w:val="22"/>
          <w:lang w:val="es-AR"/>
        </w:rPr>
        <w:t>entre lo temporal y lo eterno, y entre lo divino y lo humano</w:t>
      </w:r>
      <w:r w:rsidR="00E86A98" w:rsidRPr="002850EA">
        <w:rPr>
          <w:sz w:val="22"/>
          <w:szCs w:val="22"/>
          <w:lang w:val="es-AR"/>
        </w:rPr>
        <w:t xml:space="preserve">”, y el motivo por el cual </w:t>
      </w:r>
      <w:r w:rsidR="006B0BF5">
        <w:rPr>
          <w:sz w:val="22"/>
          <w:szCs w:val="22"/>
          <w:lang w:val="es-AR"/>
        </w:rPr>
        <w:t xml:space="preserve">ese momento </w:t>
      </w:r>
      <w:r w:rsidR="00227A18" w:rsidRPr="002850EA">
        <w:rPr>
          <w:sz w:val="22"/>
          <w:szCs w:val="22"/>
          <w:lang w:val="es-AR"/>
        </w:rPr>
        <w:t xml:space="preserve">asumió la forma de una </w:t>
      </w:r>
      <w:r w:rsidR="00227A18" w:rsidRPr="002850EA">
        <w:rPr>
          <w:i/>
          <w:sz w:val="22"/>
          <w:szCs w:val="22"/>
          <w:lang w:val="es-AR"/>
        </w:rPr>
        <w:t>krisis</w:t>
      </w:r>
      <w:r w:rsidR="00227A18" w:rsidRPr="002850EA">
        <w:rPr>
          <w:sz w:val="22"/>
          <w:szCs w:val="22"/>
          <w:lang w:val="es-AR"/>
        </w:rPr>
        <w:t xml:space="preserve"> (Agamben, 2014, </w:t>
      </w:r>
      <w:r w:rsidR="00E86A98" w:rsidRPr="002850EA">
        <w:rPr>
          <w:sz w:val="22"/>
          <w:szCs w:val="22"/>
          <w:lang w:val="es-AR"/>
        </w:rPr>
        <w:t>p</w:t>
      </w:r>
      <w:r w:rsidR="00227A18" w:rsidRPr="002850EA">
        <w:rPr>
          <w:sz w:val="22"/>
          <w:szCs w:val="22"/>
          <w:lang w:val="es-AR"/>
        </w:rPr>
        <w:t>p. 5-6).</w:t>
      </w:r>
    </w:p>
  </w:footnote>
  <w:footnote w:id="4">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Según el Decreto 2707/2004, la DGEEC se organiza en trece dependencias: 1) Secretaría General de Jefatura de Gabinete; 2) Dirección Jurídica; 3) Dirección de Planificación y Coordinación Estadística; 4) Dirección de Auditoría Externa; 5) Unidad Anticorrupción; 6) Unidad Ejecutora de Proyectos; 7) Dirección de Administración Financiera; 8) Dirección de Encuestas y Hogares; 9) Dirección de Estadísticas Sociales y Demográficas; 10) Dirección de Informática; 11) Dirección de Cartografía; 12) Dirección de Estadística Económica; 13) Dirección de Talentos Humanos (art.1).</w:t>
      </w:r>
    </w:p>
  </w:footnote>
  <w:footnote w:id="5">
    <w:p w:rsidR="00D953F6" w:rsidRPr="008B0D68" w:rsidRDefault="00D953F6" w:rsidP="00D953F6">
      <w:pPr>
        <w:shd w:val="clear" w:color="auto" w:fill="FFFFFF"/>
        <w:spacing w:before="20" w:after="40" w:line="240" w:lineRule="auto"/>
        <w:jc w:val="both"/>
        <w:rPr>
          <w:rFonts w:ascii="Times New Roman" w:hAnsi="Times New Roman"/>
        </w:rPr>
      </w:pPr>
      <w:r w:rsidRPr="008B0D68">
        <w:rPr>
          <w:rStyle w:val="Refdenotaalpie"/>
          <w:rFonts w:ascii="Times New Roman" w:hAnsi="Times New Roman"/>
        </w:rPr>
        <w:footnoteRef/>
      </w:r>
      <w:r w:rsidRPr="008B0D68">
        <w:rPr>
          <w:rFonts w:ascii="Times New Roman" w:hAnsi="Times New Roman"/>
        </w:rPr>
        <w:t xml:space="preserve"> Debido a que se encuentra desactualizada lo declara dependiente de la</w:t>
      </w:r>
      <w:r w:rsidRPr="008B0D68">
        <w:rPr>
          <w:rFonts w:ascii="Times New Roman" w:hAnsi="Times New Roman"/>
          <w:lang w:eastAsia="es-ES"/>
        </w:rPr>
        <w:t xml:space="preserve"> otrora Dirección General de Estadísticas y Censos (DGEC). El decreto fue suscripto por el dictador Alfredo Stroessner y una decena de funcionarios, entre ellos, César Barrientos, Tomás Romero Pereira, Sabino Montanaro, Raúl Sapena Pastor, Raúl Peña, Hernando Bertoni, Marcial Samaniego, Leodegar Cabello, Saúl González y Adán Godoy Giménez.</w:t>
      </w:r>
    </w:p>
  </w:footnote>
  <w:footnote w:id="6">
    <w:p w:rsidR="00D953F6" w:rsidRPr="008B0D68" w:rsidRDefault="00D953F6" w:rsidP="00D953F6">
      <w:pPr>
        <w:pStyle w:val="Textonotapie"/>
        <w:spacing w:after="40"/>
        <w:jc w:val="both"/>
        <w:rPr>
          <w:sz w:val="22"/>
          <w:szCs w:val="22"/>
        </w:rPr>
      </w:pPr>
      <w:r w:rsidRPr="008B0D68">
        <w:rPr>
          <w:rStyle w:val="Refdenotaalpie"/>
          <w:sz w:val="22"/>
          <w:szCs w:val="22"/>
        </w:rPr>
        <w:footnoteRef/>
      </w:r>
      <w:r w:rsidRPr="008B0D68">
        <w:rPr>
          <w:sz w:val="22"/>
          <w:szCs w:val="22"/>
        </w:rPr>
        <w:t xml:space="preserve"> Para conocer los antecedentes históricos véase</w:t>
      </w:r>
      <w:r w:rsidR="00712765">
        <w:rPr>
          <w:sz w:val="22"/>
          <w:szCs w:val="22"/>
        </w:rPr>
        <w:t>,</w:t>
      </w:r>
      <w:r w:rsidRPr="008B0D68">
        <w:rPr>
          <w:sz w:val="22"/>
          <w:szCs w:val="22"/>
        </w:rPr>
        <w:t xml:space="preserve"> </w:t>
      </w:r>
      <w:r w:rsidRPr="008B0D68">
        <w:rPr>
          <w:sz w:val="22"/>
          <w:szCs w:val="22"/>
          <w:lang w:eastAsia="es-AR"/>
        </w:rPr>
        <w:t>de Camargo Pereira y Morettin (1991).</w:t>
      </w:r>
      <w:r w:rsidR="00817D3C">
        <w:rPr>
          <w:sz w:val="22"/>
          <w:szCs w:val="22"/>
          <w:lang w:eastAsia="es-AR"/>
        </w:rPr>
        <w:t xml:space="preserve"> </w:t>
      </w:r>
    </w:p>
  </w:footnote>
  <w:footnote w:id="7">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S</w:t>
      </w:r>
      <w:r w:rsidRPr="008B0D68">
        <w:rPr>
          <w:color w:val="000000"/>
          <w:sz w:val="22"/>
          <w:szCs w:val="22"/>
        </w:rPr>
        <w:t xml:space="preserve">e compone de seis capítulos: 1) Del SEN; 2) Del INE, las unidades coordinadoras sectoriales y las oficinas productoras; 3) </w:t>
      </w:r>
      <w:r w:rsidRPr="008B0D68">
        <w:rPr>
          <w:sz w:val="22"/>
          <w:szCs w:val="22"/>
        </w:rPr>
        <w:t>Plan Estadístico Nacional; 4) De la recolección de datos, secreto estadístico y difusión de la información; 5) Infracciones y sanciones; 6) Disposiciones varias.</w:t>
      </w:r>
    </w:p>
  </w:footnote>
  <w:footnote w:id="8">
    <w:p w:rsidR="00D953F6" w:rsidRPr="008B0D68" w:rsidRDefault="00D953F6" w:rsidP="003A21BE">
      <w:pPr>
        <w:pStyle w:val="Textonotapie"/>
        <w:jc w:val="both"/>
        <w:rPr>
          <w:sz w:val="22"/>
          <w:szCs w:val="22"/>
        </w:rPr>
      </w:pPr>
      <w:r w:rsidRPr="008B0D68">
        <w:rPr>
          <w:rStyle w:val="Refdenotaalpie"/>
          <w:sz w:val="22"/>
          <w:szCs w:val="22"/>
        </w:rPr>
        <w:footnoteRef/>
      </w:r>
      <w:r w:rsidRPr="008B0D68">
        <w:rPr>
          <w:sz w:val="22"/>
          <w:szCs w:val="22"/>
        </w:rPr>
        <w:t xml:space="preserve"> Entre el 9 de septiembre de 1932 hasta el 12 de junio de 1935, el conflicto enfrentó a Bolivia y Paraguay.</w:t>
      </w:r>
    </w:p>
  </w:footnote>
  <w:footnote w:id="9">
    <w:p w:rsidR="00D953F6" w:rsidRPr="008B0D68" w:rsidRDefault="00D953F6" w:rsidP="003A21BE">
      <w:pPr>
        <w:pStyle w:val="Textonotapie"/>
        <w:jc w:val="both"/>
        <w:rPr>
          <w:sz w:val="22"/>
          <w:szCs w:val="22"/>
        </w:rPr>
      </w:pPr>
      <w:r w:rsidRPr="008B0D68">
        <w:rPr>
          <w:rStyle w:val="Refdenotaalpie"/>
          <w:sz w:val="22"/>
          <w:szCs w:val="22"/>
        </w:rPr>
        <w:footnoteRef/>
      </w:r>
      <w:r w:rsidRPr="008B0D68">
        <w:rPr>
          <w:sz w:val="22"/>
          <w:szCs w:val="22"/>
        </w:rPr>
        <w:t xml:space="preserve"> </w:t>
      </w:r>
      <w:r w:rsidR="00F80927">
        <w:rPr>
          <w:sz w:val="22"/>
          <w:szCs w:val="22"/>
        </w:rPr>
        <w:t>Como</w:t>
      </w:r>
      <w:r w:rsidRPr="008B0D68">
        <w:rPr>
          <w:sz w:val="22"/>
          <w:szCs w:val="22"/>
        </w:rPr>
        <w:t xml:space="preserve"> </w:t>
      </w:r>
      <w:r w:rsidRPr="008B0D68">
        <w:rPr>
          <w:sz w:val="22"/>
          <w:szCs w:val="22"/>
          <w:lang w:eastAsia="es-AR"/>
        </w:rPr>
        <w:t xml:space="preserve">órgano dependiente del Consejo Nacional de Economía y Planificación (Coneplan) de carácter descentralizado </w:t>
      </w:r>
      <w:r w:rsidR="00AA7C62">
        <w:rPr>
          <w:sz w:val="22"/>
          <w:szCs w:val="22"/>
          <w:lang w:eastAsia="es-AR"/>
        </w:rPr>
        <w:t>por la</w:t>
      </w:r>
      <w:r w:rsidRPr="008B0D68">
        <w:rPr>
          <w:sz w:val="22"/>
          <w:szCs w:val="22"/>
          <w:lang w:eastAsia="es-AR"/>
        </w:rPr>
        <w:t xml:space="preserve"> Ley General de Bases del Poder Ejecutivo 9.195 de</w:t>
      </w:r>
      <w:r w:rsidR="00F80927">
        <w:rPr>
          <w:sz w:val="22"/>
          <w:szCs w:val="22"/>
          <w:lang w:eastAsia="es-AR"/>
        </w:rPr>
        <w:t>l</w:t>
      </w:r>
      <w:r w:rsidRPr="008B0D68">
        <w:rPr>
          <w:sz w:val="22"/>
          <w:szCs w:val="22"/>
          <w:lang w:eastAsia="es-AR"/>
        </w:rPr>
        <w:t xml:space="preserve"> 30 de abril de 1970.</w:t>
      </w:r>
    </w:p>
  </w:footnote>
  <w:footnote w:id="10">
    <w:p w:rsidR="003A21BE" w:rsidRPr="008B0D68" w:rsidRDefault="003A21BE" w:rsidP="003A21BE">
      <w:pPr>
        <w:autoSpaceDE w:val="0"/>
        <w:autoSpaceDN w:val="0"/>
        <w:adjustRightInd w:val="0"/>
        <w:spacing w:after="0" w:line="240" w:lineRule="auto"/>
        <w:jc w:val="both"/>
      </w:pPr>
      <w:r w:rsidRPr="008B0D68">
        <w:rPr>
          <w:rStyle w:val="Refdenotaalpie"/>
          <w:rFonts w:ascii="Times New Roman" w:hAnsi="Times New Roman"/>
        </w:rPr>
        <w:footnoteRef/>
      </w:r>
      <w:r w:rsidRPr="008B0D68">
        <w:rPr>
          <w:rFonts w:ascii="Times New Roman" w:hAnsi="Times New Roman"/>
        </w:rPr>
        <w:t xml:space="preserve"> </w:t>
      </w:r>
      <w:r w:rsidRPr="008B0D68">
        <w:rPr>
          <w:rFonts w:ascii="Times New Roman" w:hAnsi="Times New Roman"/>
          <w:bCs/>
          <w:lang w:eastAsia="es-AR"/>
        </w:rPr>
        <w:t xml:space="preserve">La </w:t>
      </w:r>
      <w:r w:rsidRPr="008B0D68">
        <w:rPr>
          <w:rStyle w:val="A3"/>
          <w:rFonts w:ascii="Times New Roman" w:hAnsi="Times New Roman" w:cs="Times New Roman"/>
          <w:color w:val="auto"/>
          <w:sz w:val="22"/>
          <w:szCs w:val="22"/>
          <w:lang w:eastAsia="es-AR"/>
        </w:rPr>
        <w:t xml:space="preserve">nueva </w:t>
      </w:r>
      <w:r w:rsidRPr="008B0D68">
        <w:rPr>
          <w:rFonts w:ascii="Times New Roman" w:hAnsi="Times New Roman"/>
          <w:bCs/>
        </w:rPr>
        <w:t xml:space="preserve">Constitución del </w:t>
      </w:r>
      <w:r w:rsidRPr="008B0D68">
        <w:rPr>
          <w:rFonts w:ascii="Times New Roman" w:hAnsi="Times New Roman"/>
          <w:bCs/>
          <w:lang w:eastAsia="es-AR"/>
        </w:rPr>
        <w:t xml:space="preserve">Estado Plurinacional de Bolivia fue </w:t>
      </w:r>
      <w:r w:rsidRPr="008B0D68">
        <w:rPr>
          <w:rFonts w:ascii="Times New Roman" w:hAnsi="Times New Roman"/>
          <w:bCs/>
        </w:rPr>
        <w:t>aprobada por la Asamblea Constituyente en diciembre de 2007 y compatibilizada por el Honorable Congreso Nacional, el 21 de octubre de 2008 además de haber sido puesta a consideración de la ciudadanía mediante un referéndum aprobatorio el 25 de enero de 2009.</w:t>
      </w:r>
    </w:p>
  </w:footnote>
  <w:footnote w:id="11">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Integra siete títulos: 1) Objetivos, alcances y definiciones; 2) De los órganos integrantes; 3) De la confirmación y funciones de los órganos del sistema; 4) De las instituciones integrantes del sistema; 5) De la información estadística; 6) De las sanciones; 7) Del personal estadístico.</w:t>
      </w:r>
    </w:p>
  </w:footnote>
  <w:footnote w:id="12">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w:t>
      </w:r>
      <w:r w:rsidRPr="008B0D68">
        <w:rPr>
          <w:color w:val="231F20"/>
          <w:sz w:val="22"/>
          <w:szCs w:val="22"/>
          <w:lang w:eastAsia="es-AR"/>
        </w:rPr>
        <w:t xml:space="preserve">La </w:t>
      </w:r>
      <w:r w:rsidRPr="008B0D68">
        <w:rPr>
          <w:bCs/>
          <w:color w:val="231F20"/>
          <w:sz w:val="22"/>
          <w:szCs w:val="22"/>
          <w:lang w:eastAsia="es-AR"/>
        </w:rPr>
        <w:t>DGE</w:t>
      </w:r>
      <w:r w:rsidRPr="008B0D68">
        <w:rPr>
          <w:color w:val="231F20"/>
          <w:sz w:val="22"/>
          <w:szCs w:val="22"/>
          <w:lang w:eastAsia="es-AR"/>
        </w:rPr>
        <w:t xml:space="preserve"> se compuso de ocho oficinas –Natural, Social, Moral, Intelectual, Riqueza Territorial, Mueble e Industrial, Fomento, Política y Administrativa– al tiempo que la Junta de Estadística la compuso el presidente de la República y los ministros de Estado encargados de aprobar las medidas propuestas por la </w:t>
      </w:r>
      <w:r w:rsidRPr="008B0D68">
        <w:rPr>
          <w:bCs/>
          <w:color w:val="231F20"/>
          <w:sz w:val="22"/>
          <w:szCs w:val="22"/>
          <w:lang w:eastAsia="es-AR"/>
        </w:rPr>
        <w:t>DGE</w:t>
      </w:r>
      <w:r w:rsidRPr="008B0D68">
        <w:rPr>
          <w:color w:val="231F20"/>
          <w:sz w:val="22"/>
          <w:szCs w:val="22"/>
          <w:lang w:eastAsia="es-AR"/>
        </w:rPr>
        <w:t>. Todos los funcionarios públicos y los obispos estaban obligados a remitir al Ministerio de Fomento, los datos estadísticos encomendados. En 1873, 1881 y 1891 se realizaron los primeros Censos Nacionales de Población.</w:t>
      </w:r>
    </w:p>
  </w:footnote>
  <w:footnote w:id="13">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C</w:t>
      </w:r>
      <w:r w:rsidRPr="008B0D68">
        <w:rPr>
          <w:color w:val="231F20"/>
          <w:sz w:val="22"/>
          <w:szCs w:val="22"/>
          <w:lang w:eastAsia="es-AR"/>
        </w:rPr>
        <w:t>reada el 21 de diciembre de 1977 como órgano auxiliar del presidente y del Consejo de Ministros lo que significó integrar, las funciones estadísticas del Ministerio de Fomento a las de la oficina de Coordinación y Planificación (CORDIPLAN) en materia de sistemas de computación y procesamiento de datos (INE, 2002</w:t>
      </w:r>
      <w:r w:rsidR="00250247">
        <w:rPr>
          <w:color w:val="231F20"/>
          <w:sz w:val="22"/>
          <w:szCs w:val="22"/>
          <w:lang w:eastAsia="es-AR"/>
        </w:rPr>
        <w:t>, p.</w:t>
      </w:r>
      <w:r w:rsidRPr="008B0D68">
        <w:rPr>
          <w:color w:val="231F20"/>
          <w:sz w:val="22"/>
          <w:szCs w:val="22"/>
          <w:lang w:eastAsia="es-AR"/>
        </w:rPr>
        <w:t xml:space="preserve"> 7).</w:t>
      </w:r>
    </w:p>
  </w:footnote>
  <w:footnote w:id="14">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Contó </w:t>
      </w:r>
      <w:r w:rsidRPr="008B0D68">
        <w:rPr>
          <w:color w:val="231F20"/>
          <w:sz w:val="22"/>
          <w:szCs w:val="22"/>
          <w:lang w:eastAsia="es-AR"/>
        </w:rPr>
        <w:t>con el apoyo del Programa de las Naciones Unidas para el Desarrollo (INE, 2002: 9).</w:t>
      </w:r>
    </w:p>
  </w:footnote>
  <w:footnote w:id="15">
    <w:p w:rsidR="00D953F6" w:rsidRPr="008B0D68" w:rsidRDefault="00D953F6" w:rsidP="00D953F6">
      <w:pPr>
        <w:autoSpaceDE w:val="0"/>
        <w:autoSpaceDN w:val="0"/>
        <w:adjustRightInd w:val="0"/>
        <w:spacing w:before="20" w:after="40" w:line="240" w:lineRule="auto"/>
        <w:jc w:val="both"/>
        <w:rPr>
          <w:rFonts w:ascii="Times New Roman" w:hAnsi="Times New Roman"/>
        </w:rPr>
      </w:pPr>
      <w:r w:rsidRPr="008B0D68">
        <w:rPr>
          <w:rStyle w:val="Refdenotaalpie"/>
          <w:rFonts w:ascii="Times New Roman" w:hAnsi="Times New Roman"/>
        </w:rPr>
        <w:footnoteRef/>
      </w:r>
      <w:r w:rsidRPr="008B0D68">
        <w:rPr>
          <w:rFonts w:ascii="Times New Roman" w:hAnsi="Times New Roman"/>
        </w:rPr>
        <w:t xml:space="preserve"> </w:t>
      </w:r>
      <w:r w:rsidRPr="008B0D68">
        <w:rPr>
          <w:rFonts w:ascii="Times New Roman" w:hAnsi="Times New Roman"/>
          <w:color w:val="231F20"/>
          <w:lang w:eastAsia="es-AR"/>
        </w:rPr>
        <w:t>Esta legislación define y regula la función estadística mediante 74 artículos divididos en siete títulos: 1) Disposiciones generales; 2) De la Función Pública de Estadística; 3) Del Plan Estadístico Nacional; 4) Del Sistema Estadístico Nacional; 5) Del Instituto Nacional de Estadística; 6) De las Infracciones y sus Sanciones, y 7) Disposiciones transitorias.</w:t>
      </w:r>
    </w:p>
  </w:footnote>
  <w:footnote w:id="16">
    <w:p w:rsidR="00B85F92" w:rsidRPr="00781915" w:rsidRDefault="00B85F92" w:rsidP="00781915">
      <w:pPr>
        <w:pStyle w:val="Textonotapie"/>
        <w:jc w:val="both"/>
        <w:rPr>
          <w:sz w:val="22"/>
          <w:szCs w:val="22"/>
          <w:lang w:val="es-AR"/>
        </w:rPr>
      </w:pPr>
      <w:r w:rsidRPr="00781915">
        <w:rPr>
          <w:rStyle w:val="Refdenotaalpie"/>
          <w:sz w:val="22"/>
          <w:szCs w:val="22"/>
        </w:rPr>
        <w:footnoteRef/>
      </w:r>
      <w:r w:rsidRPr="00781915">
        <w:rPr>
          <w:sz w:val="22"/>
          <w:szCs w:val="22"/>
        </w:rPr>
        <w:t xml:space="preserve"> </w:t>
      </w:r>
      <w:r w:rsidR="003622B3" w:rsidRPr="00781915">
        <w:rPr>
          <w:sz w:val="22"/>
          <w:szCs w:val="22"/>
        </w:rPr>
        <w:t>La llamada</w:t>
      </w:r>
      <w:r w:rsidRPr="00781915">
        <w:rPr>
          <w:sz w:val="22"/>
          <w:szCs w:val="22"/>
        </w:rPr>
        <w:t xml:space="preserve"> 16.894/1966 prohibió los partidos políticos</w:t>
      </w:r>
      <w:r w:rsidR="003622B3" w:rsidRPr="00781915">
        <w:rPr>
          <w:sz w:val="22"/>
          <w:szCs w:val="22"/>
        </w:rPr>
        <w:t xml:space="preserve">, la </w:t>
      </w:r>
      <w:r w:rsidRPr="00781915">
        <w:rPr>
          <w:sz w:val="22"/>
          <w:szCs w:val="22"/>
        </w:rPr>
        <w:t xml:space="preserve">Ley 16.912 </w:t>
      </w:r>
      <w:r w:rsidR="007B0C14" w:rsidRPr="00781915">
        <w:rPr>
          <w:sz w:val="22"/>
          <w:szCs w:val="22"/>
        </w:rPr>
        <w:t>provocó</w:t>
      </w:r>
      <w:r w:rsidRPr="00781915">
        <w:rPr>
          <w:sz w:val="22"/>
          <w:szCs w:val="22"/>
        </w:rPr>
        <w:t xml:space="preserve"> la reacción </w:t>
      </w:r>
      <w:r w:rsidR="003622B3" w:rsidRPr="00781915">
        <w:rPr>
          <w:sz w:val="22"/>
          <w:szCs w:val="22"/>
        </w:rPr>
        <w:t xml:space="preserve">generalizada </w:t>
      </w:r>
      <w:r w:rsidRPr="00781915">
        <w:rPr>
          <w:sz w:val="22"/>
          <w:szCs w:val="22"/>
        </w:rPr>
        <w:t xml:space="preserve">de profesores y estudiantes como aconteció en Córdoba donde </w:t>
      </w:r>
      <w:r w:rsidR="003622B3" w:rsidRPr="00781915">
        <w:rPr>
          <w:sz w:val="22"/>
          <w:szCs w:val="22"/>
        </w:rPr>
        <w:t>fue asesinado</w:t>
      </w:r>
      <w:r w:rsidRPr="00781915">
        <w:rPr>
          <w:sz w:val="22"/>
          <w:szCs w:val="22"/>
        </w:rPr>
        <w:t xml:space="preserve"> el estudiante Santiago Pampillón</w:t>
      </w:r>
      <w:r w:rsidR="003622B3" w:rsidRPr="00781915">
        <w:rPr>
          <w:sz w:val="22"/>
          <w:szCs w:val="22"/>
        </w:rPr>
        <w:t xml:space="preserve"> y la </w:t>
      </w:r>
      <w:r w:rsidRPr="00781915">
        <w:rPr>
          <w:sz w:val="22"/>
          <w:szCs w:val="22"/>
        </w:rPr>
        <w:t xml:space="preserve">Ley 16.898 </w:t>
      </w:r>
      <w:r w:rsidR="003622B3" w:rsidRPr="00781915">
        <w:rPr>
          <w:sz w:val="22"/>
          <w:szCs w:val="22"/>
        </w:rPr>
        <w:t>obligó a</w:t>
      </w:r>
      <w:r w:rsidRPr="00781915">
        <w:rPr>
          <w:sz w:val="22"/>
          <w:szCs w:val="22"/>
        </w:rPr>
        <w:t xml:space="preserve"> las cooperativas </w:t>
      </w:r>
      <w:r w:rsidR="003622B3" w:rsidRPr="00781915">
        <w:rPr>
          <w:sz w:val="22"/>
          <w:szCs w:val="22"/>
        </w:rPr>
        <w:t>a</w:t>
      </w:r>
      <w:r w:rsidRPr="00781915">
        <w:rPr>
          <w:sz w:val="22"/>
          <w:szCs w:val="22"/>
        </w:rPr>
        <w:t xml:space="preserve"> inscribirse </w:t>
      </w:r>
      <w:r w:rsidR="003622B3" w:rsidRPr="00781915">
        <w:rPr>
          <w:sz w:val="22"/>
          <w:szCs w:val="22"/>
        </w:rPr>
        <w:t xml:space="preserve">en el Registro de Entidades Financieras Bancarias </w:t>
      </w:r>
      <w:r w:rsidRPr="00781915">
        <w:rPr>
          <w:sz w:val="22"/>
          <w:szCs w:val="22"/>
        </w:rPr>
        <w:t xml:space="preserve">para </w:t>
      </w:r>
      <w:r w:rsidR="00554904" w:rsidRPr="00781915">
        <w:rPr>
          <w:sz w:val="22"/>
          <w:szCs w:val="22"/>
        </w:rPr>
        <w:t>impedir</w:t>
      </w:r>
      <w:r w:rsidRPr="00781915">
        <w:rPr>
          <w:sz w:val="22"/>
          <w:szCs w:val="22"/>
        </w:rPr>
        <w:t xml:space="preserve"> el </w:t>
      </w:r>
      <w:r w:rsidR="00554904" w:rsidRPr="00781915">
        <w:rPr>
          <w:sz w:val="22"/>
          <w:szCs w:val="22"/>
        </w:rPr>
        <w:t>“</w:t>
      </w:r>
      <w:r w:rsidRPr="00781915">
        <w:rPr>
          <w:sz w:val="22"/>
          <w:szCs w:val="22"/>
        </w:rPr>
        <w:t>monopolio financiero</w:t>
      </w:r>
      <w:r w:rsidR="00554904" w:rsidRPr="00781915">
        <w:rPr>
          <w:sz w:val="22"/>
          <w:szCs w:val="22"/>
        </w:rPr>
        <w:t xml:space="preserve"> </w:t>
      </w:r>
      <w:r w:rsidRPr="00781915">
        <w:rPr>
          <w:sz w:val="22"/>
          <w:szCs w:val="22"/>
        </w:rPr>
        <w:t>del Instituto Movilizador de Fondos Cooperativos</w:t>
      </w:r>
      <w:r w:rsidR="00554904" w:rsidRPr="00781915">
        <w:rPr>
          <w:sz w:val="22"/>
          <w:szCs w:val="22"/>
        </w:rPr>
        <w:t>” (</w:t>
      </w:r>
      <w:r w:rsidR="00554904" w:rsidRPr="00781915">
        <w:rPr>
          <w:bCs/>
          <w:sz w:val="22"/>
          <w:szCs w:val="22"/>
        </w:rPr>
        <w:t>Congreso de la Nación, 1966,</w:t>
      </w:r>
      <w:r w:rsidR="00554904" w:rsidRPr="00781915">
        <w:rPr>
          <w:sz w:val="22"/>
          <w:szCs w:val="22"/>
        </w:rPr>
        <w:t xml:space="preserve"> II: 131-146)</w:t>
      </w:r>
      <w:r w:rsidR="003622B3" w:rsidRPr="00781915">
        <w:rPr>
          <w:sz w:val="22"/>
          <w:szCs w:val="22"/>
        </w:rPr>
        <w:t xml:space="preserve">. </w:t>
      </w:r>
      <w:r w:rsidRPr="00781915">
        <w:rPr>
          <w:sz w:val="22"/>
          <w:szCs w:val="22"/>
        </w:rPr>
        <w:t xml:space="preserve"> </w:t>
      </w:r>
      <w:r w:rsidR="00EB4195" w:rsidRPr="00781915">
        <w:rPr>
          <w:sz w:val="22"/>
          <w:szCs w:val="22"/>
        </w:rPr>
        <w:t xml:space="preserve">En el plano gremial, </w:t>
      </w:r>
      <w:r w:rsidR="003622B3" w:rsidRPr="00781915">
        <w:rPr>
          <w:sz w:val="22"/>
          <w:szCs w:val="22"/>
        </w:rPr>
        <w:t>el 25 de julio de 1966 el gobierno intervino los sindicatos de Vendedores de Diarios, Revistas y Afines y el Argentino de Prensa adheridos al Movimiento de Unidad y Coordinación Sindical</w:t>
      </w:r>
      <w:r w:rsidRPr="00781915">
        <w:rPr>
          <w:sz w:val="22"/>
          <w:szCs w:val="22"/>
        </w:rPr>
        <w:t>.</w:t>
      </w:r>
    </w:p>
  </w:footnote>
  <w:footnote w:id="17">
    <w:p w:rsidR="00E718BD" w:rsidRPr="006515DC" w:rsidRDefault="00E718BD" w:rsidP="00E718BD">
      <w:pPr>
        <w:pStyle w:val="Textonotapie"/>
        <w:spacing w:before="20" w:after="40"/>
        <w:jc w:val="both"/>
        <w:rPr>
          <w:sz w:val="22"/>
          <w:szCs w:val="22"/>
        </w:rPr>
      </w:pPr>
      <w:r w:rsidRPr="006515DC">
        <w:rPr>
          <w:rStyle w:val="Refdenotaalpie"/>
          <w:sz w:val="22"/>
          <w:szCs w:val="22"/>
        </w:rPr>
        <w:footnoteRef/>
      </w:r>
      <w:r w:rsidRPr="006515DC">
        <w:rPr>
          <w:sz w:val="22"/>
          <w:szCs w:val="22"/>
        </w:rPr>
        <w:t xml:space="preserve"> </w:t>
      </w:r>
      <w:r w:rsidR="002336EB" w:rsidRPr="006515DC">
        <w:rPr>
          <w:sz w:val="22"/>
          <w:szCs w:val="22"/>
        </w:rPr>
        <w:t>En</w:t>
      </w:r>
      <w:r w:rsidRPr="006515DC">
        <w:rPr>
          <w:sz w:val="22"/>
          <w:szCs w:val="22"/>
        </w:rPr>
        <w:t xml:space="preserve"> febrero de 1968 se reglamentó la ley 17.671 sobre Identificación, Registro y Clasificación del Potencial Humano Nacional vigente.</w:t>
      </w:r>
    </w:p>
  </w:footnote>
  <w:footnote w:id="18">
    <w:p w:rsidR="00355D92" w:rsidRPr="006515DC" w:rsidRDefault="00355D92" w:rsidP="005D237B">
      <w:pPr>
        <w:spacing w:after="0" w:line="240" w:lineRule="auto"/>
        <w:jc w:val="both"/>
        <w:rPr>
          <w:rFonts w:ascii="Times New Roman" w:hAnsi="Times New Roman"/>
        </w:rPr>
      </w:pPr>
      <w:r w:rsidRPr="006515DC">
        <w:rPr>
          <w:rStyle w:val="Refdenotaalpie"/>
          <w:rFonts w:ascii="Times New Roman" w:hAnsi="Times New Roman"/>
        </w:rPr>
        <w:footnoteRef/>
      </w:r>
      <w:r w:rsidRPr="006515DC">
        <w:rPr>
          <w:rFonts w:ascii="Times New Roman" w:hAnsi="Times New Roman"/>
        </w:rPr>
        <w:t xml:space="preserve"> Para la protección de datos existe la 25.326/2000 que ratifica la llamada 17.622.</w:t>
      </w:r>
    </w:p>
  </w:footnote>
  <w:footnote w:id="19">
    <w:p w:rsidR="005D237B" w:rsidRPr="006515DC" w:rsidRDefault="005D237B" w:rsidP="005D237B">
      <w:pPr>
        <w:spacing w:after="0" w:line="240" w:lineRule="auto"/>
        <w:jc w:val="both"/>
      </w:pPr>
      <w:r w:rsidRPr="006515DC">
        <w:rPr>
          <w:rStyle w:val="Refdenotaalpie"/>
          <w:rFonts w:ascii="Times New Roman" w:hAnsi="Times New Roman"/>
        </w:rPr>
        <w:footnoteRef/>
      </w:r>
      <w:r w:rsidRPr="006515DC">
        <w:rPr>
          <w:rFonts w:ascii="Times New Roman" w:hAnsi="Times New Roman"/>
        </w:rPr>
        <w:t xml:space="preserve"> Una muestra de estadísticas militares se identificó en el </w:t>
      </w:r>
      <w:r w:rsidRPr="006515DC">
        <w:rPr>
          <w:rFonts w:ascii="Times New Roman" w:hAnsi="Times New Roman"/>
          <w:i/>
        </w:rPr>
        <w:t>Anuario Estadístico 1969-70-71</w:t>
      </w:r>
      <w:r w:rsidRPr="006515DC">
        <w:rPr>
          <w:rFonts w:ascii="Times New Roman" w:hAnsi="Times New Roman"/>
        </w:rPr>
        <w:t xml:space="preserve"> editado </w:t>
      </w:r>
      <w:r w:rsidR="00B449A7">
        <w:rPr>
          <w:rFonts w:ascii="Times New Roman" w:hAnsi="Times New Roman"/>
        </w:rPr>
        <w:t xml:space="preserve">en 1974 </w:t>
      </w:r>
      <w:r w:rsidRPr="006515DC">
        <w:rPr>
          <w:rFonts w:ascii="Times New Roman" w:hAnsi="Times New Roman"/>
        </w:rPr>
        <w:t>en forma reservada por el</w:t>
      </w:r>
      <w:r w:rsidRPr="006515DC">
        <w:rPr>
          <w:rFonts w:ascii="Times New Roman" w:hAnsi="Times New Roman"/>
          <w:i/>
        </w:rPr>
        <w:t xml:space="preserve"> </w:t>
      </w:r>
      <w:r w:rsidRPr="006515DC">
        <w:rPr>
          <w:rFonts w:ascii="Times New Roman" w:hAnsi="Times New Roman"/>
        </w:rPr>
        <w:t>Ministerio de Defensa donde consta la cifra y la distribución según distritos militares de las profesion</w:t>
      </w:r>
      <w:r w:rsidR="00696018">
        <w:rPr>
          <w:rFonts w:ascii="Times New Roman" w:hAnsi="Times New Roman"/>
        </w:rPr>
        <w:t>es de</w:t>
      </w:r>
      <w:r w:rsidRPr="006515DC">
        <w:rPr>
          <w:rFonts w:ascii="Times New Roman" w:hAnsi="Times New Roman"/>
        </w:rPr>
        <w:t xml:space="preserve"> varones de interés de las FF.AA., </w:t>
      </w:r>
      <w:r w:rsidR="007612FE">
        <w:rPr>
          <w:rFonts w:ascii="Times New Roman" w:hAnsi="Times New Roman"/>
        </w:rPr>
        <w:t xml:space="preserve">hasta que </w:t>
      </w:r>
      <w:r w:rsidRPr="006515DC">
        <w:rPr>
          <w:rFonts w:ascii="Times New Roman" w:hAnsi="Times New Roman"/>
        </w:rPr>
        <w:t>“las listas nominales, remitidas por este Ministerio, sean absorbidas en forma total por los sistemas de computación de datos”. Además del Servicio Civil de Defensa, las profesiones valoradas eran</w:t>
      </w:r>
      <w:r w:rsidR="00EF7329">
        <w:rPr>
          <w:rFonts w:ascii="Times New Roman" w:hAnsi="Times New Roman"/>
        </w:rPr>
        <w:t xml:space="preserve"> las de</w:t>
      </w:r>
      <w:r w:rsidRPr="006515DC">
        <w:rPr>
          <w:rFonts w:ascii="Times New Roman" w:hAnsi="Times New Roman"/>
        </w:rPr>
        <w:t>: abogado, agrimensor, arquitecto, astrónomo, bioquímico, contador público, Dr. en Ciencias Económicas, enfermero, farmacéutico, geólogo, ingeniero (aeronáutico, civil, en construcciones, electricista, electromecánico, geodesia o geofísica, industrial, mecánico, mecánico de aeronáutica, metalúrgico, naval, en petróleo, químico, en telecomunicaciones), kinesiólogo, licenciado en matemáticas y en ciencias meteorológicas, médico, odontólogo, profesor de educación física y de idiomas, químico, radiólogo, traductor, técnico vial, veterinario (Dirección General de Potencial Humano, 1974).</w:t>
      </w:r>
    </w:p>
  </w:footnote>
  <w:footnote w:id="20">
    <w:p w:rsidR="00F448C1" w:rsidRPr="008B0D68" w:rsidRDefault="00A43D38" w:rsidP="000B2491">
      <w:pPr>
        <w:pStyle w:val="Textonotapie"/>
        <w:jc w:val="both"/>
        <w:rPr>
          <w:sz w:val="22"/>
          <w:szCs w:val="22"/>
          <w:lang w:val="es-AR"/>
        </w:rPr>
      </w:pPr>
      <w:r w:rsidRPr="008B0D68">
        <w:rPr>
          <w:rStyle w:val="Refdenotaalpie"/>
          <w:sz w:val="22"/>
          <w:szCs w:val="22"/>
        </w:rPr>
        <w:footnoteRef/>
      </w:r>
      <w:r w:rsidRPr="008B0D68">
        <w:rPr>
          <w:sz w:val="22"/>
          <w:szCs w:val="22"/>
        </w:rPr>
        <w:t xml:space="preserve">  Destaca el teniente coronel retirado José Javier de la Cuesta Ávila como su principal mentor, además del experto en investigación operativa, el Dr. Agustín Alejandro Durañona y Vedia. </w:t>
      </w:r>
      <w:r w:rsidR="0030328C" w:rsidRPr="008B0D68">
        <w:rPr>
          <w:sz w:val="22"/>
          <w:szCs w:val="22"/>
        </w:rPr>
        <w:t>El p</w:t>
      </w:r>
      <w:r w:rsidRPr="008B0D68">
        <w:rPr>
          <w:sz w:val="22"/>
          <w:szCs w:val="22"/>
        </w:rPr>
        <w:t>rimer director de la DISCAD fue el ingeniero militar Santiago Omar Riveros</w:t>
      </w:r>
      <w:r w:rsidR="008D5023" w:rsidRPr="008B0D68">
        <w:rPr>
          <w:sz w:val="22"/>
          <w:szCs w:val="22"/>
        </w:rPr>
        <w:t xml:space="preserve"> —c</w:t>
      </w:r>
      <w:r w:rsidR="003319C0" w:rsidRPr="008B0D68">
        <w:rPr>
          <w:sz w:val="22"/>
          <w:szCs w:val="22"/>
        </w:rPr>
        <w:t xml:space="preserve">omandante de Institutos Militares Campo de Mayo, responsable de la zona militar 4 entre septiembre de </w:t>
      </w:r>
      <w:smartTag w:uri="urn:schemas-microsoft-com:office:smarttags" w:element="metricconverter">
        <w:smartTagPr>
          <w:attr w:name="ProductID" w:val="1975 a"/>
        </w:smartTagPr>
        <w:r w:rsidR="003319C0" w:rsidRPr="008B0D68">
          <w:rPr>
            <w:sz w:val="22"/>
            <w:szCs w:val="22"/>
          </w:rPr>
          <w:t>1975 a</w:t>
        </w:r>
      </w:smartTag>
      <w:r w:rsidR="003319C0" w:rsidRPr="008B0D68">
        <w:rPr>
          <w:sz w:val="22"/>
          <w:szCs w:val="22"/>
        </w:rPr>
        <w:t xml:space="preserve"> febrero de 1979, condenado </w:t>
      </w:r>
      <w:r w:rsidR="0030328C" w:rsidRPr="008B0D68">
        <w:rPr>
          <w:sz w:val="22"/>
          <w:szCs w:val="22"/>
        </w:rPr>
        <w:t>por delitos de lesa humanidad</w:t>
      </w:r>
      <w:r w:rsidR="003319C0" w:rsidRPr="008B0D68">
        <w:rPr>
          <w:sz w:val="22"/>
          <w:szCs w:val="22"/>
        </w:rPr>
        <w:t xml:space="preserve"> y despojado de su rango militar. </w:t>
      </w:r>
      <w:r w:rsidR="008D5023" w:rsidRPr="008B0D68">
        <w:rPr>
          <w:sz w:val="22"/>
          <w:szCs w:val="22"/>
        </w:rPr>
        <w:t>L</w:t>
      </w:r>
      <w:r w:rsidR="003319C0" w:rsidRPr="008B0D68">
        <w:rPr>
          <w:sz w:val="22"/>
          <w:szCs w:val="22"/>
        </w:rPr>
        <w:t xml:space="preserve">a </w:t>
      </w:r>
      <w:r w:rsidR="008D5023" w:rsidRPr="008B0D68">
        <w:rPr>
          <w:sz w:val="22"/>
          <w:szCs w:val="22"/>
        </w:rPr>
        <w:t xml:space="preserve">DISCAD </w:t>
      </w:r>
      <w:r w:rsidR="000B2491" w:rsidRPr="008B0D68">
        <w:rPr>
          <w:sz w:val="22"/>
          <w:szCs w:val="22"/>
        </w:rPr>
        <w:t>ocupó</w:t>
      </w:r>
      <w:r w:rsidRPr="008B0D68">
        <w:rPr>
          <w:sz w:val="22"/>
          <w:szCs w:val="22"/>
        </w:rPr>
        <w:t xml:space="preserve"> el edificio Libertador, piso 13, donde se ubicó el Centro de Computación de Datos. </w:t>
      </w:r>
      <w:r w:rsidR="00F448C1" w:rsidRPr="008B0D68">
        <w:rPr>
          <w:sz w:val="22"/>
          <w:szCs w:val="22"/>
        </w:rPr>
        <w:t>Pero los desarrollos SCD estuvieron avalados, además, por la Subsecretaría General de la Presidencia, a cargo del coronel oficial ingeniero militar Carlos Vidueiro. Al punto que</w:t>
      </w:r>
      <w:r w:rsidR="000B2491" w:rsidRPr="008B0D68">
        <w:rPr>
          <w:sz w:val="22"/>
          <w:szCs w:val="22"/>
        </w:rPr>
        <w:t>,</w:t>
      </w:r>
      <w:r w:rsidR="00F448C1" w:rsidRPr="008B0D68">
        <w:rPr>
          <w:sz w:val="22"/>
          <w:szCs w:val="22"/>
        </w:rPr>
        <w:t xml:space="preserve"> en julio de 1968, el comodoro retirado Oscar Gregorio Vélez junto al teniente coronel retirado de la Cuesta Ávila fueron nombrados asesores de la secretaría presidencial. Años después, el comodoro Oscar Gregorio Vélez sería designado en el Ministerio de Planeamiento, Subsecretaría de Informática mediante decreto S 585/1978 por el genocida Videla</w:t>
      </w:r>
      <w:r w:rsidR="002312DF" w:rsidRPr="008B0D68">
        <w:rPr>
          <w:sz w:val="22"/>
          <w:szCs w:val="22"/>
        </w:rPr>
        <w:t xml:space="preserve"> </w:t>
      </w:r>
      <w:r w:rsidR="002312DF" w:rsidRPr="00250247">
        <w:rPr>
          <w:sz w:val="22"/>
          <w:szCs w:val="22"/>
        </w:rPr>
        <w:t>(</w:t>
      </w:r>
      <w:r w:rsidR="00250247" w:rsidRPr="00250247">
        <w:rPr>
          <w:bCs/>
          <w:sz w:val="22"/>
          <w:szCs w:val="22"/>
        </w:rPr>
        <w:t>Archivo Nacional de la Memoria</w:t>
      </w:r>
      <w:r w:rsidR="00A219FD" w:rsidRPr="00250247">
        <w:rPr>
          <w:sz w:val="22"/>
          <w:szCs w:val="22"/>
        </w:rPr>
        <w:t xml:space="preserve">, 2011; </w:t>
      </w:r>
      <w:r w:rsidR="002312DF" w:rsidRPr="00250247">
        <w:rPr>
          <w:sz w:val="22"/>
          <w:szCs w:val="22"/>
        </w:rPr>
        <w:t>Masciadri, 2017)</w:t>
      </w:r>
      <w:r w:rsidR="00F448C1" w:rsidRPr="00250247">
        <w:rPr>
          <w:sz w:val="22"/>
          <w:szCs w:val="22"/>
        </w:rPr>
        <w:t>,</w:t>
      </w:r>
      <w:r w:rsidR="00F448C1" w:rsidRPr="008B0D68">
        <w:rPr>
          <w:sz w:val="22"/>
          <w:szCs w:val="22"/>
        </w:rPr>
        <w:t xml:space="preserve"> además de que fue parte de la comisión que elaboró el “Plan general de la UBA en Informática” (Jacovkis, 2013, p. 89;</w:t>
      </w:r>
      <w:r w:rsidR="006F2510" w:rsidRPr="008B0D68">
        <w:rPr>
          <w:sz w:val="22"/>
          <w:szCs w:val="22"/>
        </w:rPr>
        <w:t xml:space="preserve"> Díaz de Guijarro, E., Baña, B., Borches, C., Carnota, R.</w:t>
      </w:r>
      <w:r w:rsidR="00F448C1" w:rsidRPr="008B0D68">
        <w:rPr>
          <w:sz w:val="22"/>
          <w:szCs w:val="22"/>
        </w:rPr>
        <w:t>, 2015, p. 282).</w:t>
      </w:r>
      <w:r w:rsidR="00DC265C" w:rsidRPr="008B0D68">
        <w:rPr>
          <w:sz w:val="22"/>
          <w:szCs w:val="22"/>
        </w:rPr>
        <w:t xml:space="preserve"> Hacia 1992, la DISCAD pasó a denominarse Dirección de Informática y en 1994, el Oficial de Comunicaciones del Ejército y la Dirección de Informática confluyeron en la Dirección de Sistemas de Comunicaciones e Informática. Véase reseña histórica, heráldica, autoridades anteriores, elementos dependientes, </w:t>
      </w:r>
      <w:r w:rsidR="00DC265C" w:rsidRPr="000E4373">
        <w:rPr>
          <w:sz w:val="22"/>
          <w:szCs w:val="22"/>
        </w:rPr>
        <w:t xml:space="preserve">en </w:t>
      </w:r>
      <w:hyperlink r:id="rId1" w:history="1">
        <w:r w:rsidR="00DC265C" w:rsidRPr="007D595F">
          <w:rPr>
            <w:rStyle w:val="Hipervnculo"/>
            <w:color w:val="auto"/>
            <w:sz w:val="22"/>
            <w:szCs w:val="22"/>
            <w:u w:val="none"/>
          </w:rPr>
          <w:t>cominf.ejercito.mil.ar/Index.html</w:t>
        </w:r>
      </w:hyperlink>
      <w:r w:rsidR="00DC265C" w:rsidRPr="007D595F">
        <w:rPr>
          <w:sz w:val="22"/>
          <w:szCs w:val="22"/>
        </w:rPr>
        <w:t>.</w:t>
      </w:r>
    </w:p>
  </w:footnote>
  <w:footnote w:id="21">
    <w:p w:rsidR="001E7EDB" w:rsidRPr="008B0D68" w:rsidRDefault="001E7EDB" w:rsidP="001E7EDB">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Igualmente, el 30 de julio de 1968, Onganía y Borda emitieron el Decreto 3.946 que amplió los alcances del decreto 9.477 comprendiendo “la contratación de tiempo de máquina en equipos de propiedad de tercero”</w:t>
      </w:r>
      <w:r w:rsidR="00CA213B">
        <w:rPr>
          <w:sz w:val="22"/>
          <w:szCs w:val="22"/>
        </w:rPr>
        <w:t xml:space="preserve"> (Masciadri, 2017)</w:t>
      </w:r>
      <w:r w:rsidRPr="008B0D68">
        <w:rPr>
          <w:bCs/>
          <w:sz w:val="22"/>
          <w:szCs w:val="22"/>
        </w:rPr>
        <w:t>.</w:t>
      </w:r>
    </w:p>
  </w:footnote>
  <w:footnote w:id="22">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Para el uso integrado de computadoras operando como centros operativos del sistema se ha corroborado que, sobre la base del decreto 6.728 del 23 de octubre de 1968 se conformó el Registro de Personal de la Administración Pública Nacional (SCD-RPAP). </w:t>
      </w:r>
      <w:r w:rsidR="001E1AE1" w:rsidRPr="008B0D68">
        <w:rPr>
          <w:sz w:val="22"/>
          <w:szCs w:val="22"/>
        </w:rPr>
        <w:t xml:space="preserve">Anteriormente, </w:t>
      </w:r>
      <w:r w:rsidRPr="008B0D68">
        <w:rPr>
          <w:sz w:val="22"/>
          <w:szCs w:val="22"/>
        </w:rPr>
        <w:t xml:space="preserve">el decreto 2.862 del 21 de mayo de 1968 </w:t>
      </w:r>
      <w:r w:rsidR="00F116E6" w:rsidRPr="008B0D68">
        <w:rPr>
          <w:sz w:val="22"/>
          <w:szCs w:val="22"/>
        </w:rPr>
        <w:t>trató</w:t>
      </w:r>
      <w:r w:rsidRPr="008B0D68">
        <w:rPr>
          <w:sz w:val="22"/>
          <w:szCs w:val="22"/>
        </w:rPr>
        <w:t xml:space="preserve"> un pedido de autorización del Ministerio de Bienestar Social a fin de contratar personal técnico para el CUPED; la autorización emanó del poder ejecutivo representado por Onganía y su ministro de Economía, Adalbert Krieger Vasena. </w:t>
      </w:r>
      <w:r w:rsidR="003957F8" w:rsidRPr="008B0D68">
        <w:rPr>
          <w:sz w:val="22"/>
          <w:szCs w:val="22"/>
        </w:rPr>
        <w:t>S</w:t>
      </w:r>
      <w:r w:rsidRPr="008B0D68">
        <w:rPr>
          <w:sz w:val="22"/>
          <w:szCs w:val="22"/>
        </w:rPr>
        <w:t xml:space="preserve">e </w:t>
      </w:r>
      <w:r w:rsidR="00DB72BD">
        <w:rPr>
          <w:sz w:val="22"/>
          <w:szCs w:val="22"/>
        </w:rPr>
        <w:t>conoce</w:t>
      </w:r>
      <w:r w:rsidRPr="008B0D68">
        <w:rPr>
          <w:sz w:val="22"/>
          <w:szCs w:val="22"/>
        </w:rPr>
        <w:t xml:space="preserve"> que mientras trabajó en el CUPED, Estela María Gache fue activista de ATE además de que</w:t>
      </w:r>
      <w:r w:rsidR="00F116E6" w:rsidRPr="008B0D68">
        <w:rPr>
          <w:sz w:val="22"/>
          <w:szCs w:val="22"/>
        </w:rPr>
        <w:t>,</w:t>
      </w:r>
      <w:r w:rsidRPr="008B0D68">
        <w:rPr>
          <w:sz w:val="22"/>
          <w:szCs w:val="22"/>
        </w:rPr>
        <w:t xml:space="preserve"> el 6 de septiembre de 1976, ella y Jorge Adjiman, ambos militantes de las FAR fueron asesinados por un grupo de la Escuela de Mecánica de la Armada (Espacio Memoria y Derechos Humanos, 2014).</w:t>
      </w:r>
    </w:p>
  </w:footnote>
  <w:footnote w:id="23">
    <w:p w:rsidR="00D953F6" w:rsidRPr="008B0D68" w:rsidRDefault="00D953F6" w:rsidP="00D953F6">
      <w:pPr>
        <w:spacing w:before="20" w:after="40" w:line="240" w:lineRule="auto"/>
        <w:jc w:val="both"/>
        <w:rPr>
          <w:rFonts w:ascii="Times New Roman" w:hAnsi="Times New Roman"/>
        </w:rPr>
      </w:pPr>
      <w:r w:rsidRPr="008B0D68">
        <w:rPr>
          <w:rStyle w:val="Refdenotaalpie"/>
          <w:rFonts w:ascii="Times New Roman" w:hAnsi="Times New Roman"/>
        </w:rPr>
        <w:footnoteRef/>
      </w:r>
      <w:r w:rsidRPr="008B0D68">
        <w:rPr>
          <w:rFonts w:ascii="Times New Roman" w:hAnsi="Times New Roman"/>
        </w:rPr>
        <w:t xml:space="preserve"> Después de la intervención de la FCEN, el Instituto de Cálculo estuvo a cargo del ingeniero Julio Kun quien además dirigía el Centro de Cómputos administrativo de YPF (Carnota, 2015).</w:t>
      </w:r>
    </w:p>
  </w:footnote>
  <w:footnote w:id="24">
    <w:p w:rsidR="00706C3C" w:rsidRPr="008B0D68" w:rsidRDefault="00706C3C" w:rsidP="00706C3C">
      <w:pPr>
        <w:pStyle w:val="Textonotapie"/>
        <w:jc w:val="both"/>
        <w:rPr>
          <w:sz w:val="22"/>
          <w:szCs w:val="22"/>
        </w:rPr>
      </w:pPr>
      <w:r w:rsidRPr="008B0D68">
        <w:rPr>
          <w:rStyle w:val="Refdenotaalpie"/>
          <w:sz w:val="22"/>
          <w:szCs w:val="22"/>
        </w:rPr>
        <w:footnoteRef/>
      </w:r>
      <w:r w:rsidRPr="008B0D68">
        <w:rPr>
          <w:sz w:val="22"/>
          <w:szCs w:val="22"/>
        </w:rPr>
        <w:t xml:space="preserve"> </w:t>
      </w:r>
      <w:r w:rsidR="008E7D5A">
        <w:rPr>
          <w:sz w:val="22"/>
          <w:szCs w:val="22"/>
        </w:rPr>
        <w:t>Para más detalles v</w:t>
      </w:r>
      <w:r>
        <w:rPr>
          <w:sz w:val="22"/>
          <w:szCs w:val="22"/>
        </w:rPr>
        <w:t>éase Masciadri (2013)</w:t>
      </w:r>
      <w:r w:rsidRPr="008B0D68">
        <w:rPr>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5EC" w:rsidRDefault="004F1F95">
    <w:pPr>
      <w:pStyle w:val="Encabezado"/>
      <w:jc w:val="right"/>
    </w:pPr>
  </w:p>
  <w:p w:rsidR="006025EC" w:rsidRDefault="004F1F9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94094A"/>
    <w:multiLevelType w:val="multilevel"/>
    <w:tmpl w:val="CEC27F1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3F6"/>
    <w:rsid w:val="000070A4"/>
    <w:rsid w:val="00013161"/>
    <w:rsid w:val="00013D37"/>
    <w:rsid w:val="000149F3"/>
    <w:rsid w:val="0001552A"/>
    <w:rsid w:val="00023870"/>
    <w:rsid w:val="00025D3D"/>
    <w:rsid w:val="00032F5C"/>
    <w:rsid w:val="0003784C"/>
    <w:rsid w:val="00040235"/>
    <w:rsid w:val="00040B4E"/>
    <w:rsid w:val="0004413F"/>
    <w:rsid w:val="00055C2A"/>
    <w:rsid w:val="0005733A"/>
    <w:rsid w:val="0008605E"/>
    <w:rsid w:val="000865C9"/>
    <w:rsid w:val="00092B16"/>
    <w:rsid w:val="0009332F"/>
    <w:rsid w:val="000972B1"/>
    <w:rsid w:val="000A362A"/>
    <w:rsid w:val="000A41CC"/>
    <w:rsid w:val="000A4487"/>
    <w:rsid w:val="000A5D40"/>
    <w:rsid w:val="000A6F62"/>
    <w:rsid w:val="000B2236"/>
    <w:rsid w:val="000B2491"/>
    <w:rsid w:val="000B7D6F"/>
    <w:rsid w:val="000D4826"/>
    <w:rsid w:val="000E4373"/>
    <w:rsid w:val="000F7725"/>
    <w:rsid w:val="00101715"/>
    <w:rsid w:val="00112E8D"/>
    <w:rsid w:val="001370C1"/>
    <w:rsid w:val="00140B6C"/>
    <w:rsid w:val="00146EDB"/>
    <w:rsid w:val="001608C8"/>
    <w:rsid w:val="00162149"/>
    <w:rsid w:val="0017391E"/>
    <w:rsid w:val="001829EE"/>
    <w:rsid w:val="0019216B"/>
    <w:rsid w:val="00193894"/>
    <w:rsid w:val="001A2C4D"/>
    <w:rsid w:val="001B2947"/>
    <w:rsid w:val="001B4945"/>
    <w:rsid w:val="001C036C"/>
    <w:rsid w:val="001C7E42"/>
    <w:rsid w:val="001D5CB7"/>
    <w:rsid w:val="001E1AE1"/>
    <w:rsid w:val="001E6D75"/>
    <w:rsid w:val="001E7EDB"/>
    <w:rsid w:val="001F39FC"/>
    <w:rsid w:val="002078F1"/>
    <w:rsid w:val="00212874"/>
    <w:rsid w:val="00212A44"/>
    <w:rsid w:val="0021771F"/>
    <w:rsid w:val="00224843"/>
    <w:rsid w:val="002254EB"/>
    <w:rsid w:val="00227A18"/>
    <w:rsid w:val="002312DF"/>
    <w:rsid w:val="002320C1"/>
    <w:rsid w:val="002336EB"/>
    <w:rsid w:val="00241454"/>
    <w:rsid w:val="0024478C"/>
    <w:rsid w:val="00250247"/>
    <w:rsid w:val="0025272C"/>
    <w:rsid w:val="00256542"/>
    <w:rsid w:val="00267072"/>
    <w:rsid w:val="00270AD8"/>
    <w:rsid w:val="002850EA"/>
    <w:rsid w:val="002B4FBF"/>
    <w:rsid w:val="002B6D42"/>
    <w:rsid w:val="002C5E52"/>
    <w:rsid w:val="002D7FF8"/>
    <w:rsid w:val="002E6640"/>
    <w:rsid w:val="003025FE"/>
    <w:rsid w:val="0030328C"/>
    <w:rsid w:val="003265B2"/>
    <w:rsid w:val="00330023"/>
    <w:rsid w:val="003303C1"/>
    <w:rsid w:val="003319C0"/>
    <w:rsid w:val="00331CBD"/>
    <w:rsid w:val="003419AD"/>
    <w:rsid w:val="0034687F"/>
    <w:rsid w:val="0035202B"/>
    <w:rsid w:val="00355D92"/>
    <w:rsid w:val="00356932"/>
    <w:rsid w:val="003622B3"/>
    <w:rsid w:val="00374EBB"/>
    <w:rsid w:val="003819CB"/>
    <w:rsid w:val="00385E57"/>
    <w:rsid w:val="00386535"/>
    <w:rsid w:val="003904F0"/>
    <w:rsid w:val="003926BA"/>
    <w:rsid w:val="00395561"/>
    <w:rsid w:val="00395678"/>
    <w:rsid w:val="003957F8"/>
    <w:rsid w:val="003A179F"/>
    <w:rsid w:val="003A21BE"/>
    <w:rsid w:val="003A5325"/>
    <w:rsid w:val="003E2333"/>
    <w:rsid w:val="003E7924"/>
    <w:rsid w:val="003E79F6"/>
    <w:rsid w:val="003F138B"/>
    <w:rsid w:val="003F7219"/>
    <w:rsid w:val="00400260"/>
    <w:rsid w:val="004015FA"/>
    <w:rsid w:val="00417689"/>
    <w:rsid w:val="00423C74"/>
    <w:rsid w:val="004271A9"/>
    <w:rsid w:val="004359AA"/>
    <w:rsid w:val="004403D5"/>
    <w:rsid w:val="00442D5B"/>
    <w:rsid w:val="00464CBA"/>
    <w:rsid w:val="004770C6"/>
    <w:rsid w:val="004A0CE3"/>
    <w:rsid w:val="004A67F6"/>
    <w:rsid w:val="004B133F"/>
    <w:rsid w:val="004B2367"/>
    <w:rsid w:val="004C0EF5"/>
    <w:rsid w:val="004C2079"/>
    <w:rsid w:val="004C5D25"/>
    <w:rsid w:val="004E024F"/>
    <w:rsid w:val="004E3007"/>
    <w:rsid w:val="004E3988"/>
    <w:rsid w:val="004F1F95"/>
    <w:rsid w:val="004F2059"/>
    <w:rsid w:val="004F20FB"/>
    <w:rsid w:val="00512375"/>
    <w:rsid w:val="00516549"/>
    <w:rsid w:val="00517A40"/>
    <w:rsid w:val="00522363"/>
    <w:rsid w:val="00533D84"/>
    <w:rsid w:val="00542BE2"/>
    <w:rsid w:val="00544409"/>
    <w:rsid w:val="00552324"/>
    <w:rsid w:val="00554196"/>
    <w:rsid w:val="00554904"/>
    <w:rsid w:val="00567337"/>
    <w:rsid w:val="00571AF2"/>
    <w:rsid w:val="00580D3A"/>
    <w:rsid w:val="00582B36"/>
    <w:rsid w:val="00584F5F"/>
    <w:rsid w:val="00587365"/>
    <w:rsid w:val="00592246"/>
    <w:rsid w:val="00594456"/>
    <w:rsid w:val="005A0F25"/>
    <w:rsid w:val="005A3113"/>
    <w:rsid w:val="005D025F"/>
    <w:rsid w:val="005D237B"/>
    <w:rsid w:val="005D5914"/>
    <w:rsid w:val="005E72BE"/>
    <w:rsid w:val="00603AE4"/>
    <w:rsid w:val="00604D7E"/>
    <w:rsid w:val="00622B88"/>
    <w:rsid w:val="00623165"/>
    <w:rsid w:val="00625135"/>
    <w:rsid w:val="00626CA9"/>
    <w:rsid w:val="0062704D"/>
    <w:rsid w:val="00641025"/>
    <w:rsid w:val="00647912"/>
    <w:rsid w:val="006515DC"/>
    <w:rsid w:val="006579A1"/>
    <w:rsid w:val="00662497"/>
    <w:rsid w:val="006724EF"/>
    <w:rsid w:val="006869BA"/>
    <w:rsid w:val="00696018"/>
    <w:rsid w:val="0069671B"/>
    <w:rsid w:val="00696F0C"/>
    <w:rsid w:val="006A025A"/>
    <w:rsid w:val="006B0BF5"/>
    <w:rsid w:val="006C649C"/>
    <w:rsid w:val="006D3709"/>
    <w:rsid w:val="006D3C82"/>
    <w:rsid w:val="006E03D0"/>
    <w:rsid w:val="006E2448"/>
    <w:rsid w:val="006E2FCC"/>
    <w:rsid w:val="006E47B8"/>
    <w:rsid w:val="006F0D44"/>
    <w:rsid w:val="006F2510"/>
    <w:rsid w:val="006F5B9C"/>
    <w:rsid w:val="00706C3C"/>
    <w:rsid w:val="00712765"/>
    <w:rsid w:val="00713951"/>
    <w:rsid w:val="00720AA4"/>
    <w:rsid w:val="00720F64"/>
    <w:rsid w:val="007329FD"/>
    <w:rsid w:val="00737A81"/>
    <w:rsid w:val="00744C76"/>
    <w:rsid w:val="007523C1"/>
    <w:rsid w:val="00752568"/>
    <w:rsid w:val="007612FE"/>
    <w:rsid w:val="00777CC9"/>
    <w:rsid w:val="00781915"/>
    <w:rsid w:val="007860C6"/>
    <w:rsid w:val="007874C4"/>
    <w:rsid w:val="0079388A"/>
    <w:rsid w:val="007A3013"/>
    <w:rsid w:val="007B0C14"/>
    <w:rsid w:val="007D2A07"/>
    <w:rsid w:val="007D595F"/>
    <w:rsid w:val="007E3427"/>
    <w:rsid w:val="007E4DBE"/>
    <w:rsid w:val="007F1061"/>
    <w:rsid w:val="008043D8"/>
    <w:rsid w:val="0081087C"/>
    <w:rsid w:val="00817D3C"/>
    <w:rsid w:val="00834A01"/>
    <w:rsid w:val="00844792"/>
    <w:rsid w:val="00860840"/>
    <w:rsid w:val="00865013"/>
    <w:rsid w:val="008711A7"/>
    <w:rsid w:val="00875CAF"/>
    <w:rsid w:val="0087734E"/>
    <w:rsid w:val="008838CC"/>
    <w:rsid w:val="00891758"/>
    <w:rsid w:val="008917CD"/>
    <w:rsid w:val="008A78D2"/>
    <w:rsid w:val="008B0D68"/>
    <w:rsid w:val="008B5BAB"/>
    <w:rsid w:val="008C7468"/>
    <w:rsid w:val="008D2C4D"/>
    <w:rsid w:val="008D5023"/>
    <w:rsid w:val="008E4D73"/>
    <w:rsid w:val="008E7D5A"/>
    <w:rsid w:val="008F7B1A"/>
    <w:rsid w:val="009024BF"/>
    <w:rsid w:val="00903899"/>
    <w:rsid w:val="00904071"/>
    <w:rsid w:val="00912877"/>
    <w:rsid w:val="0091380F"/>
    <w:rsid w:val="00921990"/>
    <w:rsid w:val="00927EDE"/>
    <w:rsid w:val="00934E46"/>
    <w:rsid w:val="00947789"/>
    <w:rsid w:val="009565BA"/>
    <w:rsid w:val="00960582"/>
    <w:rsid w:val="00974AB0"/>
    <w:rsid w:val="00985FD3"/>
    <w:rsid w:val="009920E6"/>
    <w:rsid w:val="009A111F"/>
    <w:rsid w:val="009A6769"/>
    <w:rsid w:val="009A7962"/>
    <w:rsid w:val="009B025D"/>
    <w:rsid w:val="009B5015"/>
    <w:rsid w:val="009C0E0B"/>
    <w:rsid w:val="009C2142"/>
    <w:rsid w:val="009C4360"/>
    <w:rsid w:val="009C7598"/>
    <w:rsid w:val="009E1A6B"/>
    <w:rsid w:val="009E3A86"/>
    <w:rsid w:val="00A10B19"/>
    <w:rsid w:val="00A219FD"/>
    <w:rsid w:val="00A43D38"/>
    <w:rsid w:val="00A4510E"/>
    <w:rsid w:val="00A45933"/>
    <w:rsid w:val="00A57491"/>
    <w:rsid w:val="00A60B88"/>
    <w:rsid w:val="00A833F0"/>
    <w:rsid w:val="00A85D9D"/>
    <w:rsid w:val="00A86240"/>
    <w:rsid w:val="00A94102"/>
    <w:rsid w:val="00AA0684"/>
    <w:rsid w:val="00AA7C62"/>
    <w:rsid w:val="00AB0FBA"/>
    <w:rsid w:val="00AC6E3A"/>
    <w:rsid w:val="00AC77FF"/>
    <w:rsid w:val="00AD30CD"/>
    <w:rsid w:val="00AD7962"/>
    <w:rsid w:val="00AE1CD0"/>
    <w:rsid w:val="00AE59F3"/>
    <w:rsid w:val="00B03767"/>
    <w:rsid w:val="00B04454"/>
    <w:rsid w:val="00B1100A"/>
    <w:rsid w:val="00B25AC8"/>
    <w:rsid w:val="00B25C3D"/>
    <w:rsid w:val="00B2626D"/>
    <w:rsid w:val="00B313F1"/>
    <w:rsid w:val="00B3177A"/>
    <w:rsid w:val="00B40B92"/>
    <w:rsid w:val="00B42A9F"/>
    <w:rsid w:val="00B449A7"/>
    <w:rsid w:val="00B56DFF"/>
    <w:rsid w:val="00B632E3"/>
    <w:rsid w:val="00B6594C"/>
    <w:rsid w:val="00B72BEE"/>
    <w:rsid w:val="00B76C6E"/>
    <w:rsid w:val="00B80C6D"/>
    <w:rsid w:val="00B82065"/>
    <w:rsid w:val="00B8407B"/>
    <w:rsid w:val="00B85F92"/>
    <w:rsid w:val="00B911C5"/>
    <w:rsid w:val="00BA7E58"/>
    <w:rsid w:val="00BB454D"/>
    <w:rsid w:val="00BD2571"/>
    <w:rsid w:val="00BD3CD4"/>
    <w:rsid w:val="00BE03AC"/>
    <w:rsid w:val="00BE14AC"/>
    <w:rsid w:val="00C00B99"/>
    <w:rsid w:val="00C1529D"/>
    <w:rsid w:val="00C17B2C"/>
    <w:rsid w:val="00C266C7"/>
    <w:rsid w:val="00C277FA"/>
    <w:rsid w:val="00C518AE"/>
    <w:rsid w:val="00C605A7"/>
    <w:rsid w:val="00C62660"/>
    <w:rsid w:val="00C66104"/>
    <w:rsid w:val="00C661FE"/>
    <w:rsid w:val="00C8337E"/>
    <w:rsid w:val="00C833B8"/>
    <w:rsid w:val="00C846A6"/>
    <w:rsid w:val="00C85AAF"/>
    <w:rsid w:val="00CA213B"/>
    <w:rsid w:val="00CA69DE"/>
    <w:rsid w:val="00CB5ADC"/>
    <w:rsid w:val="00CB72C5"/>
    <w:rsid w:val="00CC6949"/>
    <w:rsid w:val="00CD359E"/>
    <w:rsid w:val="00CD4E0C"/>
    <w:rsid w:val="00CF1B12"/>
    <w:rsid w:val="00CF4664"/>
    <w:rsid w:val="00CF6871"/>
    <w:rsid w:val="00D02960"/>
    <w:rsid w:val="00D04629"/>
    <w:rsid w:val="00D05B59"/>
    <w:rsid w:val="00D05C08"/>
    <w:rsid w:val="00D06593"/>
    <w:rsid w:val="00D1502A"/>
    <w:rsid w:val="00D30162"/>
    <w:rsid w:val="00D33F5A"/>
    <w:rsid w:val="00D35DC9"/>
    <w:rsid w:val="00D433B6"/>
    <w:rsid w:val="00D47F3D"/>
    <w:rsid w:val="00D519B1"/>
    <w:rsid w:val="00D666E0"/>
    <w:rsid w:val="00D9083C"/>
    <w:rsid w:val="00D953F6"/>
    <w:rsid w:val="00D9772E"/>
    <w:rsid w:val="00DA45DB"/>
    <w:rsid w:val="00DA57C2"/>
    <w:rsid w:val="00DA66CD"/>
    <w:rsid w:val="00DB0547"/>
    <w:rsid w:val="00DB065D"/>
    <w:rsid w:val="00DB72BD"/>
    <w:rsid w:val="00DB79D2"/>
    <w:rsid w:val="00DC1BF4"/>
    <w:rsid w:val="00DC265C"/>
    <w:rsid w:val="00DC70D4"/>
    <w:rsid w:val="00DE3451"/>
    <w:rsid w:val="00DF33A7"/>
    <w:rsid w:val="00E011E4"/>
    <w:rsid w:val="00E04564"/>
    <w:rsid w:val="00E07BAE"/>
    <w:rsid w:val="00E24119"/>
    <w:rsid w:val="00E34B04"/>
    <w:rsid w:val="00E364C4"/>
    <w:rsid w:val="00E4559D"/>
    <w:rsid w:val="00E46D40"/>
    <w:rsid w:val="00E56CB6"/>
    <w:rsid w:val="00E61DA0"/>
    <w:rsid w:val="00E718BD"/>
    <w:rsid w:val="00E7704C"/>
    <w:rsid w:val="00E80AC8"/>
    <w:rsid w:val="00E84CC4"/>
    <w:rsid w:val="00E86A98"/>
    <w:rsid w:val="00EA3906"/>
    <w:rsid w:val="00EA7037"/>
    <w:rsid w:val="00EB3C4C"/>
    <w:rsid w:val="00EB4195"/>
    <w:rsid w:val="00EC1F0D"/>
    <w:rsid w:val="00EC269E"/>
    <w:rsid w:val="00EC4705"/>
    <w:rsid w:val="00ED02A5"/>
    <w:rsid w:val="00ED184F"/>
    <w:rsid w:val="00ED3D72"/>
    <w:rsid w:val="00ED61F1"/>
    <w:rsid w:val="00EE2806"/>
    <w:rsid w:val="00EE678D"/>
    <w:rsid w:val="00EE7D92"/>
    <w:rsid w:val="00EF0BE6"/>
    <w:rsid w:val="00EF7329"/>
    <w:rsid w:val="00EF7C27"/>
    <w:rsid w:val="00F00E8D"/>
    <w:rsid w:val="00F060FD"/>
    <w:rsid w:val="00F116E6"/>
    <w:rsid w:val="00F238A4"/>
    <w:rsid w:val="00F3243E"/>
    <w:rsid w:val="00F448C1"/>
    <w:rsid w:val="00F566B1"/>
    <w:rsid w:val="00F64C4A"/>
    <w:rsid w:val="00F65B09"/>
    <w:rsid w:val="00F66D03"/>
    <w:rsid w:val="00F73DA2"/>
    <w:rsid w:val="00F80927"/>
    <w:rsid w:val="00F86E25"/>
    <w:rsid w:val="00F9008C"/>
    <w:rsid w:val="00FB11FC"/>
    <w:rsid w:val="00FB6A82"/>
    <w:rsid w:val="00FC3EE8"/>
    <w:rsid w:val="00FD7767"/>
    <w:rsid w:val="00FE345A"/>
    <w:rsid w:val="00FE7AE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294DB73-E90F-4A19-BCCA-7E9A6FEE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53F6"/>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D953F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D953F6"/>
    <w:rPr>
      <w:color w:val="0000FF"/>
      <w:u w:val="single"/>
    </w:rPr>
  </w:style>
  <w:style w:type="paragraph" w:styleId="Textoindependiente2">
    <w:name w:val="Body Text 2"/>
    <w:basedOn w:val="Normal"/>
    <w:link w:val="Textoindependiente2Car"/>
    <w:rsid w:val="00D953F6"/>
    <w:pPr>
      <w:spacing w:after="0" w:line="360" w:lineRule="auto"/>
      <w:jc w:val="both"/>
    </w:pPr>
    <w:rPr>
      <w:rFonts w:ascii="Times New Roman" w:eastAsia="Times New Roman" w:hAnsi="Times New Roman"/>
      <w:szCs w:val="24"/>
      <w:lang w:val="es-ES" w:eastAsia="es-ES"/>
    </w:rPr>
  </w:style>
  <w:style w:type="character" w:customStyle="1" w:styleId="Textoindependiente2Car">
    <w:name w:val="Texto independiente 2 Car"/>
    <w:basedOn w:val="Fuentedeprrafopredeter"/>
    <w:link w:val="Textoindependiente2"/>
    <w:rsid w:val="00D953F6"/>
    <w:rPr>
      <w:rFonts w:ascii="Times New Roman" w:eastAsia="Times New Roman" w:hAnsi="Times New Roman" w:cs="Times New Roman"/>
      <w:szCs w:val="24"/>
      <w:lang w:val="es-ES" w:eastAsia="es-ES"/>
    </w:rPr>
  </w:style>
  <w:style w:type="paragraph" w:styleId="Textonotapie">
    <w:name w:val="footnote text"/>
    <w:basedOn w:val="Normal"/>
    <w:link w:val="TextonotapieCar"/>
    <w:rsid w:val="00D953F6"/>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rsid w:val="00D953F6"/>
    <w:rPr>
      <w:rFonts w:ascii="Times New Roman" w:eastAsia="Times New Roman" w:hAnsi="Times New Roman" w:cs="Times New Roman"/>
      <w:sz w:val="20"/>
      <w:szCs w:val="20"/>
      <w:lang w:val="es-ES" w:eastAsia="es-ES"/>
    </w:rPr>
  </w:style>
  <w:style w:type="character" w:styleId="Refdenotaalpie">
    <w:name w:val="footnote reference"/>
    <w:basedOn w:val="Fuentedeprrafopredeter"/>
    <w:rsid w:val="00D953F6"/>
    <w:rPr>
      <w:vertAlign w:val="superscript"/>
    </w:rPr>
  </w:style>
  <w:style w:type="paragraph" w:customStyle="1" w:styleId="I1111VIVI">
    <w:name w:val="I.1.1.1.1.VIVI"/>
    <w:basedOn w:val="Ttulo3"/>
    <w:rsid w:val="00D953F6"/>
    <w:pPr>
      <w:keepLines w:val="0"/>
      <w:tabs>
        <w:tab w:val="right" w:pos="8640"/>
      </w:tabs>
      <w:suppressAutoHyphens/>
      <w:spacing w:before="120" w:after="120" w:line="360" w:lineRule="auto"/>
      <w:jc w:val="both"/>
    </w:pPr>
    <w:rPr>
      <w:rFonts w:ascii="palatino" w:eastAsia="Times New Roman" w:hAnsi="palatino" w:cs="Times New Roman"/>
      <w:noProof/>
      <w:color w:val="auto"/>
      <w:szCs w:val="20"/>
      <w:lang w:val="es-ES" w:eastAsia="es-ES"/>
    </w:rPr>
  </w:style>
  <w:style w:type="paragraph" w:styleId="Piedepgina">
    <w:name w:val="footer"/>
    <w:basedOn w:val="Normal"/>
    <w:link w:val="PiedepginaCar"/>
    <w:uiPriority w:val="99"/>
    <w:rsid w:val="00D953F6"/>
    <w:pPr>
      <w:tabs>
        <w:tab w:val="center" w:pos="4252"/>
        <w:tab w:val="right" w:pos="8504"/>
      </w:tabs>
    </w:pPr>
  </w:style>
  <w:style w:type="character" w:customStyle="1" w:styleId="PiedepginaCar">
    <w:name w:val="Pie de página Car"/>
    <w:basedOn w:val="Fuentedeprrafopredeter"/>
    <w:link w:val="Piedepgina"/>
    <w:uiPriority w:val="99"/>
    <w:rsid w:val="00D953F6"/>
    <w:rPr>
      <w:rFonts w:ascii="Calibri" w:eastAsia="Calibri" w:hAnsi="Calibri" w:cs="Times New Roman"/>
    </w:rPr>
  </w:style>
  <w:style w:type="character" w:styleId="Nmerodepgina">
    <w:name w:val="page number"/>
    <w:basedOn w:val="Fuentedeprrafopredeter"/>
    <w:rsid w:val="00D953F6"/>
  </w:style>
  <w:style w:type="character" w:customStyle="1" w:styleId="apple-converted-space">
    <w:name w:val="apple-converted-space"/>
    <w:basedOn w:val="Fuentedeprrafopredeter"/>
    <w:rsid w:val="00D953F6"/>
  </w:style>
  <w:style w:type="paragraph" w:styleId="Encabezado">
    <w:name w:val="header"/>
    <w:basedOn w:val="Normal"/>
    <w:link w:val="EncabezadoCar"/>
    <w:uiPriority w:val="99"/>
    <w:unhideWhenUsed/>
    <w:rsid w:val="00D953F6"/>
    <w:pPr>
      <w:tabs>
        <w:tab w:val="center" w:pos="4419"/>
        <w:tab w:val="right" w:pos="8838"/>
      </w:tabs>
    </w:pPr>
  </w:style>
  <w:style w:type="character" w:customStyle="1" w:styleId="EncabezadoCar">
    <w:name w:val="Encabezado Car"/>
    <w:basedOn w:val="Fuentedeprrafopredeter"/>
    <w:link w:val="Encabezado"/>
    <w:uiPriority w:val="99"/>
    <w:rsid w:val="00D953F6"/>
    <w:rPr>
      <w:rFonts w:ascii="Calibri" w:eastAsia="Calibri" w:hAnsi="Calibri" w:cs="Times New Roman"/>
    </w:rPr>
  </w:style>
  <w:style w:type="character" w:customStyle="1" w:styleId="vrmarron10">
    <w:name w:val="vr_marron10"/>
    <w:basedOn w:val="Fuentedeprrafopredeter"/>
    <w:rsid w:val="00D953F6"/>
  </w:style>
  <w:style w:type="character" w:customStyle="1" w:styleId="A3">
    <w:name w:val="A3"/>
    <w:uiPriority w:val="99"/>
    <w:rsid w:val="00D953F6"/>
    <w:rPr>
      <w:rFonts w:cs="Helvetica Light"/>
      <w:color w:val="000000"/>
      <w:sz w:val="16"/>
      <w:szCs w:val="16"/>
    </w:rPr>
  </w:style>
  <w:style w:type="paragraph" w:customStyle="1" w:styleId="Paragraph">
    <w:name w:val="Paragraph"/>
    <w:basedOn w:val="Sangradetextonormal"/>
    <w:rsid w:val="00D953F6"/>
    <w:pPr>
      <w:spacing w:before="120" w:line="240" w:lineRule="auto"/>
      <w:ind w:left="0"/>
      <w:jc w:val="both"/>
      <w:outlineLvl w:val="1"/>
    </w:pPr>
    <w:rPr>
      <w:rFonts w:ascii="Times New Roman" w:eastAsia="Times New Roman" w:hAnsi="Times New Roman"/>
      <w:sz w:val="24"/>
      <w:szCs w:val="20"/>
      <w:lang w:val="en-US"/>
    </w:rPr>
  </w:style>
  <w:style w:type="paragraph" w:styleId="Textosinformato">
    <w:name w:val="Plain Text"/>
    <w:basedOn w:val="Normal"/>
    <w:link w:val="TextosinformatoCar"/>
    <w:rsid w:val="00D953F6"/>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D953F6"/>
    <w:rPr>
      <w:rFonts w:ascii="Courier New" w:eastAsia="Times New Roman" w:hAnsi="Courier New" w:cs="Courier New"/>
      <w:sz w:val="20"/>
      <w:szCs w:val="20"/>
      <w:lang w:val="es-ES" w:eastAsia="es-ES"/>
    </w:rPr>
  </w:style>
  <w:style w:type="paragraph" w:styleId="Prrafodelista">
    <w:name w:val="List Paragraph"/>
    <w:basedOn w:val="Normal"/>
    <w:uiPriority w:val="34"/>
    <w:qFormat/>
    <w:rsid w:val="00D953F6"/>
    <w:pPr>
      <w:ind w:left="720"/>
      <w:contextualSpacing/>
    </w:pPr>
  </w:style>
  <w:style w:type="character" w:customStyle="1" w:styleId="Ttulo3Car">
    <w:name w:val="Título 3 Car"/>
    <w:basedOn w:val="Fuentedeprrafopredeter"/>
    <w:link w:val="Ttulo3"/>
    <w:uiPriority w:val="9"/>
    <w:semiHidden/>
    <w:rsid w:val="00D953F6"/>
    <w:rPr>
      <w:rFonts w:asciiTheme="majorHAnsi" w:eastAsiaTheme="majorEastAsia" w:hAnsiTheme="majorHAnsi" w:cstheme="majorBidi"/>
      <w:color w:val="1F3763" w:themeColor="accent1" w:themeShade="7F"/>
      <w:sz w:val="24"/>
      <w:szCs w:val="24"/>
    </w:rPr>
  </w:style>
  <w:style w:type="paragraph" w:styleId="Sangradetextonormal">
    <w:name w:val="Body Text Indent"/>
    <w:basedOn w:val="Normal"/>
    <w:link w:val="SangradetextonormalCar"/>
    <w:uiPriority w:val="99"/>
    <w:semiHidden/>
    <w:unhideWhenUsed/>
    <w:rsid w:val="00D953F6"/>
    <w:pPr>
      <w:spacing w:after="120"/>
      <w:ind w:left="283"/>
    </w:pPr>
  </w:style>
  <w:style w:type="character" w:customStyle="1" w:styleId="SangradetextonormalCar">
    <w:name w:val="Sangría de texto normal Car"/>
    <w:basedOn w:val="Fuentedeprrafopredeter"/>
    <w:link w:val="Sangradetextonormal"/>
    <w:uiPriority w:val="99"/>
    <w:semiHidden/>
    <w:rsid w:val="00D953F6"/>
    <w:rPr>
      <w:rFonts w:ascii="Calibri" w:eastAsia="Calibri" w:hAnsi="Calibri" w:cs="Times New Roman"/>
    </w:rPr>
  </w:style>
  <w:style w:type="paragraph" w:styleId="Textodeglobo">
    <w:name w:val="Balloon Text"/>
    <w:basedOn w:val="Normal"/>
    <w:link w:val="TextodegloboCar"/>
    <w:uiPriority w:val="99"/>
    <w:semiHidden/>
    <w:unhideWhenUsed/>
    <w:rsid w:val="00CB72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B72C5"/>
    <w:rPr>
      <w:rFonts w:ascii="Segoe UI" w:eastAsia="Calibri" w:hAnsi="Segoe UI" w:cs="Segoe UI"/>
      <w:sz w:val="18"/>
      <w:szCs w:val="18"/>
    </w:rPr>
  </w:style>
  <w:style w:type="character" w:customStyle="1" w:styleId="fontstyle01">
    <w:name w:val="fontstyle01"/>
    <w:basedOn w:val="Fuentedeprrafopredeter"/>
    <w:rsid w:val="00E364C4"/>
    <w:rPr>
      <w:rFonts w:ascii="CaeciliaLTStd-Light" w:hAnsi="CaeciliaLTStd-Light" w:hint="default"/>
      <w:b w:val="0"/>
      <w:bCs w:val="0"/>
      <w:i w:val="0"/>
      <w:iCs w:val="0"/>
      <w:color w:val="000000"/>
      <w:sz w:val="34"/>
      <w:szCs w:val="34"/>
    </w:rPr>
  </w:style>
  <w:style w:type="paragraph" w:styleId="NormalWeb">
    <w:name w:val="Normal (Web)"/>
    <w:basedOn w:val="Normal"/>
    <w:rsid w:val="00AC6E3A"/>
    <w:pPr>
      <w:spacing w:before="100" w:beforeAutospacing="1" w:after="100" w:afterAutospacing="1" w:line="240" w:lineRule="auto"/>
    </w:pPr>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spanish/ga/" TargetMode="External"/><Relationship Id="rId13" Type="http://schemas.openxmlformats.org/officeDocument/2006/relationships/hyperlink" Target="http://www.centrocultural.coop/revista/articulo/485/ISS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fractalrevista/posts/81517964860495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org/spanish/aboutun/organs/icj.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n.org/spanish/ecos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n.org/spanish/docs/sc/" TargetMode="External"/><Relationship Id="rId14" Type="http://schemas.openxmlformats.org/officeDocument/2006/relationships/hyperlink" Target="http://www.mindef.gov.ar/archivosAbiertos/downloads/edificioCondor/listasnegras.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ominf.ejercito.mil.ar/Index.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91B16-2D87-46A8-BAC9-A57661DF7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18</Pages>
  <Words>9289</Words>
  <Characters>51091</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Viviana Masciadri</dc:creator>
  <cp:keywords/>
  <dc:description/>
  <cp:lastModifiedBy>Viviana Masciadri</cp:lastModifiedBy>
  <cp:revision>325</cp:revision>
  <cp:lastPrinted>2018-07-17T02:34:00Z</cp:lastPrinted>
  <dcterms:created xsi:type="dcterms:W3CDTF">2018-07-04T17:31:00Z</dcterms:created>
  <dcterms:modified xsi:type="dcterms:W3CDTF">2018-07-17T12:39:00Z</dcterms:modified>
</cp:coreProperties>
</file>