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5CC03" w14:textId="2B8E9E2F" w:rsidR="007355BB" w:rsidRDefault="007E3A2D" w:rsidP="007E3A2D">
      <w:pPr>
        <w:spacing w:after="0" w:line="360" w:lineRule="auto"/>
        <w:jc w:val="both"/>
        <w:rPr>
          <w:rFonts w:ascii="Times New Roman" w:hAnsi="Times New Roman"/>
          <w:b/>
          <w:bCs/>
          <w:color w:val="606060"/>
          <w:sz w:val="24"/>
          <w:szCs w:val="24"/>
          <w:shd w:val="clear" w:color="auto" w:fill="FFFFFF"/>
        </w:rPr>
      </w:pPr>
      <w:bookmarkStart w:id="0" w:name="_GoBack"/>
      <w:bookmarkEnd w:id="0"/>
      <w:r w:rsidRPr="0057492C">
        <w:rPr>
          <w:rFonts w:ascii="Times New Roman" w:hAnsi="Times New Roman"/>
          <w:b/>
          <w:bCs/>
          <w:color w:val="606060"/>
          <w:sz w:val="24"/>
          <w:szCs w:val="24"/>
          <w:shd w:val="clear" w:color="auto" w:fill="FFFFFF"/>
        </w:rPr>
        <w:t>La dimensión generizada de las violaciones a los derechos humanos en las dictaduras del Cóndor</w:t>
      </w:r>
      <w:r w:rsidR="007355BB">
        <w:rPr>
          <w:rStyle w:val="Refdenotaalpie"/>
          <w:rFonts w:ascii="Times New Roman" w:hAnsi="Times New Roman"/>
          <w:b/>
          <w:bCs/>
          <w:color w:val="606060"/>
          <w:sz w:val="24"/>
          <w:szCs w:val="24"/>
          <w:shd w:val="clear" w:color="auto" w:fill="FFFFFF"/>
        </w:rPr>
        <w:footnoteReference w:id="1"/>
      </w:r>
    </w:p>
    <w:p w14:paraId="16420B43" w14:textId="44796974" w:rsidR="007E3A2D" w:rsidRPr="005B4C95" w:rsidRDefault="007E3A2D" w:rsidP="007E3A2D">
      <w:pPr>
        <w:spacing w:after="0" w:line="360" w:lineRule="auto"/>
        <w:jc w:val="both"/>
        <w:rPr>
          <w:rFonts w:asciiTheme="majorBidi" w:hAnsiTheme="majorBidi" w:cstheme="majorBidi"/>
          <w:sz w:val="24"/>
          <w:szCs w:val="24"/>
          <w:shd w:val="clear" w:color="auto" w:fill="FFFFFF"/>
        </w:rPr>
      </w:pPr>
      <w:r w:rsidRPr="005B4C95">
        <w:rPr>
          <w:rFonts w:asciiTheme="majorBidi" w:hAnsiTheme="majorBidi" w:cstheme="majorBidi"/>
          <w:b/>
          <w:bCs/>
          <w:sz w:val="24"/>
          <w:szCs w:val="24"/>
          <w:shd w:val="clear" w:color="auto" w:fill="FFFFFF"/>
        </w:rPr>
        <w:t>Resumen:</w:t>
      </w:r>
      <w:r w:rsidRPr="005B4C95">
        <w:rPr>
          <w:rFonts w:asciiTheme="majorBidi" w:hAnsiTheme="majorBidi" w:cstheme="majorBidi"/>
          <w:sz w:val="24"/>
          <w:szCs w:val="24"/>
          <w:shd w:val="clear" w:color="auto" w:fill="FFFFFF"/>
        </w:rPr>
        <w:t xml:space="preserve"> A partir de dos causas paradigmáticas “caso Gelman vs. Uruguay” y “Plan-Cóndor”, la investigación analiza el carácter generizado de la violencia desplegada sobre las poblaciones implicadas formalmente en la Operación Cóndor a partir de noviembre de 1975. El trabajo concluye que las sentencias no reconocen a la violencia sexual y contra la mujer como delitos autónomos integrados al modus operandi de la política que desplegó la falange del Cóndor.</w:t>
      </w:r>
    </w:p>
    <w:p w14:paraId="7037D4DB" w14:textId="62431870" w:rsidR="00936A42" w:rsidRPr="005B4C95" w:rsidRDefault="00936A42" w:rsidP="00F102DC">
      <w:pPr>
        <w:spacing w:after="0" w:line="360" w:lineRule="auto"/>
        <w:jc w:val="both"/>
        <w:rPr>
          <w:rFonts w:asciiTheme="majorBidi" w:hAnsiTheme="majorBidi" w:cstheme="majorBidi"/>
          <w:sz w:val="24"/>
          <w:szCs w:val="24"/>
          <w:shd w:val="clear" w:color="auto" w:fill="FFFFFF"/>
        </w:rPr>
      </w:pPr>
      <w:r w:rsidRPr="005B4C95">
        <w:rPr>
          <w:rFonts w:asciiTheme="majorBidi" w:hAnsiTheme="majorBidi" w:cstheme="majorBidi"/>
          <w:sz w:val="24"/>
          <w:szCs w:val="24"/>
          <w:shd w:val="clear" w:color="auto" w:fill="FFFFFF"/>
        </w:rPr>
        <w:t xml:space="preserve">Palabras clave: </w:t>
      </w:r>
      <w:r w:rsidR="003A1CDF">
        <w:rPr>
          <w:rFonts w:asciiTheme="majorBidi" w:hAnsiTheme="majorBidi" w:cstheme="majorBidi"/>
          <w:sz w:val="24"/>
          <w:szCs w:val="24"/>
          <w:shd w:val="clear" w:color="auto" w:fill="FFFFFF"/>
        </w:rPr>
        <w:t>D</w:t>
      </w:r>
      <w:r w:rsidR="008C2860" w:rsidRPr="005B4C95">
        <w:rPr>
          <w:rFonts w:asciiTheme="majorBidi" w:hAnsiTheme="majorBidi" w:cstheme="majorBidi"/>
          <w:sz w:val="24"/>
          <w:szCs w:val="24"/>
          <w:shd w:val="clear" w:color="auto" w:fill="FFFFFF"/>
        </w:rPr>
        <w:t>erechos humanos</w:t>
      </w:r>
      <w:r w:rsidR="008C2860">
        <w:rPr>
          <w:rFonts w:asciiTheme="majorBidi" w:hAnsiTheme="majorBidi" w:cstheme="majorBidi"/>
          <w:sz w:val="24"/>
          <w:szCs w:val="24"/>
          <w:shd w:val="clear" w:color="auto" w:fill="FFFFFF"/>
        </w:rPr>
        <w:t xml:space="preserve">, </w:t>
      </w:r>
      <w:r w:rsidR="003A1CDF" w:rsidRPr="005B4C95">
        <w:rPr>
          <w:rFonts w:asciiTheme="majorBidi" w:hAnsiTheme="majorBidi" w:cstheme="majorBidi"/>
          <w:sz w:val="24"/>
          <w:szCs w:val="24"/>
          <w:shd w:val="clear" w:color="auto" w:fill="FFFFFF"/>
        </w:rPr>
        <w:t xml:space="preserve">Plan Cóndor, </w:t>
      </w:r>
      <w:r w:rsidR="008C2860">
        <w:rPr>
          <w:rFonts w:asciiTheme="majorBidi" w:hAnsiTheme="majorBidi" w:cstheme="majorBidi"/>
          <w:sz w:val="24"/>
          <w:szCs w:val="24"/>
          <w:shd w:val="clear" w:color="auto" w:fill="FFFFFF"/>
        </w:rPr>
        <w:t>p</w:t>
      </w:r>
      <w:r w:rsidR="00EB0FCE" w:rsidRPr="005B4C95">
        <w:rPr>
          <w:rFonts w:asciiTheme="majorBidi" w:hAnsiTheme="majorBidi" w:cstheme="majorBidi"/>
          <w:sz w:val="24"/>
          <w:szCs w:val="24"/>
          <w:shd w:val="clear" w:color="auto" w:fill="FFFFFF"/>
        </w:rPr>
        <w:t>olítica de seguridad, Cono Sur</w:t>
      </w:r>
      <w:r w:rsidR="008C2860">
        <w:rPr>
          <w:rFonts w:asciiTheme="majorBidi" w:hAnsiTheme="majorBidi" w:cstheme="majorBidi"/>
          <w:sz w:val="24"/>
          <w:szCs w:val="24"/>
          <w:shd w:val="clear" w:color="auto" w:fill="FFFFFF"/>
        </w:rPr>
        <w:t>.</w:t>
      </w:r>
      <w:r w:rsidR="00EB0FCE" w:rsidRPr="005B4C95">
        <w:rPr>
          <w:rFonts w:asciiTheme="majorBidi" w:hAnsiTheme="majorBidi" w:cstheme="majorBidi"/>
          <w:sz w:val="24"/>
          <w:szCs w:val="24"/>
          <w:shd w:val="clear" w:color="auto" w:fill="FFFFFF"/>
        </w:rPr>
        <w:t xml:space="preserve"> </w:t>
      </w:r>
    </w:p>
    <w:p w14:paraId="7A5F8A17" w14:textId="160877D5" w:rsidR="00936A42" w:rsidRPr="005B4C95" w:rsidRDefault="00B078CB" w:rsidP="00F102DC">
      <w:pPr>
        <w:spacing w:after="0" w:line="360" w:lineRule="auto"/>
        <w:jc w:val="both"/>
        <w:rPr>
          <w:rFonts w:asciiTheme="majorBidi" w:hAnsiTheme="majorBidi" w:cstheme="majorBidi"/>
          <w:sz w:val="24"/>
          <w:szCs w:val="24"/>
          <w:shd w:val="clear" w:color="auto" w:fill="FFFFFF"/>
        </w:rPr>
      </w:pPr>
      <w:r w:rsidRPr="005B4C95">
        <w:rPr>
          <w:rFonts w:asciiTheme="majorBidi" w:hAnsiTheme="majorBidi" w:cstheme="majorBidi"/>
          <w:b/>
          <w:bCs/>
          <w:sz w:val="24"/>
          <w:szCs w:val="24"/>
          <w:shd w:val="clear" w:color="auto" w:fill="FFFFFF"/>
        </w:rPr>
        <w:t>Resumo:</w:t>
      </w:r>
      <w:r w:rsidRPr="005B4C95">
        <w:rPr>
          <w:rFonts w:asciiTheme="majorBidi" w:hAnsiTheme="majorBidi" w:cstheme="majorBidi"/>
          <w:sz w:val="24"/>
          <w:szCs w:val="24"/>
          <w:shd w:val="clear" w:color="auto" w:fill="FFFFFF"/>
        </w:rPr>
        <w:t xml:space="preserve"> </w:t>
      </w:r>
      <w:r w:rsidR="00F102DC" w:rsidRPr="005B4C95">
        <w:rPr>
          <w:rFonts w:asciiTheme="majorBidi" w:hAnsiTheme="majorBidi" w:cstheme="majorBidi"/>
          <w:sz w:val="24"/>
          <w:szCs w:val="24"/>
          <w:shd w:val="clear" w:color="auto" w:fill="FFFFFF"/>
        </w:rPr>
        <w:t>De duas causas paradigmáticas “caso Gelman vs. Uruguai ”</w:t>
      </w:r>
      <w:r w:rsidR="005B4C95">
        <w:rPr>
          <w:rFonts w:asciiTheme="majorBidi" w:hAnsiTheme="majorBidi" w:cstheme="majorBidi"/>
          <w:sz w:val="24"/>
          <w:szCs w:val="24"/>
          <w:shd w:val="clear" w:color="auto" w:fill="FFFFFF"/>
        </w:rPr>
        <w:t xml:space="preserve"> </w:t>
      </w:r>
      <w:r w:rsidR="00F102DC" w:rsidRPr="005B4C95">
        <w:rPr>
          <w:rFonts w:asciiTheme="majorBidi" w:hAnsiTheme="majorBidi" w:cstheme="majorBidi"/>
          <w:sz w:val="24"/>
          <w:szCs w:val="24"/>
          <w:shd w:val="clear" w:color="auto" w:fill="FFFFFF"/>
        </w:rPr>
        <w:t>e</w:t>
      </w:r>
      <w:r w:rsidR="005B4C95">
        <w:rPr>
          <w:rFonts w:asciiTheme="majorBidi" w:hAnsiTheme="majorBidi" w:cstheme="majorBidi"/>
          <w:sz w:val="24"/>
          <w:szCs w:val="24"/>
          <w:shd w:val="clear" w:color="auto" w:fill="FFFFFF"/>
        </w:rPr>
        <w:t xml:space="preserve"> </w:t>
      </w:r>
      <w:r w:rsidR="00F102DC" w:rsidRPr="005B4C95">
        <w:rPr>
          <w:rFonts w:asciiTheme="majorBidi" w:hAnsiTheme="majorBidi" w:cstheme="majorBidi"/>
          <w:sz w:val="24"/>
          <w:szCs w:val="24"/>
          <w:shd w:val="clear" w:color="auto" w:fill="FFFFFF"/>
        </w:rPr>
        <w:t xml:space="preserve">“ Plan-Condor ”, a investigação analisa a violência de gênero desdobrada nas populações formalmente envolvidas na Operação Condor </w:t>
      </w:r>
      <w:r w:rsidR="004C5FA3">
        <w:rPr>
          <w:rFonts w:asciiTheme="majorBidi" w:hAnsiTheme="majorBidi" w:cstheme="majorBidi"/>
          <w:sz w:val="24"/>
          <w:szCs w:val="24"/>
          <w:shd w:val="clear" w:color="auto" w:fill="FFFFFF"/>
        </w:rPr>
        <w:t>de</w:t>
      </w:r>
      <w:r w:rsidR="00F102DC" w:rsidRPr="005B4C95">
        <w:rPr>
          <w:rFonts w:asciiTheme="majorBidi" w:hAnsiTheme="majorBidi" w:cstheme="majorBidi"/>
          <w:sz w:val="24"/>
          <w:szCs w:val="24"/>
          <w:shd w:val="clear" w:color="auto" w:fill="FFFFFF"/>
        </w:rPr>
        <w:t xml:space="preserve"> novembro de 1975. </w:t>
      </w:r>
      <w:r w:rsidR="00654DE9" w:rsidRPr="00654DE9">
        <w:rPr>
          <w:rFonts w:asciiTheme="majorBidi" w:hAnsiTheme="majorBidi" w:cstheme="majorBidi"/>
          <w:sz w:val="24"/>
          <w:szCs w:val="24"/>
          <w:shd w:val="clear" w:color="auto" w:fill="FFFFFF"/>
        </w:rPr>
        <w:t>O artigo conclui que as processos não reconhecem a violência sexual e contra as mulheres como crimes autônomos integrados ao modus operandi da política que implantou a falange do Condor.</w:t>
      </w:r>
    </w:p>
    <w:p w14:paraId="79748C73" w14:textId="2F317599" w:rsidR="0074421A" w:rsidRPr="005B4C95" w:rsidRDefault="00936A42" w:rsidP="00F72AAB">
      <w:pPr>
        <w:spacing w:after="0" w:line="360" w:lineRule="auto"/>
        <w:jc w:val="both"/>
        <w:rPr>
          <w:rFonts w:asciiTheme="majorBidi" w:hAnsiTheme="majorBidi" w:cstheme="majorBidi"/>
          <w:sz w:val="24"/>
          <w:szCs w:val="24"/>
        </w:rPr>
      </w:pPr>
      <w:r w:rsidRPr="005B4C95">
        <w:rPr>
          <w:rFonts w:asciiTheme="majorBidi" w:hAnsiTheme="majorBidi" w:cstheme="majorBidi"/>
          <w:b/>
          <w:bCs/>
          <w:sz w:val="24"/>
          <w:szCs w:val="24"/>
          <w:lang w:val="es-AR" w:eastAsia="es-AR" w:bidi="he-IL"/>
        </w:rPr>
        <w:t>Palavras-chave</w:t>
      </w:r>
      <w:r w:rsidR="003E5FB0" w:rsidRPr="005B4C95">
        <w:rPr>
          <w:rFonts w:asciiTheme="majorBidi" w:hAnsiTheme="majorBidi" w:cstheme="majorBidi"/>
          <w:b/>
          <w:sz w:val="24"/>
          <w:szCs w:val="24"/>
        </w:rPr>
        <w:t>:</w:t>
      </w:r>
      <w:r w:rsidR="003E5FB0" w:rsidRPr="005B4C95">
        <w:rPr>
          <w:rFonts w:asciiTheme="majorBidi" w:hAnsiTheme="majorBidi" w:cstheme="majorBidi"/>
          <w:sz w:val="24"/>
          <w:szCs w:val="24"/>
        </w:rPr>
        <w:t xml:space="preserve"> </w:t>
      </w:r>
      <w:r w:rsidR="003A1CDF">
        <w:rPr>
          <w:rFonts w:asciiTheme="majorBidi" w:hAnsiTheme="majorBidi" w:cstheme="majorBidi"/>
          <w:sz w:val="24"/>
          <w:szCs w:val="24"/>
        </w:rPr>
        <w:t>D</w:t>
      </w:r>
      <w:r w:rsidR="0073206C" w:rsidRPr="0073206C">
        <w:rPr>
          <w:rFonts w:asciiTheme="majorBidi" w:hAnsiTheme="majorBidi" w:cstheme="majorBidi"/>
          <w:sz w:val="24"/>
          <w:szCs w:val="24"/>
        </w:rPr>
        <w:t>ireitos humanos</w:t>
      </w:r>
      <w:r w:rsidR="008C2860">
        <w:rPr>
          <w:rFonts w:asciiTheme="majorBidi" w:hAnsiTheme="majorBidi" w:cstheme="majorBidi"/>
          <w:sz w:val="24"/>
          <w:szCs w:val="24"/>
        </w:rPr>
        <w:t xml:space="preserve">, </w:t>
      </w:r>
      <w:r w:rsidR="003A1CDF" w:rsidRPr="005B4C95">
        <w:rPr>
          <w:rFonts w:asciiTheme="majorBidi" w:hAnsiTheme="majorBidi" w:cstheme="majorBidi"/>
          <w:sz w:val="24"/>
          <w:szCs w:val="24"/>
          <w:shd w:val="clear" w:color="auto" w:fill="FFFFFF"/>
        </w:rPr>
        <w:t>Operação Condor</w:t>
      </w:r>
      <w:r w:rsidR="003A1CDF" w:rsidRPr="005B4C95">
        <w:rPr>
          <w:rFonts w:asciiTheme="majorBidi" w:hAnsiTheme="majorBidi" w:cstheme="majorBidi"/>
          <w:sz w:val="24"/>
          <w:szCs w:val="24"/>
        </w:rPr>
        <w:t xml:space="preserve">, </w:t>
      </w:r>
      <w:r w:rsidR="008C2860">
        <w:rPr>
          <w:rFonts w:asciiTheme="majorBidi" w:hAnsiTheme="majorBidi" w:cstheme="majorBidi"/>
          <w:sz w:val="24"/>
          <w:szCs w:val="24"/>
        </w:rPr>
        <w:t>p</w:t>
      </w:r>
      <w:r w:rsidR="008C2860" w:rsidRPr="0073206C">
        <w:rPr>
          <w:rFonts w:asciiTheme="majorBidi" w:hAnsiTheme="majorBidi" w:cstheme="majorBidi"/>
          <w:sz w:val="24"/>
          <w:szCs w:val="24"/>
        </w:rPr>
        <w:t xml:space="preserve">olítica de </w:t>
      </w:r>
      <w:r w:rsidR="008C2860">
        <w:rPr>
          <w:rFonts w:asciiTheme="majorBidi" w:hAnsiTheme="majorBidi" w:cstheme="majorBidi"/>
          <w:sz w:val="24"/>
          <w:szCs w:val="24"/>
        </w:rPr>
        <w:t>s</w:t>
      </w:r>
      <w:r w:rsidR="008C2860" w:rsidRPr="0073206C">
        <w:rPr>
          <w:rFonts w:asciiTheme="majorBidi" w:hAnsiTheme="majorBidi" w:cstheme="majorBidi"/>
          <w:sz w:val="24"/>
          <w:szCs w:val="24"/>
        </w:rPr>
        <w:t>egurança, Cone Sul</w:t>
      </w:r>
      <w:r w:rsidR="008C2860">
        <w:rPr>
          <w:rFonts w:asciiTheme="majorBidi" w:hAnsiTheme="majorBidi" w:cstheme="majorBidi"/>
          <w:sz w:val="24"/>
          <w:szCs w:val="24"/>
        </w:rPr>
        <w:t>.</w:t>
      </w:r>
    </w:p>
    <w:p w14:paraId="56B9CFAD" w14:textId="77777777" w:rsidR="00F72AAB" w:rsidRPr="005B4C95" w:rsidRDefault="00F72AAB" w:rsidP="00F72AAB">
      <w:pPr>
        <w:spacing w:after="0" w:line="360" w:lineRule="auto"/>
        <w:jc w:val="both"/>
        <w:rPr>
          <w:rFonts w:asciiTheme="majorBidi" w:hAnsiTheme="majorBidi" w:cstheme="majorBidi"/>
          <w:b/>
          <w:sz w:val="24"/>
          <w:szCs w:val="24"/>
        </w:rPr>
      </w:pPr>
    </w:p>
    <w:p w14:paraId="073CFF68" w14:textId="0B544BC3" w:rsidR="0007424A" w:rsidRPr="0010278A" w:rsidRDefault="0007424A" w:rsidP="0010278A">
      <w:pPr>
        <w:pStyle w:val="Prrafodelista"/>
        <w:numPr>
          <w:ilvl w:val="0"/>
          <w:numId w:val="4"/>
        </w:numPr>
        <w:spacing w:after="0" w:line="360" w:lineRule="auto"/>
        <w:jc w:val="both"/>
        <w:rPr>
          <w:rFonts w:ascii="Times New Roman" w:hAnsi="Times New Roman"/>
          <w:b/>
          <w:sz w:val="24"/>
          <w:szCs w:val="24"/>
        </w:rPr>
      </w:pPr>
      <w:r w:rsidRPr="0010278A">
        <w:rPr>
          <w:rFonts w:ascii="Times New Roman" w:hAnsi="Times New Roman"/>
          <w:b/>
          <w:sz w:val="24"/>
          <w:szCs w:val="24"/>
        </w:rPr>
        <w:t>Introducción</w:t>
      </w:r>
    </w:p>
    <w:p w14:paraId="70AFDE3C" w14:textId="3824AA18" w:rsidR="00DC5734" w:rsidRDefault="00B6570D" w:rsidP="00DC5734">
      <w:pPr>
        <w:spacing w:after="0" w:line="360" w:lineRule="auto"/>
        <w:jc w:val="both"/>
        <w:rPr>
          <w:rFonts w:ascii="Times New Roman" w:hAnsi="Times New Roman"/>
          <w:sz w:val="24"/>
          <w:szCs w:val="24"/>
        </w:rPr>
      </w:pPr>
      <w:r>
        <w:rPr>
          <w:rFonts w:ascii="Times New Roman" w:hAnsi="Times New Roman"/>
          <w:sz w:val="24"/>
          <w:szCs w:val="24"/>
        </w:rPr>
        <w:t>B</w:t>
      </w:r>
      <w:r w:rsidR="00C053DD" w:rsidRPr="00EB2C27">
        <w:rPr>
          <w:rFonts w:ascii="Times New Roman" w:hAnsi="Times New Roman"/>
          <w:sz w:val="24"/>
          <w:szCs w:val="24"/>
        </w:rPr>
        <w:t>asad</w:t>
      </w:r>
      <w:r>
        <w:rPr>
          <w:rFonts w:ascii="Times New Roman" w:hAnsi="Times New Roman"/>
          <w:sz w:val="24"/>
          <w:szCs w:val="24"/>
        </w:rPr>
        <w:t>o</w:t>
      </w:r>
      <w:r w:rsidR="00C053DD" w:rsidRPr="00EB2C27">
        <w:rPr>
          <w:rFonts w:ascii="Times New Roman" w:hAnsi="Times New Roman"/>
          <w:sz w:val="24"/>
          <w:szCs w:val="24"/>
        </w:rPr>
        <w:t xml:space="preserve"> en una matriz común de información para el intercambio regular de datos sobre “subversivos” que </w:t>
      </w:r>
      <w:r w:rsidR="00772B3C">
        <w:rPr>
          <w:rFonts w:ascii="Times New Roman" w:hAnsi="Times New Roman"/>
          <w:sz w:val="24"/>
          <w:szCs w:val="24"/>
        </w:rPr>
        <w:t>emigraban de</w:t>
      </w:r>
      <w:r w:rsidR="00633685">
        <w:rPr>
          <w:rFonts w:ascii="Times New Roman" w:hAnsi="Times New Roman"/>
          <w:sz w:val="24"/>
          <w:szCs w:val="24"/>
        </w:rPr>
        <w:t xml:space="preserve"> </w:t>
      </w:r>
      <w:r w:rsidR="00C053DD" w:rsidRPr="00EB2C27">
        <w:rPr>
          <w:rFonts w:ascii="Times New Roman" w:hAnsi="Times New Roman"/>
          <w:sz w:val="24"/>
          <w:szCs w:val="24"/>
        </w:rPr>
        <w:t>sus países de origen busca</w:t>
      </w:r>
      <w:r w:rsidR="00C862D4">
        <w:rPr>
          <w:rFonts w:ascii="Times New Roman" w:hAnsi="Times New Roman"/>
          <w:sz w:val="24"/>
          <w:szCs w:val="24"/>
        </w:rPr>
        <w:t>ndo</w:t>
      </w:r>
      <w:r w:rsidR="00C053DD" w:rsidRPr="00EB2C27">
        <w:rPr>
          <w:rFonts w:ascii="Times New Roman" w:hAnsi="Times New Roman"/>
          <w:sz w:val="24"/>
          <w:szCs w:val="24"/>
        </w:rPr>
        <w:t xml:space="preserve"> asilo en los </w:t>
      </w:r>
      <w:r w:rsidR="00C053DD" w:rsidRPr="00B54BC3">
        <w:rPr>
          <w:rFonts w:ascii="Times New Roman" w:hAnsi="Times New Roman"/>
          <w:sz w:val="24"/>
          <w:szCs w:val="24"/>
        </w:rPr>
        <w:t>países limítrofes</w:t>
      </w:r>
      <w:r w:rsidR="00766F27">
        <w:rPr>
          <w:rFonts w:ascii="Times New Roman" w:hAnsi="Times New Roman"/>
          <w:sz w:val="24"/>
          <w:szCs w:val="24"/>
        </w:rPr>
        <w:t xml:space="preserve">, </w:t>
      </w:r>
      <w:r w:rsidR="00B03C4F">
        <w:rPr>
          <w:rFonts w:ascii="Times New Roman" w:hAnsi="Times New Roman"/>
          <w:sz w:val="24"/>
          <w:szCs w:val="24"/>
        </w:rPr>
        <w:t xml:space="preserve">el Cóndor sistematizó otras </w:t>
      </w:r>
      <w:r w:rsidR="002B09CC">
        <w:rPr>
          <w:rFonts w:ascii="Times New Roman" w:hAnsi="Times New Roman"/>
          <w:sz w:val="24"/>
          <w:szCs w:val="24"/>
        </w:rPr>
        <w:t>prácticas</w:t>
      </w:r>
      <w:r w:rsidR="00766F27">
        <w:rPr>
          <w:rFonts w:ascii="Times New Roman" w:hAnsi="Times New Roman"/>
          <w:sz w:val="24"/>
          <w:szCs w:val="24"/>
        </w:rPr>
        <w:t xml:space="preserve"> </w:t>
      </w:r>
      <w:r w:rsidR="00B03C4F">
        <w:rPr>
          <w:rFonts w:ascii="Times New Roman" w:hAnsi="Times New Roman"/>
          <w:sz w:val="24"/>
          <w:szCs w:val="24"/>
        </w:rPr>
        <w:t xml:space="preserve">represivas </w:t>
      </w:r>
      <w:r w:rsidR="00766F27">
        <w:rPr>
          <w:rFonts w:ascii="Times New Roman" w:hAnsi="Times New Roman"/>
          <w:sz w:val="24"/>
          <w:szCs w:val="24"/>
        </w:rPr>
        <w:t>que causaron</w:t>
      </w:r>
      <w:r w:rsidR="001467EB">
        <w:rPr>
          <w:rFonts w:ascii="Times New Roman" w:hAnsi="Times New Roman"/>
          <w:sz w:val="24"/>
          <w:szCs w:val="24"/>
        </w:rPr>
        <w:t xml:space="preserve"> un </w:t>
      </w:r>
      <w:r w:rsidR="00CC0768" w:rsidRPr="00B54BC3">
        <w:rPr>
          <w:rFonts w:ascii="Times New Roman" w:hAnsi="Times New Roman"/>
          <w:sz w:val="24"/>
          <w:szCs w:val="24"/>
        </w:rPr>
        <w:t>saldo</w:t>
      </w:r>
      <w:r w:rsidR="00035A0E" w:rsidRPr="00B54BC3">
        <w:rPr>
          <w:rFonts w:ascii="Times New Roman" w:hAnsi="Times New Roman"/>
          <w:sz w:val="24"/>
          <w:szCs w:val="24"/>
        </w:rPr>
        <w:t xml:space="preserve"> </w:t>
      </w:r>
      <w:r w:rsidR="00D7134B">
        <w:rPr>
          <w:rFonts w:ascii="Times New Roman" w:hAnsi="Times New Roman"/>
          <w:sz w:val="24"/>
          <w:szCs w:val="24"/>
        </w:rPr>
        <w:t>próximo a la</w:t>
      </w:r>
      <w:r w:rsidR="00D7134B" w:rsidRPr="00B54BC3">
        <w:rPr>
          <w:rFonts w:ascii="Times New Roman" w:hAnsi="Times New Roman"/>
          <w:sz w:val="24"/>
          <w:szCs w:val="24"/>
        </w:rPr>
        <w:t>s 80 mil personas asesinadas-desaparecidas</w:t>
      </w:r>
      <w:r w:rsidR="00CC0768" w:rsidRPr="00B54BC3">
        <w:rPr>
          <w:rFonts w:ascii="Times New Roman" w:hAnsi="Times New Roman"/>
          <w:sz w:val="24"/>
          <w:szCs w:val="24"/>
        </w:rPr>
        <w:t xml:space="preserve"> </w:t>
      </w:r>
      <w:r w:rsidR="00035A0E" w:rsidRPr="00B54BC3">
        <w:rPr>
          <w:rFonts w:ascii="Times New Roman" w:hAnsi="Times New Roman"/>
          <w:sz w:val="24"/>
          <w:szCs w:val="24"/>
        </w:rPr>
        <w:t>(</w:t>
      </w:r>
      <w:r w:rsidR="00CE77E1" w:rsidRPr="00B54BC3">
        <w:rPr>
          <w:rFonts w:ascii="Times New Roman" w:hAnsi="Times New Roman"/>
          <w:color w:val="000000"/>
          <w:sz w:val="24"/>
          <w:szCs w:val="24"/>
        </w:rPr>
        <w:t>IPPDH, 2015:18</w:t>
      </w:r>
      <w:r w:rsidR="00CE77E1">
        <w:rPr>
          <w:rFonts w:ascii="Times New Roman" w:hAnsi="Times New Roman"/>
          <w:color w:val="000000"/>
          <w:sz w:val="24"/>
          <w:szCs w:val="24"/>
        </w:rPr>
        <w:t xml:space="preserve">; </w:t>
      </w:r>
      <w:r w:rsidR="00745513" w:rsidRPr="00B54BC3">
        <w:rPr>
          <w:rFonts w:ascii="Times New Roman" w:hAnsi="Times New Roman"/>
          <w:bCs/>
          <w:iCs/>
          <w:color w:val="000000"/>
          <w:sz w:val="24"/>
          <w:szCs w:val="24"/>
        </w:rPr>
        <w:t>Ugás Tapia</w:t>
      </w:r>
      <w:r w:rsidR="00035A0E" w:rsidRPr="00B54BC3">
        <w:rPr>
          <w:rFonts w:ascii="Times New Roman" w:hAnsi="Times New Roman"/>
          <w:sz w:val="24"/>
          <w:szCs w:val="24"/>
        </w:rPr>
        <w:t xml:space="preserve">, </w:t>
      </w:r>
      <w:r w:rsidR="00745513" w:rsidRPr="00B54BC3">
        <w:rPr>
          <w:rFonts w:ascii="Times New Roman" w:hAnsi="Times New Roman"/>
          <w:color w:val="000000"/>
          <w:sz w:val="24"/>
          <w:szCs w:val="24"/>
        </w:rPr>
        <w:t>2015</w:t>
      </w:r>
      <w:r w:rsidR="00035A0E" w:rsidRPr="00B54BC3">
        <w:rPr>
          <w:rFonts w:ascii="Times New Roman" w:hAnsi="Times New Roman"/>
          <w:sz w:val="24"/>
          <w:szCs w:val="24"/>
        </w:rPr>
        <w:t>:</w:t>
      </w:r>
      <w:r w:rsidR="00745513" w:rsidRPr="00B54BC3">
        <w:rPr>
          <w:rFonts w:ascii="Times New Roman" w:hAnsi="Times New Roman"/>
          <w:sz w:val="24"/>
          <w:szCs w:val="24"/>
        </w:rPr>
        <w:t>92</w:t>
      </w:r>
      <w:r w:rsidR="00035A0E" w:rsidRPr="00B54BC3">
        <w:rPr>
          <w:rFonts w:ascii="Times New Roman" w:hAnsi="Times New Roman"/>
          <w:sz w:val="24"/>
          <w:szCs w:val="24"/>
        </w:rPr>
        <w:t>).</w:t>
      </w:r>
      <w:r w:rsidR="00285794" w:rsidRPr="00B54BC3">
        <w:rPr>
          <w:rFonts w:ascii="Times New Roman" w:hAnsi="Times New Roman"/>
          <w:sz w:val="24"/>
          <w:szCs w:val="24"/>
        </w:rPr>
        <w:t xml:space="preserve"> </w:t>
      </w:r>
      <w:r w:rsidR="0045477B" w:rsidRPr="00EB2C27">
        <w:rPr>
          <w:rFonts w:ascii="Times New Roman" w:hAnsi="Times New Roman"/>
          <w:sz w:val="24"/>
          <w:szCs w:val="24"/>
        </w:rPr>
        <w:t>En efecto, e</w:t>
      </w:r>
      <w:r w:rsidR="00C053DD" w:rsidRPr="00EB2C27">
        <w:rPr>
          <w:rFonts w:ascii="Times New Roman" w:hAnsi="Times New Roman"/>
          <w:sz w:val="24"/>
          <w:szCs w:val="24"/>
        </w:rPr>
        <w:t>l desarrollo del Sistema Cóndor o Condortel</w:t>
      </w:r>
      <w:r w:rsidR="00DE3F10">
        <w:rPr>
          <w:rFonts w:ascii="Times New Roman" w:hAnsi="Times New Roman"/>
          <w:sz w:val="24"/>
          <w:szCs w:val="24"/>
        </w:rPr>
        <w:t xml:space="preserve"> </w:t>
      </w:r>
      <w:r w:rsidR="002B09CC">
        <w:rPr>
          <w:rFonts w:ascii="Times New Roman" w:hAnsi="Times New Roman"/>
          <w:sz w:val="24"/>
          <w:szCs w:val="24"/>
        </w:rPr>
        <w:t>—</w:t>
      </w:r>
      <w:r w:rsidR="00C053DD" w:rsidRPr="00EB2C27">
        <w:rPr>
          <w:rFonts w:ascii="Times New Roman" w:hAnsi="Times New Roman"/>
          <w:sz w:val="24"/>
          <w:szCs w:val="24"/>
        </w:rPr>
        <w:t xml:space="preserve">un banco de datos computarizado que contenía información sobre </w:t>
      </w:r>
      <w:r w:rsidR="00802844" w:rsidRPr="00EB2C27">
        <w:rPr>
          <w:rFonts w:ascii="Times New Roman" w:hAnsi="Times New Roman"/>
          <w:sz w:val="24"/>
          <w:szCs w:val="24"/>
        </w:rPr>
        <w:t>personas sospechadas de participar en el Movimiento Comunista Internacional (MCI)</w:t>
      </w:r>
      <w:r w:rsidR="00DE3F10">
        <w:rPr>
          <w:rFonts w:ascii="Times New Roman" w:hAnsi="Times New Roman"/>
          <w:sz w:val="24"/>
          <w:szCs w:val="24"/>
        </w:rPr>
        <w:t>—</w:t>
      </w:r>
      <w:r w:rsidR="00802844" w:rsidRPr="00EB2C27">
        <w:rPr>
          <w:rFonts w:ascii="Times New Roman" w:hAnsi="Times New Roman"/>
          <w:sz w:val="24"/>
          <w:szCs w:val="24"/>
        </w:rPr>
        <w:t xml:space="preserve"> </w:t>
      </w:r>
      <w:r w:rsidR="0045477B" w:rsidRPr="00EB2C27">
        <w:rPr>
          <w:rFonts w:ascii="Times New Roman" w:hAnsi="Times New Roman"/>
          <w:sz w:val="24"/>
          <w:szCs w:val="24"/>
        </w:rPr>
        <w:t xml:space="preserve">se implementó mediante el </w:t>
      </w:r>
      <w:r w:rsidR="00C263B0" w:rsidRPr="00EB2C27">
        <w:rPr>
          <w:rFonts w:ascii="Times New Roman" w:hAnsi="Times New Roman"/>
          <w:sz w:val="24"/>
          <w:szCs w:val="24"/>
        </w:rPr>
        <w:t>a</w:t>
      </w:r>
      <w:r w:rsidR="00B9382B" w:rsidRPr="00EB2C27">
        <w:rPr>
          <w:rFonts w:ascii="Times New Roman" w:hAnsi="Times New Roman"/>
          <w:sz w:val="24"/>
          <w:szCs w:val="24"/>
        </w:rPr>
        <w:t>poyo</w:t>
      </w:r>
      <w:r w:rsidR="00C263B0" w:rsidRPr="00EB2C27">
        <w:rPr>
          <w:rFonts w:ascii="Times New Roman" w:hAnsi="Times New Roman"/>
          <w:sz w:val="24"/>
          <w:szCs w:val="24"/>
        </w:rPr>
        <w:t xml:space="preserve"> </w:t>
      </w:r>
      <w:r w:rsidR="0045477B" w:rsidRPr="00EB2C27">
        <w:rPr>
          <w:rFonts w:ascii="Times New Roman" w:hAnsi="Times New Roman"/>
          <w:sz w:val="24"/>
          <w:szCs w:val="24"/>
        </w:rPr>
        <w:t xml:space="preserve">tecnológico </w:t>
      </w:r>
      <w:r w:rsidR="00C263B0" w:rsidRPr="00EB2C27">
        <w:rPr>
          <w:rFonts w:ascii="Times New Roman" w:hAnsi="Times New Roman"/>
          <w:sz w:val="24"/>
          <w:szCs w:val="24"/>
        </w:rPr>
        <w:t xml:space="preserve">estadounidense </w:t>
      </w:r>
      <w:r w:rsidR="009853BD" w:rsidRPr="00EB2C27">
        <w:rPr>
          <w:rFonts w:ascii="Times New Roman" w:hAnsi="Times New Roman"/>
          <w:sz w:val="24"/>
          <w:szCs w:val="24"/>
        </w:rPr>
        <w:t>co</w:t>
      </w:r>
      <w:r w:rsidR="009853BD">
        <w:rPr>
          <w:rFonts w:ascii="Times New Roman" w:hAnsi="Times New Roman"/>
          <w:sz w:val="24"/>
          <w:szCs w:val="24"/>
        </w:rPr>
        <w:t>nfirmado</w:t>
      </w:r>
      <w:r w:rsidR="00C263B0" w:rsidRPr="00EB2C27">
        <w:rPr>
          <w:rFonts w:ascii="Times New Roman" w:hAnsi="Times New Roman"/>
          <w:sz w:val="24"/>
          <w:szCs w:val="24"/>
        </w:rPr>
        <w:t xml:space="preserve"> </w:t>
      </w:r>
      <w:r w:rsidR="00B14A23">
        <w:rPr>
          <w:rFonts w:ascii="Times New Roman" w:hAnsi="Times New Roman"/>
          <w:sz w:val="24"/>
          <w:szCs w:val="24"/>
        </w:rPr>
        <w:t>sobre todo</w:t>
      </w:r>
      <w:r w:rsidR="00CE77E1">
        <w:rPr>
          <w:rFonts w:ascii="Times New Roman" w:hAnsi="Times New Roman"/>
          <w:sz w:val="24"/>
          <w:szCs w:val="24"/>
        </w:rPr>
        <w:t xml:space="preserve"> </w:t>
      </w:r>
      <w:r w:rsidR="00AA4D3A" w:rsidRPr="00EB2C27">
        <w:rPr>
          <w:rFonts w:ascii="Times New Roman" w:hAnsi="Times New Roman"/>
          <w:sz w:val="24"/>
          <w:szCs w:val="24"/>
        </w:rPr>
        <w:t xml:space="preserve">mediante </w:t>
      </w:r>
      <w:r w:rsidR="0045477B" w:rsidRPr="00EB2C27">
        <w:rPr>
          <w:rFonts w:ascii="Times New Roman" w:hAnsi="Times New Roman"/>
          <w:sz w:val="24"/>
          <w:szCs w:val="24"/>
        </w:rPr>
        <w:t>“</w:t>
      </w:r>
      <w:r w:rsidR="00C263B0" w:rsidRPr="00EB2C27">
        <w:rPr>
          <w:rFonts w:ascii="Times New Roman" w:hAnsi="Times New Roman"/>
          <w:sz w:val="24"/>
          <w:szCs w:val="24"/>
        </w:rPr>
        <w:t xml:space="preserve">la </w:t>
      </w:r>
      <w:r w:rsidR="0045477B" w:rsidRPr="00EB2C27">
        <w:rPr>
          <w:rFonts w:ascii="Times New Roman" w:hAnsi="Times New Roman"/>
          <w:sz w:val="24"/>
          <w:szCs w:val="24"/>
        </w:rPr>
        <w:t>desclasificación</w:t>
      </w:r>
      <w:r w:rsidR="00C263B0" w:rsidRPr="00EB2C27">
        <w:rPr>
          <w:rFonts w:ascii="Times New Roman" w:hAnsi="Times New Roman"/>
          <w:sz w:val="24"/>
          <w:szCs w:val="24"/>
        </w:rPr>
        <w:t xml:space="preserve"> parcial </w:t>
      </w:r>
      <w:r w:rsidR="005D57C7" w:rsidRPr="00EB2C27">
        <w:rPr>
          <w:rFonts w:ascii="Times New Roman" w:hAnsi="Times New Roman"/>
          <w:sz w:val="24"/>
          <w:szCs w:val="24"/>
        </w:rPr>
        <w:t>d</w:t>
      </w:r>
      <w:r w:rsidR="00C263B0" w:rsidRPr="00EB2C27">
        <w:rPr>
          <w:rFonts w:ascii="Times New Roman" w:hAnsi="Times New Roman"/>
          <w:sz w:val="24"/>
          <w:szCs w:val="24"/>
        </w:rPr>
        <w:t>e</w:t>
      </w:r>
      <w:r w:rsidR="005D57C7" w:rsidRPr="00EB2C27">
        <w:rPr>
          <w:rFonts w:ascii="Times New Roman" w:hAnsi="Times New Roman"/>
          <w:sz w:val="24"/>
          <w:szCs w:val="24"/>
        </w:rPr>
        <w:t xml:space="preserve"> </w:t>
      </w:r>
      <w:r w:rsidR="00C263B0" w:rsidRPr="00EB2C27">
        <w:rPr>
          <w:rFonts w:ascii="Times New Roman" w:hAnsi="Times New Roman"/>
          <w:sz w:val="24"/>
          <w:szCs w:val="24"/>
        </w:rPr>
        <w:t xml:space="preserve">documentos como el </w:t>
      </w:r>
      <w:r w:rsidR="00C263B0" w:rsidRPr="00EB2C27">
        <w:rPr>
          <w:rFonts w:ascii="Times New Roman" w:hAnsi="Times New Roman"/>
          <w:i/>
          <w:sz w:val="24"/>
          <w:szCs w:val="24"/>
        </w:rPr>
        <w:t>Weekly Summary</w:t>
      </w:r>
      <w:r w:rsidR="00C263B0" w:rsidRPr="00EB2C27">
        <w:rPr>
          <w:rFonts w:ascii="Times New Roman" w:hAnsi="Times New Roman"/>
          <w:sz w:val="24"/>
          <w:szCs w:val="24"/>
        </w:rPr>
        <w:t xml:space="preserve"> del 2 de julio de 1976, producido por</w:t>
      </w:r>
      <w:r w:rsidR="005D57C7" w:rsidRPr="00EB2C27">
        <w:rPr>
          <w:rFonts w:ascii="Times New Roman" w:hAnsi="Times New Roman"/>
          <w:sz w:val="24"/>
          <w:szCs w:val="24"/>
        </w:rPr>
        <w:t xml:space="preserve"> </w:t>
      </w:r>
      <w:r w:rsidR="00C263B0" w:rsidRPr="00EB2C27">
        <w:rPr>
          <w:rFonts w:ascii="Times New Roman" w:hAnsi="Times New Roman"/>
          <w:sz w:val="24"/>
          <w:szCs w:val="24"/>
        </w:rPr>
        <w:t xml:space="preserve">la </w:t>
      </w:r>
      <w:r w:rsidR="00C263B0" w:rsidRPr="00EB2C27">
        <w:rPr>
          <w:rFonts w:ascii="Times New Roman" w:hAnsi="Times New Roman"/>
          <w:i/>
          <w:sz w:val="24"/>
          <w:szCs w:val="24"/>
        </w:rPr>
        <w:t>Central Intelligence Agency</w:t>
      </w:r>
      <w:r w:rsidR="00C263B0" w:rsidRPr="00EB2C27">
        <w:rPr>
          <w:rFonts w:ascii="Times New Roman" w:hAnsi="Times New Roman"/>
          <w:sz w:val="24"/>
          <w:szCs w:val="24"/>
        </w:rPr>
        <w:t xml:space="preserve"> (CIA) y </w:t>
      </w:r>
      <w:r w:rsidR="00C263B0" w:rsidRPr="00EB2C27">
        <w:rPr>
          <w:rFonts w:ascii="Times New Roman" w:hAnsi="Times New Roman"/>
          <w:i/>
          <w:sz w:val="24"/>
          <w:szCs w:val="24"/>
        </w:rPr>
        <w:t>South America: Southern Cone Security</w:t>
      </w:r>
      <w:r w:rsidR="005D57C7" w:rsidRPr="00EB2C27">
        <w:rPr>
          <w:rFonts w:ascii="Times New Roman" w:hAnsi="Times New Roman"/>
          <w:i/>
          <w:sz w:val="24"/>
          <w:szCs w:val="24"/>
        </w:rPr>
        <w:t xml:space="preserve"> </w:t>
      </w:r>
      <w:r w:rsidR="00C263B0" w:rsidRPr="00EB2C27">
        <w:rPr>
          <w:rFonts w:ascii="Times New Roman" w:hAnsi="Times New Roman"/>
          <w:i/>
          <w:sz w:val="24"/>
          <w:szCs w:val="24"/>
        </w:rPr>
        <w:t>Practices</w:t>
      </w:r>
      <w:r w:rsidR="00C263B0" w:rsidRPr="00EB2C27">
        <w:rPr>
          <w:rFonts w:ascii="Times New Roman" w:hAnsi="Times New Roman"/>
          <w:sz w:val="24"/>
          <w:szCs w:val="24"/>
        </w:rPr>
        <w:t xml:space="preserve">, del 19 de julio de 1976, producido por el </w:t>
      </w:r>
      <w:r w:rsidR="00C263B0" w:rsidRPr="00EB2C27">
        <w:rPr>
          <w:rFonts w:ascii="Times New Roman" w:hAnsi="Times New Roman"/>
          <w:i/>
          <w:sz w:val="24"/>
          <w:szCs w:val="24"/>
        </w:rPr>
        <w:t>Bureau of Intelligence and</w:t>
      </w:r>
      <w:r w:rsidR="005D57C7" w:rsidRPr="00EB2C27">
        <w:rPr>
          <w:rFonts w:ascii="Times New Roman" w:hAnsi="Times New Roman"/>
          <w:i/>
          <w:sz w:val="24"/>
          <w:szCs w:val="24"/>
        </w:rPr>
        <w:t xml:space="preserve"> </w:t>
      </w:r>
      <w:r w:rsidR="00C263B0" w:rsidRPr="00EB2C27">
        <w:rPr>
          <w:rFonts w:ascii="Times New Roman" w:hAnsi="Times New Roman"/>
          <w:i/>
          <w:sz w:val="24"/>
          <w:szCs w:val="24"/>
        </w:rPr>
        <w:t>Research</w:t>
      </w:r>
      <w:r w:rsidR="00C263B0" w:rsidRPr="00EB2C27">
        <w:rPr>
          <w:rFonts w:ascii="Times New Roman" w:hAnsi="Times New Roman"/>
          <w:sz w:val="24"/>
          <w:szCs w:val="24"/>
        </w:rPr>
        <w:t xml:space="preserve"> del Departamento de Estado de Estados Unidos</w:t>
      </w:r>
      <w:r w:rsidR="0045477B" w:rsidRPr="00EB2C27">
        <w:rPr>
          <w:rFonts w:ascii="Times New Roman" w:hAnsi="Times New Roman"/>
          <w:sz w:val="24"/>
          <w:szCs w:val="24"/>
        </w:rPr>
        <w:t>”</w:t>
      </w:r>
      <w:r w:rsidR="0067171B" w:rsidRPr="00EB2C27">
        <w:rPr>
          <w:rFonts w:ascii="Times New Roman" w:hAnsi="Times New Roman"/>
          <w:sz w:val="24"/>
          <w:szCs w:val="24"/>
        </w:rPr>
        <w:t xml:space="preserve"> </w:t>
      </w:r>
      <w:r w:rsidR="00BE2E7A">
        <w:rPr>
          <w:rFonts w:ascii="Times New Roman" w:hAnsi="Times New Roman"/>
          <w:color w:val="000000"/>
          <w:sz w:val="24"/>
          <w:szCs w:val="24"/>
        </w:rPr>
        <w:t xml:space="preserve">y los </w:t>
      </w:r>
      <w:r w:rsidR="00860C4B" w:rsidRPr="00860C4B">
        <w:rPr>
          <w:rFonts w:ascii="Times New Roman" w:hAnsi="Times New Roman"/>
          <w:color w:val="000000"/>
          <w:sz w:val="24"/>
          <w:szCs w:val="24"/>
        </w:rPr>
        <w:t xml:space="preserve">Archivos </w:t>
      </w:r>
      <w:r w:rsidR="00860C4B" w:rsidRPr="00860C4B">
        <w:rPr>
          <w:rFonts w:ascii="Times New Roman" w:hAnsi="Times New Roman"/>
          <w:color w:val="000000"/>
          <w:sz w:val="24"/>
          <w:szCs w:val="24"/>
        </w:rPr>
        <w:lastRenderedPageBreak/>
        <w:t>del Horror en el Paraguay</w:t>
      </w:r>
      <w:r w:rsidR="00860C4B">
        <w:rPr>
          <w:rFonts w:ascii="Times New Roman" w:hAnsi="Times New Roman"/>
          <w:color w:val="000000"/>
          <w:sz w:val="24"/>
          <w:szCs w:val="24"/>
        </w:rPr>
        <w:t xml:space="preserve"> en 1992 </w:t>
      </w:r>
      <w:r w:rsidR="00860C4B" w:rsidRPr="00EB2C27">
        <w:rPr>
          <w:rFonts w:ascii="Times New Roman" w:hAnsi="Times New Roman"/>
          <w:sz w:val="24"/>
          <w:szCs w:val="24"/>
        </w:rPr>
        <w:t>(</w:t>
      </w:r>
      <w:r w:rsidR="00860C4B" w:rsidRPr="00EB2C27">
        <w:rPr>
          <w:rFonts w:ascii="Times New Roman" w:hAnsi="Times New Roman"/>
          <w:color w:val="000000"/>
          <w:sz w:val="24"/>
          <w:szCs w:val="24"/>
        </w:rPr>
        <w:t>IPPDH, 2015:18)</w:t>
      </w:r>
      <w:r w:rsidR="0067171B" w:rsidRPr="00EB2C27">
        <w:rPr>
          <w:rFonts w:ascii="Times New Roman" w:hAnsi="Times New Roman"/>
          <w:color w:val="000000"/>
          <w:sz w:val="24"/>
          <w:szCs w:val="24"/>
        </w:rPr>
        <w:t>.</w:t>
      </w:r>
      <w:r w:rsidR="00AA4D3A" w:rsidRPr="00EB2C27">
        <w:rPr>
          <w:rFonts w:ascii="Times New Roman" w:hAnsi="Times New Roman"/>
          <w:color w:val="000000"/>
          <w:sz w:val="24"/>
          <w:szCs w:val="24"/>
        </w:rPr>
        <w:t xml:space="preserve"> </w:t>
      </w:r>
      <w:r w:rsidR="00CC331D" w:rsidRPr="00EB2C27">
        <w:rPr>
          <w:rFonts w:ascii="Times New Roman" w:hAnsi="Times New Roman"/>
          <w:sz w:val="24"/>
          <w:szCs w:val="24"/>
        </w:rPr>
        <w:t xml:space="preserve">No existe una fecha que </w:t>
      </w:r>
      <w:r w:rsidR="00AA4D3A" w:rsidRPr="00EB2C27">
        <w:rPr>
          <w:rFonts w:ascii="Times New Roman" w:hAnsi="Times New Roman"/>
          <w:sz w:val="24"/>
          <w:szCs w:val="24"/>
        </w:rPr>
        <w:t>delimite</w:t>
      </w:r>
      <w:r w:rsidR="00CC331D" w:rsidRPr="00EB2C27">
        <w:rPr>
          <w:rFonts w:ascii="Times New Roman" w:hAnsi="Times New Roman"/>
          <w:sz w:val="24"/>
          <w:szCs w:val="24"/>
        </w:rPr>
        <w:t xml:space="preserve"> el f</w:t>
      </w:r>
      <w:r w:rsidR="00C178E7" w:rsidRPr="00EB2C27">
        <w:rPr>
          <w:rFonts w:ascii="Times New Roman" w:hAnsi="Times New Roman"/>
          <w:sz w:val="24"/>
          <w:szCs w:val="24"/>
        </w:rPr>
        <w:t xml:space="preserve">inal </w:t>
      </w:r>
      <w:r w:rsidR="00CC331D" w:rsidRPr="00EB2C27">
        <w:rPr>
          <w:rFonts w:ascii="Times New Roman" w:hAnsi="Times New Roman"/>
          <w:sz w:val="24"/>
          <w:szCs w:val="24"/>
        </w:rPr>
        <w:t>del Plan Cóndor</w:t>
      </w:r>
      <w:r w:rsidR="00C178E7" w:rsidRPr="00EB2C27">
        <w:rPr>
          <w:rFonts w:ascii="Times New Roman" w:hAnsi="Times New Roman"/>
          <w:sz w:val="24"/>
          <w:szCs w:val="24"/>
        </w:rPr>
        <w:t xml:space="preserve"> </w:t>
      </w:r>
      <w:r w:rsidR="004546A0" w:rsidRPr="00EB2C27">
        <w:rPr>
          <w:rFonts w:ascii="Times New Roman" w:hAnsi="Times New Roman"/>
          <w:sz w:val="24"/>
          <w:szCs w:val="24"/>
        </w:rPr>
        <w:t>pues</w:t>
      </w:r>
      <w:r w:rsidR="00C178E7" w:rsidRPr="00EB2C27">
        <w:rPr>
          <w:rFonts w:ascii="Times New Roman" w:hAnsi="Times New Roman"/>
          <w:sz w:val="24"/>
          <w:szCs w:val="24"/>
        </w:rPr>
        <w:t xml:space="preserve"> </w:t>
      </w:r>
      <w:r w:rsidR="00AA4D3A" w:rsidRPr="00EB2C27">
        <w:rPr>
          <w:rFonts w:ascii="Times New Roman" w:hAnsi="Times New Roman"/>
          <w:sz w:val="24"/>
          <w:szCs w:val="24"/>
        </w:rPr>
        <w:t>culminó</w:t>
      </w:r>
      <w:r w:rsidR="00B51D1B">
        <w:rPr>
          <w:rFonts w:ascii="Times New Roman" w:hAnsi="Times New Roman"/>
          <w:sz w:val="24"/>
          <w:szCs w:val="24"/>
        </w:rPr>
        <w:t>,</w:t>
      </w:r>
      <w:r w:rsidR="00AA4D3A" w:rsidRPr="00EB2C27">
        <w:rPr>
          <w:rFonts w:ascii="Times New Roman" w:hAnsi="Times New Roman"/>
          <w:sz w:val="24"/>
          <w:szCs w:val="24"/>
        </w:rPr>
        <w:t xml:space="preserve"> a medida que los </w:t>
      </w:r>
      <w:r w:rsidR="00CC331D" w:rsidRPr="00EB2C27">
        <w:rPr>
          <w:rFonts w:ascii="Times New Roman" w:hAnsi="Times New Roman"/>
          <w:sz w:val="24"/>
          <w:szCs w:val="24"/>
        </w:rPr>
        <w:t xml:space="preserve">regímenes de seguridad nacional </w:t>
      </w:r>
      <w:r w:rsidR="00C178E7" w:rsidRPr="00EB2C27">
        <w:rPr>
          <w:rFonts w:ascii="Times New Roman" w:hAnsi="Times New Roman"/>
          <w:sz w:val="24"/>
          <w:szCs w:val="24"/>
        </w:rPr>
        <w:t xml:space="preserve">decayeron </w:t>
      </w:r>
      <w:r w:rsidR="004546A0" w:rsidRPr="00EB2C27">
        <w:rPr>
          <w:rFonts w:ascii="Times New Roman" w:hAnsi="Times New Roman"/>
          <w:sz w:val="24"/>
          <w:szCs w:val="24"/>
        </w:rPr>
        <w:t>aunque se conoce que, por lo menos</w:t>
      </w:r>
      <w:r w:rsidR="000908E3">
        <w:rPr>
          <w:rFonts w:ascii="Times New Roman" w:hAnsi="Times New Roman"/>
          <w:sz w:val="24"/>
          <w:szCs w:val="24"/>
        </w:rPr>
        <w:t>,</w:t>
      </w:r>
      <w:r w:rsidR="004546A0" w:rsidRPr="00EB2C27">
        <w:rPr>
          <w:rFonts w:ascii="Times New Roman" w:hAnsi="Times New Roman"/>
          <w:sz w:val="24"/>
          <w:szCs w:val="24"/>
        </w:rPr>
        <w:t xml:space="preserve"> hasta la </w:t>
      </w:r>
      <w:r w:rsidR="00236823" w:rsidRPr="00EB2C27">
        <w:rPr>
          <w:rFonts w:ascii="Times New Roman" w:hAnsi="Times New Roman"/>
          <w:sz w:val="24"/>
          <w:szCs w:val="24"/>
        </w:rPr>
        <w:t xml:space="preserve">decimoséptima </w:t>
      </w:r>
      <w:r w:rsidR="004546A0" w:rsidRPr="00EB2C27">
        <w:rPr>
          <w:rFonts w:ascii="Times New Roman" w:hAnsi="Times New Roman"/>
          <w:sz w:val="24"/>
          <w:szCs w:val="24"/>
        </w:rPr>
        <w:t xml:space="preserve">Conferencia de </w:t>
      </w:r>
      <w:r w:rsidR="00B51D1B">
        <w:rPr>
          <w:rFonts w:ascii="Times New Roman" w:hAnsi="Times New Roman"/>
          <w:sz w:val="24"/>
          <w:szCs w:val="24"/>
        </w:rPr>
        <w:t xml:space="preserve">los </w:t>
      </w:r>
      <w:r w:rsidR="004546A0" w:rsidRPr="00EB2C27">
        <w:rPr>
          <w:rFonts w:ascii="Times New Roman" w:hAnsi="Times New Roman"/>
          <w:sz w:val="24"/>
          <w:szCs w:val="24"/>
        </w:rPr>
        <w:t xml:space="preserve">Ejércitos Americanos (CEA) realizada </w:t>
      </w:r>
      <w:r w:rsidR="00236823" w:rsidRPr="00EB2C27">
        <w:rPr>
          <w:rFonts w:ascii="Times New Roman" w:hAnsi="Times New Roman"/>
          <w:sz w:val="24"/>
          <w:szCs w:val="24"/>
        </w:rPr>
        <w:t xml:space="preserve">en </w:t>
      </w:r>
      <w:r w:rsidR="00330605">
        <w:rPr>
          <w:rFonts w:ascii="Times New Roman" w:hAnsi="Times New Roman"/>
          <w:sz w:val="24"/>
          <w:szCs w:val="24"/>
        </w:rPr>
        <w:t xml:space="preserve">la ciudad argentina de </w:t>
      </w:r>
      <w:r w:rsidR="004546A0" w:rsidRPr="00EB2C27">
        <w:rPr>
          <w:rFonts w:ascii="Times New Roman" w:hAnsi="Times New Roman"/>
          <w:sz w:val="24"/>
          <w:szCs w:val="24"/>
        </w:rPr>
        <w:t>Mar del Plata en 1987</w:t>
      </w:r>
      <w:r w:rsidR="008C206C" w:rsidRPr="00EB2C27">
        <w:rPr>
          <w:rFonts w:ascii="Times New Roman" w:hAnsi="Times New Roman"/>
          <w:sz w:val="24"/>
          <w:szCs w:val="24"/>
        </w:rPr>
        <w:t xml:space="preserve"> (</w:t>
      </w:r>
      <w:r w:rsidR="008C206C" w:rsidRPr="00EB2C27">
        <w:rPr>
          <w:rFonts w:ascii="Times New Roman" w:hAnsi="Times New Roman"/>
          <w:color w:val="000000"/>
          <w:sz w:val="24"/>
          <w:szCs w:val="24"/>
        </w:rPr>
        <w:t>IPPDH, 2015:19)</w:t>
      </w:r>
      <w:r w:rsidR="004546A0" w:rsidRPr="00EB2C27">
        <w:rPr>
          <w:rFonts w:ascii="Times New Roman" w:hAnsi="Times New Roman"/>
          <w:sz w:val="24"/>
          <w:szCs w:val="24"/>
        </w:rPr>
        <w:t xml:space="preserve">, los </w:t>
      </w:r>
      <w:r w:rsidR="00B36AA4" w:rsidRPr="00EB2C27">
        <w:rPr>
          <w:rFonts w:ascii="Times New Roman" w:hAnsi="Times New Roman"/>
          <w:sz w:val="24"/>
          <w:szCs w:val="24"/>
        </w:rPr>
        <w:t xml:space="preserve">oficiales de los ejércitos </w:t>
      </w:r>
      <w:r w:rsidR="00B51D1B" w:rsidRPr="00EB2C27">
        <w:rPr>
          <w:rFonts w:ascii="Times New Roman" w:hAnsi="Times New Roman"/>
          <w:sz w:val="24"/>
          <w:szCs w:val="24"/>
        </w:rPr>
        <w:t>partícipes</w:t>
      </w:r>
      <w:r w:rsidR="00B36AA4" w:rsidRPr="00EB2C27">
        <w:rPr>
          <w:rFonts w:ascii="Times New Roman" w:hAnsi="Times New Roman"/>
          <w:sz w:val="24"/>
          <w:szCs w:val="24"/>
        </w:rPr>
        <w:t xml:space="preserve"> de Argentina, Bolivia, Brasil, Colombia, Chile, Ecuador, El Salvador, Estados Unidos, Guatemala, Honduras, Panamá, Paraguay, Perú, Uruguay y Venezuela —México fue observador—</w:t>
      </w:r>
      <w:r w:rsidR="000D40D5" w:rsidRPr="00EB2C27">
        <w:rPr>
          <w:rFonts w:ascii="Times New Roman" w:hAnsi="Times New Roman"/>
          <w:sz w:val="24"/>
          <w:szCs w:val="24"/>
        </w:rPr>
        <w:t xml:space="preserve"> </w:t>
      </w:r>
      <w:r w:rsidR="00EA4427" w:rsidRPr="00EB2C27">
        <w:rPr>
          <w:rFonts w:ascii="Times New Roman" w:hAnsi="Times New Roman"/>
          <w:color w:val="000000"/>
          <w:sz w:val="24"/>
          <w:szCs w:val="24"/>
        </w:rPr>
        <w:t>acorda</w:t>
      </w:r>
      <w:r w:rsidR="000D40D5" w:rsidRPr="00EB2C27">
        <w:rPr>
          <w:rFonts w:ascii="Times New Roman" w:hAnsi="Times New Roman"/>
          <w:color w:val="000000"/>
          <w:sz w:val="24"/>
          <w:szCs w:val="24"/>
        </w:rPr>
        <w:t>ron</w:t>
      </w:r>
      <w:r w:rsidR="00EA4427" w:rsidRPr="00EB2C27">
        <w:rPr>
          <w:rFonts w:ascii="Times New Roman" w:hAnsi="Times New Roman"/>
          <w:color w:val="000000"/>
          <w:sz w:val="24"/>
          <w:szCs w:val="24"/>
        </w:rPr>
        <w:t xml:space="preserve"> establecer una central supranacional de inteligencia para brindar información e </w:t>
      </w:r>
      <w:r w:rsidR="008B774E" w:rsidRPr="00EB2C27">
        <w:rPr>
          <w:rFonts w:ascii="Times New Roman" w:hAnsi="Times New Roman"/>
          <w:color w:val="000000"/>
          <w:sz w:val="24"/>
          <w:szCs w:val="24"/>
        </w:rPr>
        <w:t>inteligencia</w:t>
      </w:r>
      <w:r w:rsidR="00EA4427" w:rsidRPr="00EB2C27">
        <w:rPr>
          <w:rFonts w:ascii="Times New Roman" w:hAnsi="Times New Roman"/>
          <w:color w:val="000000"/>
          <w:sz w:val="24"/>
          <w:szCs w:val="24"/>
        </w:rPr>
        <w:t xml:space="preserve"> actualizada </w:t>
      </w:r>
      <w:r w:rsidR="008B774E" w:rsidRPr="00EB2C27">
        <w:rPr>
          <w:rFonts w:ascii="Times New Roman" w:hAnsi="Times New Roman"/>
          <w:color w:val="000000"/>
          <w:sz w:val="24"/>
          <w:szCs w:val="24"/>
        </w:rPr>
        <w:t>sobre</w:t>
      </w:r>
      <w:r w:rsidR="00EA4427" w:rsidRPr="00EB2C27">
        <w:rPr>
          <w:rFonts w:ascii="Times New Roman" w:hAnsi="Times New Roman"/>
          <w:color w:val="000000"/>
          <w:sz w:val="24"/>
          <w:szCs w:val="24"/>
        </w:rPr>
        <w:t xml:space="preserve"> el </w:t>
      </w:r>
      <w:r w:rsidR="008B774E" w:rsidRPr="00EB2C27">
        <w:rPr>
          <w:rFonts w:ascii="Times New Roman" w:hAnsi="Times New Roman"/>
          <w:sz w:val="24"/>
          <w:szCs w:val="24"/>
        </w:rPr>
        <w:t xml:space="preserve">MCI </w:t>
      </w:r>
      <w:r w:rsidR="00EA4427" w:rsidRPr="00EB2C27">
        <w:rPr>
          <w:rFonts w:ascii="Times New Roman" w:hAnsi="Times New Roman"/>
          <w:color w:val="000000"/>
          <w:sz w:val="24"/>
          <w:szCs w:val="24"/>
        </w:rPr>
        <w:t xml:space="preserve"> en los </w:t>
      </w:r>
      <w:r w:rsidR="008B774E" w:rsidRPr="00EB2C27">
        <w:rPr>
          <w:rFonts w:ascii="Times New Roman" w:hAnsi="Times New Roman"/>
          <w:color w:val="000000"/>
          <w:sz w:val="24"/>
          <w:szCs w:val="24"/>
        </w:rPr>
        <w:t>países</w:t>
      </w:r>
      <w:r w:rsidR="00EA4427" w:rsidRPr="00EB2C27">
        <w:rPr>
          <w:rFonts w:ascii="Times New Roman" w:hAnsi="Times New Roman"/>
          <w:color w:val="000000"/>
          <w:sz w:val="24"/>
          <w:szCs w:val="24"/>
        </w:rPr>
        <w:t xml:space="preserve"> </w:t>
      </w:r>
      <w:r w:rsidR="008B774E" w:rsidRPr="00EB2C27">
        <w:rPr>
          <w:rFonts w:ascii="Times New Roman" w:hAnsi="Times New Roman"/>
          <w:color w:val="000000"/>
          <w:sz w:val="24"/>
          <w:szCs w:val="24"/>
        </w:rPr>
        <w:t>miembros</w:t>
      </w:r>
      <w:r w:rsidR="00EA4427" w:rsidRPr="00EB2C27">
        <w:rPr>
          <w:rFonts w:ascii="Times New Roman" w:hAnsi="Times New Roman"/>
          <w:color w:val="000000"/>
          <w:sz w:val="24"/>
          <w:szCs w:val="24"/>
        </w:rPr>
        <w:t xml:space="preserve"> de la </w:t>
      </w:r>
      <w:r w:rsidR="00EA4427" w:rsidRPr="007F3047">
        <w:rPr>
          <w:rFonts w:ascii="Times New Roman" w:hAnsi="Times New Roman"/>
          <w:i/>
          <w:iCs/>
          <w:color w:val="000000"/>
          <w:sz w:val="24"/>
          <w:szCs w:val="24"/>
        </w:rPr>
        <w:t>C</w:t>
      </w:r>
      <w:r w:rsidR="007F3047" w:rsidRPr="007F3047">
        <w:rPr>
          <w:rFonts w:ascii="Times New Roman" w:hAnsi="Times New Roman"/>
          <w:i/>
          <w:iCs/>
          <w:color w:val="000000"/>
          <w:sz w:val="24"/>
          <w:szCs w:val="24"/>
        </w:rPr>
        <w:t>onferencia</w:t>
      </w:r>
      <w:r w:rsidR="00CC331D" w:rsidRPr="00EB2C27">
        <w:rPr>
          <w:rFonts w:ascii="Times New Roman" w:hAnsi="Times New Roman"/>
          <w:sz w:val="24"/>
          <w:szCs w:val="24"/>
        </w:rPr>
        <w:t>.</w:t>
      </w:r>
      <w:r w:rsidR="008B774E" w:rsidRPr="00EB2C27">
        <w:rPr>
          <w:rStyle w:val="Refdenotaalpie"/>
          <w:rFonts w:ascii="Times New Roman" w:hAnsi="Times New Roman"/>
          <w:sz w:val="24"/>
          <w:szCs w:val="24"/>
        </w:rPr>
        <w:footnoteReference w:id="2"/>
      </w:r>
      <w:r w:rsidR="00DC5734">
        <w:rPr>
          <w:rFonts w:ascii="Times New Roman" w:hAnsi="Times New Roman"/>
          <w:sz w:val="24"/>
          <w:szCs w:val="24"/>
        </w:rPr>
        <w:t xml:space="preserve"> </w:t>
      </w:r>
      <w:r w:rsidR="0006159A" w:rsidRPr="00EB2C27">
        <w:rPr>
          <w:rFonts w:ascii="Times New Roman" w:hAnsi="Times New Roman"/>
          <w:sz w:val="24"/>
          <w:szCs w:val="24"/>
        </w:rPr>
        <w:t xml:space="preserve">En dicho contexto </w:t>
      </w:r>
      <w:r w:rsidR="00FA5C1B">
        <w:rPr>
          <w:rFonts w:ascii="Times New Roman" w:hAnsi="Times New Roman"/>
          <w:sz w:val="24"/>
          <w:szCs w:val="24"/>
        </w:rPr>
        <w:t>mi</w:t>
      </w:r>
      <w:r w:rsidR="009B61F8">
        <w:rPr>
          <w:rFonts w:ascii="Times New Roman" w:hAnsi="Times New Roman"/>
          <w:sz w:val="24"/>
          <w:szCs w:val="24"/>
        </w:rPr>
        <w:t>entra</w:t>
      </w:r>
      <w:r w:rsidR="00007160">
        <w:rPr>
          <w:rFonts w:ascii="Times New Roman" w:hAnsi="Times New Roman"/>
          <w:sz w:val="24"/>
          <w:szCs w:val="24"/>
        </w:rPr>
        <w:t xml:space="preserve">s </w:t>
      </w:r>
      <w:r w:rsidR="00C178E7" w:rsidRPr="00EB2C27">
        <w:rPr>
          <w:rFonts w:ascii="Times New Roman" w:hAnsi="Times New Roman"/>
          <w:sz w:val="24"/>
          <w:szCs w:val="24"/>
        </w:rPr>
        <w:t>l</w:t>
      </w:r>
      <w:r w:rsidR="00C30D1C">
        <w:rPr>
          <w:rFonts w:ascii="Times New Roman" w:hAnsi="Times New Roman"/>
          <w:sz w:val="24"/>
          <w:szCs w:val="24"/>
        </w:rPr>
        <w:t>o</w:t>
      </w:r>
      <w:r w:rsidR="00C178E7" w:rsidRPr="00EB2C27">
        <w:rPr>
          <w:rFonts w:ascii="Times New Roman" w:hAnsi="Times New Roman"/>
          <w:sz w:val="24"/>
          <w:szCs w:val="24"/>
        </w:rPr>
        <w:t xml:space="preserve">s </w:t>
      </w:r>
      <w:r w:rsidR="00C30D1C">
        <w:rPr>
          <w:rFonts w:ascii="Times New Roman" w:hAnsi="Times New Roman"/>
          <w:sz w:val="24"/>
          <w:szCs w:val="24"/>
        </w:rPr>
        <w:t xml:space="preserve">procesos </w:t>
      </w:r>
      <w:r w:rsidR="00C178E7" w:rsidRPr="00EB2C27">
        <w:rPr>
          <w:rFonts w:ascii="Times New Roman" w:hAnsi="Times New Roman"/>
          <w:sz w:val="24"/>
          <w:szCs w:val="24"/>
        </w:rPr>
        <w:t>transicion</w:t>
      </w:r>
      <w:r w:rsidR="00B24106">
        <w:rPr>
          <w:rFonts w:ascii="Times New Roman" w:hAnsi="Times New Roman"/>
          <w:sz w:val="24"/>
          <w:szCs w:val="24"/>
        </w:rPr>
        <w:t>ales</w:t>
      </w:r>
      <w:r w:rsidR="00C178E7" w:rsidRPr="00EB2C27">
        <w:rPr>
          <w:rFonts w:ascii="Times New Roman" w:hAnsi="Times New Roman"/>
          <w:sz w:val="24"/>
          <w:szCs w:val="24"/>
        </w:rPr>
        <w:t xml:space="preserve"> </w:t>
      </w:r>
      <w:r w:rsidR="007F3047">
        <w:rPr>
          <w:rFonts w:ascii="Times New Roman" w:hAnsi="Times New Roman"/>
          <w:sz w:val="24"/>
          <w:szCs w:val="24"/>
        </w:rPr>
        <w:t xml:space="preserve">de la región </w:t>
      </w:r>
      <w:r w:rsidR="00B434F7">
        <w:rPr>
          <w:rFonts w:ascii="Times New Roman" w:hAnsi="Times New Roman"/>
          <w:sz w:val="24"/>
          <w:szCs w:val="24"/>
        </w:rPr>
        <w:t>interactuaban entre sí</w:t>
      </w:r>
      <w:r w:rsidR="00C178E7" w:rsidRPr="00EB2C27">
        <w:rPr>
          <w:rFonts w:ascii="Times New Roman" w:hAnsi="Times New Roman"/>
          <w:sz w:val="24"/>
          <w:szCs w:val="24"/>
        </w:rPr>
        <w:t>, el</w:t>
      </w:r>
      <w:r w:rsidR="001834D5">
        <w:rPr>
          <w:rFonts w:ascii="Times New Roman" w:hAnsi="Times New Roman"/>
          <w:sz w:val="24"/>
          <w:szCs w:val="24"/>
        </w:rPr>
        <w:t xml:space="preserve"> marco </w:t>
      </w:r>
      <w:r w:rsidR="00CF12F2">
        <w:rPr>
          <w:rFonts w:ascii="Times New Roman" w:hAnsi="Times New Roman"/>
          <w:sz w:val="24"/>
          <w:szCs w:val="24"/>
        </w:rPr>
        <w:t xml:space="preserve">jurídico </w:t>
      </w:r>
      <w:r w:rsidR="001834D5">
        <w:rPr>
          <w:rFonts w:ascii="Times New Roman" w:hAnsi="Times New Roman"/>
          <w:sz w:val="24"/>
          <w:szCs w:val="24"/>
        </w:rPr>
        <w:t>que representa el</w:t>
      </w:r>
      <w:r w:rsidR="00C178E7" w:rsidRPr="00EB2C27">
        <w:rPr>
          <w:rFonts w:ascii="Times New Roman" w:hAnsi="Times New Roman"/>
          <w:sz w:val="24"/>
          <w:szCs w:val="24"/>
        </w:rPr>
        <w:t xml:space="preserve"> derecho internacional de los derechos humanos constituyó una herramienta </w:t>
      </w:r>
      <w:r w:rsidR="00AA4D3A" w:rsidRPr="00EB2C27">
        <w:rPr>
          <w:rFonts w:ascii="Times New Roman" w:hAnsi="Times New Roman"/>
          <w:sz w:val="24"/>
          <w:szCs w:val="24"/>
        </w:rPr>
        <w:t xml:space="preserve">imprescindible </w:t>
      </w:r>
      <w:r w:rsidR="00C178E7" w:rsidRPr="00EB2C27">
        <w:rPr>
          <w:rFonts w:ascii="Times New Roman" w:hAnsi="Times New Roman"/>
          <w:sz w:val="24"/>
          <w:szCs w:val="24"/>
        </w:rPr>
        <w:t>que colaboró con los procesos de memoria, verdad y justicia en relación con las graves violaciones de derechos ocurridas durante la</w:t>
      </w:r>
      <w:r w:rsidR="004C5210">
        <w:rPr>
          <w:rFonts w:ascii="Times New Roman" w:hAnsi="Times New Roman"/>
          <w:sz w:val="24"/>
          <w:szCs w:val="24"/>
        </w:rPr>
        <w:t xml:space="preserve"> vigencia de la</w:t>
      </w:r>
      <w:r w:rsidR="00C178E7" w:rsidRPr="00EB2C27">
        <w:rPr>
          <w:rFonts w:ascii="Times New Roman" w:hAnsi="Times New Roman"/>
          <w:sz w:val="24"/>
          <w:szCs w:val="24"/>
        </w:rPr>
        <w:t>s dictaduras suramericanas.</w:t>
      </w:r>
    </w:p>
    <w:p w14:paraId="717B72E2" w14:textId="5C34CD2B" w:rsidR="00C178E7" w:rsidRPr="00EB2C27" w:rsidRDefault="00BA1C38" w:rsidP="00DC5734">
      <w:pPr>
        <w:spacing w:after="0" w:line="360" w:lineRule="auto"/>
        <w:jc w:val="both"/>
        <w:rPr>
          <w:rFonts w:ascii="Times New Roman" w:hAnsi="Times New Roman"/>
          <w:sz w:val="24"/>
          <w:szCs w:val="24"/>
        </w:rPr>
      </w:pPr>
      <w:r>
        <w:rPr>
          <w:rFonts w:ascii="Times New Roman" w:hAnsi="Times New Roman"/>
          <w:sz w:val="24"/>
          <w:szCs w:val="24"/>
        </w:rPr>
        <w:t>A partir</w:t>
      </w:r>
      <w:r w:rsidR="00883E4F">
        <w:rPr>
          <w:rFonts w:ascii="Times New Roman" w:hAnsi="Times New Roman"/>
          <w:sz w:val="24"/>
          <w:szCs w:val="24"/>
        </w:rPr>
        <w:t xml:space="preserve"> del </w:t>
      </w:r>
      <w:r w:rsidR="009E4A07" w:rsidRPr="00EB2C27">
        <w:rPr>
          <w:rFonts w:ascii="Times New Roman" w:hAnsi="Times New Roman"/>
          <w:sz w:val="24"/>
          <w:szCs w:val="24"/>
        </w:rPr>
        <w:t>acervo documental del Instituto de Políticas en Derechos Humanos (IPPDH) del MERCOSUR</w:t>
      </w:r>
      <w:r w:rsidR="00B13F68">
        <w:rPr>
          <w:rFonts w:ascii="Times New Roman" w:hAnsi="Times New Roman"/>
          <w:sz w:val="24"/>
          <w:szCs w:val="24"/>
        </w:rPr>
        <w:t xml:space="preserve"> y </w:t>
      </w:r>
      <w:r w:rsidR="00CB251F">
        <w:rPr>
          <w:rFonts w:ascii="Times New Roman" w:hAnsi="Times New Roman"/>
          <w:sz w:val="24"/>
          <w:szCs w:val="24"/>
        </w:rPr>
        <w:t>de</w:t>
      </w:r>
      <w:r w:rsidR="00B13F68" w:rsidRPr="00EB2C27">
        <w:rPr>
          <w:rFonts w:ascii="Times New Roman" w:hAnsi="Times New Roman"/>
          <w:sz w:val="24"/>
          <w:szCs w:val="24"/>
        </w:rPr>
        <w:t xml:space="preserve"> dos sentencias vinculadas a</w:t>
      </w:r>
      <w:r w:rsidR="004471D8">
        <w:rPr>
          <w:rFonts w:ascii="Times New Roman" w:hAnsi="Times New Roman"/>
          <w:sz w:val="24"/>
          <w:szCs w:val="24"/>
        </w:rPr>
        <w:t>l</w:t>
      </w:r>
      <w:r w:rsidR="00B13F68" w:rsidRPr="00EB2C27">
        <w:rPr>
          <w:rFonts w:ascii="Times New Roman" w:hAnsi="Times New Roman"/>
          <w:sz w:val="24"/>
          <w:szCs w:val="24"/>
        </w:rPr>
        <w:t xml:space="preserve"> proceso </w:t>
      </w:r>
      <w:r w:rsidR="00410FD9">
        <w:rPr>
          <w:rFonts w:ascii="Times New Roman" w:hAnsi="Times New Roman"/>
          <w:sz w:val="24"/>
          <w:szCs w:val="24"/>
        </w:rPr>
        <w:t xml:space="preserve">de justicia </w:t>
      </w:r>
      <w:r w:rsidR="00B13F68" w:rsidRPr="00EB2C27">
        <w:rPr>
          <w:rFonts w:ascii="Times New Roman" w:hAnsi="Times New Roman"/>
          <w:sz w:val="24"/>
          <w:szCs w:val="24"/>
        </w:rPr>
        <w:t xml:space="preserve">transicional en Uruguay y </w:t>
      </w:r>
      <w:r w:rsidR="004E3DE7">
        <w:rPr>
          <w:rFonts w:ascii="Times New Roman" w:hAnsi="Times New Roman"/>
          <w:sz w:val="24"/>
          <w:szCs w:val="24"/>
        </w:rPr>
        <w:t xml:space="preserve">en </w:t>
      </w:r>
      <w:r w:rsidR="00B13F68" w:rsidRPr="00EB2C27">
        <w:rPr>
          <w:rFonts w:ascii="Times New Roman" w:hAnsi="Times New Roman"/>
          <w:sz w:val="24"/>
          <w:szCs w:val="24"/>
        </w:rPr>
        <w:t>Argentina</w:t>
      </w:r>
      <w:r w:rsidR="009E4A07" w:rsidRPr="00EB2C27">
        <w:rPr>
          <w:rFonts w:ascii="Times New Roman" w:hAnsi="Times New Roman"/>
          <w:sz w:val="24"/>
          <w:szCs w:val="24"/>
        </w:rPr>
        <w:t xml:space="preserve">, esta investigación analiza el carácter generizado de la represión </w:t>
      </w:r>
      <w:r w:rsidR="00C77969">
        <w:rPr>
          <w:rFonts w:ascii="Times New Roman" w:hAnsi="Times New Roman"/>
          <w:sz w:val="24"/>
          <w:szCs w:val="24"/>
        </w:rPr>
        <w:t xml:space="preserve">estatal </w:t>
      </w:r>
      <w:r w:rsidR="009E4A07" w:rsidRPr="00EB2C27">
        <w:rPr>
          <w:rFonts w:ascii="Times New Roman" w:hAnsi="Times New Roman"/>
          <w:sz w:val="24"/>
          <w:szCs w:val="24"/>
        </w:rPr>
        <w:t xml:space="preserve">desplegada sobre las poblaciones que fueron implicadas formalmente en </w:t>
      </w:r>
      <w:r w:rsidR="003F24F2">
        <w:rPr>
          <w:rFonts w:ascii="Times New Roman" w:hAnsi="Times New Roman"/>
          <w:sz w:val="24"/>
          <w:szCs w:val="24"/>
        </w:rPr>
        <w:t xml:space="preserve">la </w:t>
      </w:r>
      <w:r w:rsidR="00C27D87" w:rsidRPr="001C67EE">
        <w:rPr>
          <w:rFonts w:ascii="Times New Roman" w:hAnsi="Times New Roman"/>
          <w:i/>
          <w:iCs/>
          <w:sz w:val="24"/>
          <w:szCs w:val="24"/>
        </w:rPr>
        <w:t>O</w:t>
      </w:r>
      <w:r w:rsidR="003F24F2" w:rsidRPr="001C67EE">
        <w:rPr>
          <w:rFonts w:ascii="Times New Roman" w:hAnsi="Times New Roman"/>
          <w:i/>
          <w:iCs/>
          <w:sz w:val="24"/>
          <w:szCs w:val="24"/>
        </w:rPr>
        <w:t xml:space="preserve">peración </w:t>
      </w:r>
      <w:r w:rsidR="009E4A07" w:rsidRPr="001C67EE">
        <w:rPr>
          <w:rFonts w:ascii="Times New Roman" w:hAnsi="Times New Roman"/>
          <w:i/>
          <w:iCs/>
          <w:sz w:val="24"/>
          <w:szCs w:val="24"/>
        </w:rPr>
        <w:t>Cóndor</w:t>
      </w:r>
      <w:r w:rsidR="009E4A07" w:rsidRPr="00EB2C27">
        <w:rPr>
          <w:rFonts w:ascii="Times New Roman" w:hAnsi="Times New Roman"/>
          <w:sz w:val="24"/>
          <w:szCs w:val="24"/>
        </w:rPr>
        <w:t xml:space="preserve"> a partir de</w:t>
      </w:r>
      <w:r w:rsidR="009E4A07">
        <w:rPr>
          <w:rFonts w:ascii="Times New Roman" w:hAnsi="Times New Roman"/>
          <w:sz w:val="24"/>
          <w:szCs w:val="24"/>
        </w:rPr>
        <w:t>l 25 de</w:t>
      </w:r>
      <w:r w:rsidR="009E4A07" w:rsidRPr="00EB2C27">
        <w:rPr>
          <w:rFonts w:ascii="Times New Roman" w:hAnsi="Times New Roman"/>
          <w:sz w:val="24"/>
          <w:szCs w:val="24"/>
        </w:rPr>
        <w:t xml:space="preserve"> noviembre de 1975, momento en que se reunieron en Chile autoridades </w:t>
      </w:r>
      <w:r w:rsidR="001C67EE">
        <w:rPr>
          <w:rFonts w:ascii="Times New Roman" w:hAnsi="Times New Roman"/>
          <w:sz w:val="24"/>
          <w:szCs w:val="24"/>
        </w:rPr>
        <w:t xml:space="preserve">castrenses </w:t>
      </w:r>
      <w:r w:rsidR="009E4A07" w:rsidRPr="00EB2C27">
        <w:rPr>
          <w:rFonts w:ascii="Times New Roman" w:hAnsi="Times New Roman"/>
          <w:sz w:val="24"/>
          <w:szCs w:val="24"/>
        </w:rPr>
        <w:t>de Argentina, Bolivia, Brasil, Chile, Paraguay y Uruguay convocadas por el entonces jefe de la Dirección de Inteligencia Nacional de Chile, Manuel Contreras</w:t>
      </w:r>
      <w:r w:rsidR="009E4A07">
        <w:rPr>
          <w:rFonts w:ascii="Times New Roman" w:hAnsi="Times New Roman"/>
          <w:sz w:val="24"/>
          <w:szCs w:val="24"/>
        </w:rPr>
        <w:t xml:space="preserve"> fallecido el 7 de agosto de 2015</w:t>
      </w:r>
      <w:r w:rsidR="009E4A07" w:rsidRPr="00EB2C27">
        <w:rPr>
          <w:rFonts w:ascii="Times New Roman" w:hAnsi="Times New Roman"/>
          <w:sz w:val="24"/>
          <w:szCs w:val="24"/>
        </w:rPr>
        <w:t>.</w:t>
      </w:r>
    </w:p>
    <w:p w14:paraId="27F33ECA" w14:textId="1C8F2A64" w:rsidR="00E16C7E" w:rsidRPr="0010278A" w:rsidRDefault="007C3C4A" w:rsidP="0010278A">
      <w:pPr>
        <w:pStyle w:val="Prrafodelista"/>
        <w:numPr>
          <w:ilvl w:val="0"/>
          <w:numId w:val="4"/>
        </w:numPr>
        <w:spacing w:after="0" w:line="360" w:lineRule="auto"/>
        <w:jc w:val="both"/>
        <w:rPr>
          <w:rFonts w:ascii="Times New Roman" w:hAnsi="Times New Roman"/>
          <w:b/>
          <w:sz w:val="24"/>
          <w:szCs w:val="24"/>
        </w:rPr>
      </w:pPr>
      <w:r w:rsidRPr="0010278A">
        <w:rPr>
          <w:rFonts w:ascii="Times New Roman" w:hAnsi="Times New Roman"/>
          <w:b/>
          <w:sz w:val="24"/>
          <w:szCs w:val="24"/>
        </w:rPr>
        <w:t>Materiales y método</w:t>
      </w:r>
    </w:p>
    <w:p w14:paraId="39BC9A6F" w14:textId="4C0328F2" w:rsidR="009E7982" w:rsidRPr="00EB2C27" w:rsidRDefault="007C3C4A" w:rsidP="00FD2A2A">
      <w:pPr>
        <w:spacing w:after="0" w:line="360" w:lineRule="auto"/>
        <w:jc w:val="both"/>
        <w:rPr>
          <w:rFonts w:ascii="Times New Roman" w:hAnsi="Times New Roman"/>
          <w:sz w:val="24"/>
          <w:szCs w:val="24"/>
        </w:rPr>
      </w:pPr>
      <w:r w:rsidRPr="00EB2C27">
        <w:rPr>
          <w:rFonts w:ascii="Times New Roman" w:hAnsi="Times New Roman"/>
          <w:sz w:val="24"/>
          <w:szCs w:val="24"/>
        </w:rPr>
        <w:t xml:space="preserve">A partir </w:t>
      </w:r>
      <w:r w:rsidR="00E72B45" w:rsidRPr="00EB2C27">
        <w:rPr>
          <w:rFonts w:ascii="Times New Roman" w:hAnsi="Times New Roman"/>
          <w:sz w:val="24"/>
          <w:szCs w:val="24"/>
        </w:rPr>
        <w:t>de la guía del acervo documental Cóndor del IPPDH</w:t>
      </w:r>
      <w:r w:rsidR="00330605">
        <w:rPr>
          <w:rFonts w:ascii="Times New Roman" w:hAnsi="Times New Roman"/>
          <w:sz w:val="24"/>
          <w:szCs w:val="24"/>
        </w:rPr>
        <w:t>, q</w:t>
      </w:r>
      <w:r w:rsidRPr="00EB2C27">
        <w:rPr>
          <w:rFonts w:ascii="Times New Roman" w:hAnsi="Times New Roman"/>
          <w:sz w:val="24"/>
          <w:szCs w:val="24"/>
        </w:rPr>
        <w:t xml:space="preserve">ue </w:t>
      </w:r>
      <w:r w:rsidR="00E72B45" w:rsidRPr="00EB2C27">
        <w:rPr>
          <w:rFonts w:ascii="Times New Roman" w:hAnsi="Times New Roman"/>
          <w:sz w:val="24"/>
          <w:szCs w:val="24"/>
        </w:rPr>
        <w:t xml:space="preserve">sintetiza información sobre </w:t>
      </w:r>
      <w:r w:rsidRPr="00EB2C27">
        <w:rPr>
          <w:rFonts w:ascii="Times New Roman" w:hAnsi="Times New Roman"/>
          <w:sz w:val="24"/>
          <w:szCs w:val="24"/>
        </w:rPr>
        <w:t>219 fondos archivísticos alojados en instituciones públicas, or</w:t>
      </w:r>
      <w:r w:rsidR="00E72B45" w:rsidRPr="00EB2C27">
        <w:rPr>
          <w:rFonts w:ascii="Times New Roman" w:hAnsi="Times New Roman"/>
          <w:sz w:val="24"/>
          <w:szCs w:val="24"/>
        </w:rPr>
        <w:t>ganizaciones de derechos humanos y colecciones privadas en los seis países que</w:t>
      </w:r>
      <w:r w:rsidR="008C2567" w:rsidRPr="00EB2C27">
        <w:rPr>
          <w:rFonts w:ascii="Times New Roman" w:hAnsi="Times New Roman"/>
          <w:sz w:val="24"/>
          <w:szCs w:val="24"/>
        </w:rPr>
        <w:t xml:space="preserve"> </w:t>
      </w:r>
      <w:r w:rsidR="00D03E6D" w:rsidRPr="00EB2C27">
        <w:rPr>
          <w:rFonts w:ascii="Times New Roman" w:hAnsi="Times New Roman"/>
          <w:sz w:val="24"/>
          <w:szCs w:val="24"/>
        </w:rPr>
        <w:t xml:space="preserve">primeramente </w:t>
      </w:r>
      <w:r w:rsidR="008C2567" w:rsidRPr="00EB2C27">
        <w:rPr>
          <w:rFonts w:ascii="Times New Roman" w:hAnsi="Times New Roman"/>
          <w:sz w:val="24"/>
          <w:szCs w:val="24"/>
        </w:rPr>
        <w:t>con</w:t>
      </w:r>
      <w:r w:rsidR="00E72B45" w:rsidRPr="00EB2C27">
        <w:rPr>
          <w:rFonts w:ascii="Times New Roman" w:hAnsi="Times New Roman"/>
          <w:sz w:val="24"/>
          <w:szCs w:val="24"/>
        </w:rPr>
        <w:t>formaron el Plan Cóndor</w:t>
      </w:r>
      <w:r w:rsidR="00330605">
        <w:rPr>
          <w:rFonts w:ascii="Times New Roman" w:hAnsi="Times New Roman"/>
          <w:sz w:val="24"/>
          <w:szCs w:val="24"/>
        </w:rPr>
        <w:t>,</w:t>
      </w:r>
      <w:r w:rsidR="009E7982" w:rsidRPr="00EB2C27">
        <w:rPr>
          <w:rFonts w:ascii="Times New Roman" w:hAnsi="Times New Roman"/>
          <w:sz w:val="24"/>
          <w:szCs w:val="24"/>
        </w:rPr>
        <w:t xml:space="preserve"> </w:t>
      </w:r>
      <w:r w:rsidR="0072334E" w:rsidRPr="00EB2C27">
        <w:rPr>
          <w:rFonts w:ascii="Times New Roman" w:hAnsi="Times New Roman"/>
          <w:sz w:val="24"/>
          <w:szCs w:val="24"/>
        </w:rPr>
        <w:t>se</w:t>
      </w:r>
      <w:r w:rsidR="009E7982" w:rsidRPr="00EB2C27">
        <w:rPr>
          <w:rFonts w:ascii="Times New Roman" w:hAnsi="Times New Roman"/>
          <w:sz w:val="24"/>
          <w:szCs w:val="24"/>
        </w:rPr>
        <w:t xml:space="preserve"> ubicar</w:t>
      </w:r>
      <w:r w:rsidR="0072334E" w:rsidRPr="00EB2C27">
        <w:rPr>
          <w:rFonts w:ascii="Times New Roman" w:hAnsi="Times New Roman"/>
          <w:sz w:val="24"/>
          <w:szCs w:val="24"/>
        </w:rPr>
        <w:t>on</w:t>
      </w:r>
      <w:r w:rsidR="009E7982" w:rsidRPr="00EB2C27">
        <w:rPr>
          <w:rFonts w:ascii="Times New Roman" w:hAnsi="Times New Roman"/>
          <w:sz w:val="24"/>
          <w:szCs w:val="24"/>
        </w:rPr>
        <w:t xml:space="preserve"> dos expedientes en materia de delitos sexuales: </w:t>
      </w:r>
      <w:r w:rsidR="003B658B">
        <w:rPr>
          <w:rFonts w:ascii="Times New Roman" w:hAnsi="Times New Roman"/>
          <w:sz w:val="24"/>
          <w:szCs w:val="24"/>
        </w:rPr>
        <w:t>1</w:t>
      </w:r>
      <w:r w:rsidR="009E7982" w:rsidRPr="00EB2C27">
        <w:rPr>
          <w:rFonts w:ascii="Times New Roman" w:hAnsi="Times New Roman"/>
          <w:sz w:val="24"/>
          <w:szCs w:val="24"/>
        </w:rPr>
        <w:t xml:space="preserve">) </w:t>
      </w:r>
      <w:r w:rsidR="009E1150" w:rsidRPr="00EB2C27">
        <w:rPr>
          <w:rFonts w:ascii="Times New Roman" w:hAnsi="Times New Roman"/>
          <w:sz w:val="24"/>
          <w:szCs w:val="24"/>
        </w:rPr>
        <w:t>e</w:t>
      </w:r>
      <w:r w:rsidR="009E7982" w:rsidRPr="00EB2C27">
        <w:rPr>
          <w:rFonts w:ascii="Times New Roman" w:hAnsi="Times New Roman"/>
          <w:sz w:val="24"/>
          <w:szCs w:val="24"/>
        </w:rPr>
        <w:t xml:space="preserve">l iniciado en febrero de 2011 identificado como causa N°836/2012 "Delito de Torturas de Gertrudiz Rubio Farías/Rosa Catalina Palma Herrera/Adriana Zavala San Martín" (Santiago, Chile) que </w:t>
      </w:r>
      <w:r w:rsidR="00B923E1" w:rsidRPr="00EB2C27">
        <w:rPr>
          <w:rFonts w:ascii="Times New Roman" w:hAnsi="Times New Roman"/>
          <w:sz w:val="24"/>
          <w:szCs w:val="24"/>
        </w:rPr>
        <w:t>investiga</w:t>
      </w:r>
      <w:r w:rsidR="009E7982" w:rsidRPr="00EB2C27">
        <w:rPr>
          <w:rFonts w:ascii="Times New Roman" w:hAnsi="Times New Roman"/>
          <w:sz w:val="24"/>
          <w:szCs w:val="24"/>
        </w:rPr>
        <w:t xml:space="preserve"> la responsabilidad penal de quienes resulten responsables en calidad de autores, cómplices y encubridores de los delitos de asociación ilícita y aplicación de torturas a través de tormentos de connotación sexual de tres mujeres víctimas detenidas en Buenos Aires, </w:t>
      </w:r>
      <w:r w:rsidR="009E7982" w:rsidRPr="00EB2C27">
        <w:rPr>
          <w:rFonts w:ascii="Times New Roman" w:hAnsi="Times New Roman"/>
          <w:sz w:val="24"/>
          <w:szCs w:val="24"/>
        </w:rPr>
        <w:lastRenderedPageBreak/>
        <w:t xml:space="preserve">Argentina, en el contexto de la Operación Cóndor aunque las condiciones de acceso son nulas; </w:t>
      </w:r>
      <w:r w:rsidR="003B658B">
        <w:rPr>
          <w:rFonts w:ascii="Times New Roman" w:hAnsi="Times New Roman"/>
          <w:sz w:val="24"/>
          <w:szCs w:val="24"/>
        </w:rPr>
        <w:t>2</w:t>
      </w:r>
      <w:r w:rsidR="009E7982" w:rsidRPr="00EB2C27">
        <w:rPr>
          <w:rFonts w:ascii="Times New Roman" w:hAnsi="Times New Roman"/>
          <w:sz w:val="24"/>
          <w:szCs w:val="24"/>
        </w:rPr>
        <w:t xml:space="preserve">) la “Causa Arzuaga Lucía y otras, denuncia” (Uruguay) presentada en 2011 y referida a los delitos sexuales cometidos en perjuicio de </w:t>
      </w:r>
      <w:r w:rsidR="00CF626B">
        <w:rPr>
          <w:rFonts w:ascii="Times New Roman" w:hAnsi="Times New Roman"/>
          <w:sz w:val="24"/>
          <w:szCs w:val="24"/>
        </w:rPr>
        <w:t>veintiocho</w:t>
      </w:r>
      <w:r w:rsidR="009E7982" w:rsidRPr="00EB2C27">
        <w:rPr>
          <w:rFonts w:ascii="Times New Roman" w:hAnsi="Times New Roman"/>
          <w:sz w:val="24"/>
          <w:szCs w:val="24"/>
        </w:rPr>
        <w:t xml:space="preserve"> mujeres en los Batallones de Infantería N° 5, 7 y 13, en el Batallón de Ingenieros N° 1, Caballería N° 9, la "Cárcel del Pueblo", el Penal de Punta de Rieles (EMR N° 2), la Escuela de Armas del km. 14, los Grupos de Artilllería N° 1 y 5, el Hospital General de las Fuerzas Armadas, el Regimiento de Caballería Mecanizada N° 4 y La Tablada (Base Roberto).</w:t>
      </w:r>
      <w:r w:rsidR="0072334E" w:rsidRPr="00EB2C27">
        <w:rPr>
          <w:rFonts w:ascii="Times New Roman" w:hAnsi="Times New Roman"/>
          <w:sz w:val="24"/>
          <w:szCs w:val="24"/>
        </w:rPr>
        <w:t xml:space="preserve"> </w:t>
      </w:r>
    </w:p>
    <w:p w14:paraId="137D6001" w14:textId="03FC237D" w:rsidR="00057B3A" w:rsidRDefault="00376FBE" w:rsidP="00FD2A2A">
      <w:pPr>
        <w:spacing w:after="0" w:line="360" w:lineRule="auto"/>
        <w:jc w:val="both"/>
        <w:rPr>
          <w:rFonts w:ascii="Times New Roman" w:hAnsi="Times New Roman"/>
          <w:sz w:val="24"/>
          <w:szCs w:val="24"/>
        </w:rPr>
      </w:pPr>
      <w:r w:rsidRPr="00EB2C27">
        <w:rPr>
          <w:rFonts w:ascii="Times New Roman" w:hAnsi="Times New Roman"/>
          <w:sz w:val="24"/>
          <w:szCs w:val="24"/>
        </w:rPr>
        <w:t>Luego de d</w:t>
      </w:r>
      <w:r w:rsidR="009E7982" w:rsidRPr="00EB2C27">
        <w:rPr>
          <w:rFonts w:ascii="Times New Roman" w:hAnsi="Times New Roman"/>
          <w:sz w:val="24"/>
          <w:szCs w:val="24"/>
        </w:rPr>
        <w:t>ich</w:t>
      </w:r>
      <w:r w:rsidR="00B40F43" w:rsidRPr="00EB2C27">
        <w:rPr>
          <w:rFonts w:ascii="Times New Roman" w:hAnsi="Times New Roman"/>
          <w:sz w:val="24"/>
          <w:szCs w:val="24"/>
        </w:rPr>
        <w:t>a</w:t>
      </w:r>
      <w:r w:rsidR="009E7982" w:rsidRPr="00EB2C27">
        <w:rPr>
          <w:rFonts w:ascii="Times New Roman" w:hAnsi="Times New Roman"/>
          <w:sz w:val="24"/>
          <w:szCs w:val="24"/>
        </w:rPr>
        <w:t xml:space="preserve"> </w:t>
      </w:r>
      <w:r w:rsidR="00B40F43" w:rsidRPr="00EB2C27">
        <w:rPr>
          <w:rFonts w:ascii="Times New Roman" w:hAnsi="Times New Roman"/>
          <w:sz w:val="24"/>
          <w:szCs w:val="24"/>
        </w:rPr>
        <w:t>exploración</w:t>
      </w:r>
      <w:r w:rsidR="009E7982" w:rsidRPr="00EB2C27">
        <w:rPr>
          <w:rFonts w:ascii="Times New Roman" w:hAnsi="Times New Roman"/>
          <w:sz w:val="24"/>
          <w:szCs w:val="24"/>
        </w:rPr>
        <w:t xml:space="preserve"> </w:t>
      </w:r>
      <w:r w:rsidRPr="00EB2C27">
        <w:rPr>
          <w:rFonts w:ascii="Times New Roman" w:hAnsi="Times New Roman"/>
          <w:sz w:val="24"/>
          <w:szCs w:val="24"/>
        </w:rPr>
        <w:t xml:space="preserve">se seleccionaron dos causas paradigmáticas a fin de </w:t>
      </w:r>
      <w:r w:rsidR="009D1789">
        <w:rPr>
          <w:rFonts w:ascii="Times New Roman" w:hAnsi="Times New Roman"/>
          <w:sz w:val="24"/>
          <w:szCs w:val="24"/>
        </w:rPr>
        <w:t>vi</w:t>
      </w:r>
      <w:r w:rsidR="00376457">
        <w:rPr>
          <w:rFonts w:ascii="Times New Roman" w:hAnsi="Times New Roman"/>
          <w:sz w:val="24"/>
          <w:szCs w:val="24"/>
        </w:rPr>
        <w:t>s</w:t>
      </w:r>
      <w:r w:rsidR="009D1789">
        <w:rPr>
          <w:rFonts w:ascii="Times New Roman" w:hAnsi="Times New Roman"/>
          <w:sz w:val="24"/>
          <w:szCs w:val="24"/>
        </w:rPr>
        <w:t>ibilizar</w:t>
      </w:r>
      <w:r w:rsidRPr="00EB2C27">
        <w:rPr>
          <w:rFonts w:ascii="Times New Roman" w:hAnsi="Times New Roman"/>
          <w:sz w:val="24"/>
          <w:szCs w:val="24"/>
        </w:rPr>
        <w:t xml:space="preserve"> el carácter sistemático, generizado y xenófobo de la represión estatal e interestatal aludida</w:t>
      </w:r>
      <w:r w:rsidR="00BB59B9" w:rsidRPr="00EB2C27">
        <w:rPr>
          <w:rFonts w:ascii="Times New Roman" w:hAnsi="Times New Roman"/>
          <w:sz w:val="24"/>
          <w:szCs w:val="24"/>
        </w:rPr>
        <w:t xml:space="preserve">: </w:t>
      </w:r>
      <w:r w:rsidR="003B658B">
        <w:rPr>
          <w:rFonts w:ascii="Times New Roman" w:hAnsi="Times New Roman"/>
          <w:sz w:val="24"/>
          <w:szCs w:val="24"/>
        </w:rPr>
        <w:t>1</w:t>
      </w:r>
      <w:r w:rsidR="008C2567" w:rsidRPr="00EB2C27">
        <w:rPr>
          <w:rFonts w:ascii="Times New Roman" w:hAnsi="Times New Roman"/>
          <w:sz w:val="24"/>
          <w:szCs w:val="24"/>
        </w:rPr>
        <w:t xml:space="preserve">) </w:t>
      </w:r>
      <w:r w:rsidR="00B40F43" w:rsidRPr="00EB2C27">
        <w:rPr>
          <w:rFonts w:ascii="Times New Roman" w:hAnsi="Times New Roman"/>
          <w:sz w:val="24"/>
          <w:szCs w:val="24"/>
        </w:rPr>
        <w:t xml:space="preserve">sentencia de </w:t>
      </w:r>
      <w:r w:rsidR="00AE0CFA" w:rsidRPr="00EB2C27">
        <w:rPr>
          <w:rFonts w:ascii="Times New Roman" w:hAnsi="Times New Roman"/>
          <w:sz w:val="24"/>
          <w:szCs w:val="24"/>
        </w:rPr>
        <w:t xml:space="preserve">24 de febrero de 2011 </w:t>
      </w:r>
      <w:r w:rsidR="00AE0CFA">
        <w:rPr>
          <w:rFonts w:ascii="Times New Roman" w:hAnsi="Times New Roman"/>
          <w:sz w:val="24"/>
          <w:szCs w:val="24"/>
        </w:rPr>
        <w:t xml:space="preserve">de </w:t>
      </w:r>
      <w:r w:rsidR="00B40F43" w:rsidRPr="00EB2C27">
        <w:rPr>
          <w:rFonts w:ascii="Times New Roman" w:hAnsi="Times New Roman"/>
          <w:sz w:val="24"/>
          <w:szCs w:val="24"/>
        </w:rPr>
        <w:t xml:space="preserve">la Corte Interamericana de Derechos Humanos </w:t>
      </w:r>
      <w:r w:rsidR="00A51A4F">
        <w:rPr>
          <w:rFonts w:ascii="Times New Roman" w:hAnsi="Times New Roman"/>
          <w:sz w:val="24"/>
          <w:szCs w:val="24"/>
        </w:rPr>
        <w:t xml:space="preserve">(CIDH) </w:t>
      </w:r>
      <w:r w:rsidR="00B40F43" w:rsidRPr="00EB2C27">
        <w:rPr>
          <w:rFonts w:ascii="Times New Roman" w:hAnsi="Times New Roman"/>
          <w:sz w:val="24"/>
          <w:szCs w:val="24"/>
        </w:rPr>
        <w:t xml:space="preserve">(Costa Rica) en el caso Juan Gelman, María Claudia García Iruretagoyena de Gelman y María Macarena Gelman García Iruretagoyena contra la República Oriental del Uruguay, denominado “caso Gelman </w:t>
      </w:r>
      <w:r w:rsidR="00B03E39">
        <w:rPr>
          <w:rFonts w:ascii="Times New Roman" w:hAnsi="Times New Roman"/>
          <w:sz w:val="24"/>
          <w:szCs w:val="24"/>
        </w:rPr>
        <w:t>v</w:t>
      </w:r>
      <w:r w:rsidR="00B40F43" w:rsidRPr="00EB2C27">
        <w:rPr>
          <w:rFonts w:ascii="Times New Roman" w:hAnsi="Times New Roman"/>
          <w:sz w:val="24"/>
          <w:szCs w:val="24"/>
        </w:rPr>
        <w:t xml:space="preserve">s. Uruguay” </w:t>
      </w:r>
      <w:r w:rsidR="00BB59B9" w:rsidRPr="00EB2C27">
        <w:rPr>
          <w:rFonts w:ascii="Times New Roman" w:hAnsi="Times New Roman"/>
          <w:sz w:val="24"/>
          <w:szCs w:val="24"/>
        </w:rPr>
        <w:t>y</w:t>
      </w:r>
      <w:r w:rsidR="00FD2A2A">
        <w:rPr>
          <w:rFonts w:ascii="Times New Roman" w:hAnsi="Times New Roman"/>
          <w:sz w:val="24"/>
          <w:szCs w:val="24"/>
        </w:rPr>
        <w:t xml:space="preserve">; </w:t>
      </w:r>
      <w:r w:rsidR="003B658B">
        <w:rPr>
          <w:rFonts w:ascii="Times New Roman" w:hAnsi="Times New Roman"/>
          <w:sz w:val="24"/>
          <w:szCs w:val="24"/>
        </w:rPr>
        <w:t>2</w:t>
      </w:r>
      <w:r w:rsidR="008C2567" w:rsidRPr="00EB2C27">
        <w:rPr>
          <w:rFonts w:ascii="Times New Roman" w:hAnsi="Times New Roman"/>
          <w:sz w:val="24"/>
          <w:szCs w:val="24"/>
        </w:rPr>
        <w:t xml:space="preserve">) </w:t>
      </w:r>
      <w:r w:rsidR="0040396C" w:rsidRPr="00EB2C27">
        <w:rPr>
          <w:rFonts w:ascii="Times New Roman" w:hAnsi="Times New Roman"/>
          <w:sz w:val="24"/>
          <w:szCs w:val="24"/>
        </w:rPr>
        <w:t xml:space="preserve">sentencia </w:t>
      </w:r>
      <w:r w:rsidR="004E714C" w:rsidRPr="00EB2C27">
        <w:rPr>
          <w:rFonts w:ascii="Times New Roman" w:hAnsi="Times New Roman"/>
          <w:sz w:val="24"/>
          <w:szCs w:val="24"/>
        </w:rPr>
        <w:t>de 27 de mayo de 2016</w:t>
      </w:r>
      <w:r w:rsidR="004E714C">
        <w:rPr>
          <w:rFonts w:ascii="Times New Roman" w:hAnsi="Times New Roman"/>
          <w:sz w:val="24"/>
          <w:szCs w:val="24"/>
        </w:rPr>
        <w:t xml:space="preserve"> </w:t>
      </w:r>
      <w:r w:rsidR="0040396C" w:rsidRPr="00EB2C27">
        <w:rPr>
          <w:rFonts w:ascii="Times New Roman" w:hAnsi="Times New Roman"/>
          <w:sz w:val="24"/>
          <w:szCs w:val="24"/>
        </w:rPr>
        <w:t>d</w:t>
      </w:r>
      <w:r w:rsidR="008C2567" w:rsidRPr="00EB2C27">
        <w:rPr>
          <w:rFonts w:ascii="Times New Roman" w:hAnsi="Times New Roman"/>
          <w:sz w:val="24"/>
          <w:szCs w:val="24"/>
        </w:rPr>
        <w:t xml:space="preserve">el </w:t>
      </w:r>
      <w:r w:rsidR="00BB59B9" w:rsidRPr="00EB2C27">
        <w:rPr>
          <w:rFonts w:ascii="Times New Roman" w:hAnsi="Times New Roman"/>
          <w:sz w:val="24"/>
          <w:szCs w:val="24"/>
        </w:rPr>
        <w:t xml:space="preserve">Tribunal Oral en lo Criminal Federal </w:t>
      </w:r>
      <w:r w:rsidR="00A51A4F">
        <w:rPr>
          <w:rFonts w:ascii="Times New Roman" w:hAnsi="Times New Roman"/>
          <w:sz w:val="24"/>
          <w:szCs w:val="24"/>
        </w:rPr>
        <w:t xml:space="preserve">(TOF) </w:t>
      </w:r>
      <w:r w:rsidR="00BB59B9" w:rsidRPr="00EB2C27">
        <w:rPr>
          <w:rFonts w:ascii="Times New Roman" w:hAnsi="Times New Roman"/>
          <w:sz w:val="24"/>
          <w:szCs w:val="24"/>
        </w:rPr>
        <w:t xml:space="preserve">N°1 </w:t>
      </w:r>
      <w:r w:rsidR="00E1640D" w:rsidRPr="00EB2C27">
        <w:rPr>
          <w:rFonts w:ascii="Times New Roman" w:hAnsi="Times New Roman"/>
          <w:sz w:val="24"/>
          <w:szCs w:val="24"/>
        </w:rPr>
        <w:t>(Buenos Aires, Argentina)</w:t>
      </w:r>
      <w:r w:rsidR="00091C83">
        <w:rPr>
          <w:rFonts w:ascii="Times New Roman" w:hAnsi="Times New Roman"/>
          <w:sz w:val="24"/>
          <w:szCs w:val="24"/>
        </w:rPr>
        <w:t>:</w:t>
      </w:r>
      <w:r w:rsidR="00F05B65" w:rsidRPr="00EB2C27">
        <w:rPr>
          <w:rFonts w:ascii="Times New Roman" w:hAnsi="Times New Roman"/>
          <w:sz w:val="24"/>
          <w:szCs w:val="24"/>
        </w:rPr>
        <w:t xml:space="preserve"> n° 1.504</w:t>
      </w:r>
      <w:r w:rsidR="008A158B" w:rsidRPr="00EB2C27">
        <w:rPr>
          <w:rFonts w:ascii="Times New Roman" w:hAnsi="Times New Roman"/>
          <w:sz w:val="24"/>
          <w:szCs w:val="24"/>
        </w:rPr>
        <w:t xml:space="preserve"> </w:t>
      </w:r>
      <w:r w:rsidR="00F05B65" w:rsidRPr="00EB2C27">
        <w:rPr>
          <w:rFonts w:ascii="Times New Roman" w:hAnsi="Times New Roman"/>
          <w:sz w:val="24"/>
          <w:szCs w:val="24"/>
        </w:rPr>
        <w:t>“V</w:t>
      </w:r>
      <w:r w:rsidR="00CF626B">
        <w:rPr>
          <w:rFonts w:ascii="Times New Roman" w:hAnsi="Times New Roman"/>
          <w:sz w:val="24"/>
          <w:szCs w:val="24"/>
        </w:rPr>
        <w:t>idela</w:t>
      </w:r>
      <w:r w:rsidR="00F05B65" w:rsidRPr="00EB2C27">
        <w:rPr>
          <w:rFonts w:ascii="Times New Roman" w:hAnsi="Times New Roman"/>
          <w:sz w:val="24"/>
          <w:szCs w:val="24"/>
        </w:rPr>
        <w:t>, Jorge Rafael</w:t>
      </w:r>
      <w:r w:rsidR="00FC50A3">
        <w:rPr>
          <w:rStyle w:val="Refdenotaalpie"/>
          <w:rFonts w:ascii="Times New Roman" w:hAnsi="Times New Roman"/>
          <w:sz w:val="24"/>
          <w:szCs w:val="24"/>
        </w:rPr>
        <w:footnoteReference w:id="3"/>
      </w:r>
      <w:r w:rsidR="00F05B65" w:rsidRPr="00EB2C27">
        <w:rPr>
          <w:rFonts w:ascii="Times New Roman" w:hAnsi="Times New Roman"/>
          <w:sz w:val="24"/>
          <w:szCs w:val="24"/>
        </w:rPr>
        <w:t xml:space="preserve"> y otros s/privación</w:t>
      </w:r>
      <w:r w:rsidR="008A158B" w:rsidRPr="00EB2C27">
        <w:rPr>
          <w:rFonts w:ascii="Times New Roman" w:hAnsi="Times New Roman"/>
          <w:sz w:val="24"/>
          <w:szCs w:val="24"/>
        </w:rPr>
        <w:t xml:space="preserve"> </w:t>
      </w:r>
      <w:r w:rsidR="00F05B65" w:rsidRPr="00EB2C27">
        <w:rPr>
          <w:rFonts w:ascii="Times New Roman" w:hAnsi="Times New Roman"/>
          <w:sz w:val="24"/>
          <w:szCs w:val="24"/>
        </w:rPr>
        <w:t>ilegal de la libertad personal”</w:t>
      </w:r>
      <w:r w:rsidR="00091C83">
        <w:rPr>
          <w:rFonts w:ascii="Times New Roman" w:hAnsi="Times New Roman"/>
          <w:sz w:val="24"/>
          <w:szCs w:val="24"/>
        </w:rPr>
        <w:t>—Plan Cóndor I</w:t>
      </w:r>
      <w:r w:rsidR="00E41F13">
        <w:rPr>
          <w:rFonts w:ascii="Times New Roman" w:hAnsi="Times New Roman"/>
          <w:sz w:val="24"/>
          <w:szCs w:val="24"/>
        </w:rPr>
        <w:t>, 1999</w:t>
      </w:r>
      <w:r w:rsidR="00091C83">
        <w:rPr>
          <w:rFonts w:ascii="Times New Roman" w:hAnsi="Times New Roman"/>
          <w:sz w:val="24"/>
          <w:szCs w:val="24"/>
        </w:rPr>
        <w:t>—</w:t>
      </w:r>
      <w:r w:rsidR="002C1E7C" w:rsidRPr="00EB2C27">
        <w:rPr>
          <w:rFonts w:ascii="Times New Roman" w:hAnsi="Times New Roman"/>
          <w:sz w:val="24"/>
          <w:szCs w:val="24"/>
        </w:rPr>
        <w:t>,</w:t>
      </w:r>
      <w:r w:rsidR="009B5445" w:rsidRPr="00EB2C27">
        <w:rPr>
          <w:rFonts w:ascii="Times New Roman" w:hAnsi="Times New Roman"/>
          <w:sz w:val="24"/>
          <w:szCs w:val="24"/>
        </w:rPr>
        <w:t xml:space="preserve"> </w:t>
      </w:r>
      <w:r w:rsidR="00091C83" w:rsidRPr="00EB2C27">
        <w:rPr>
          <w:rFonts w:ascii="Times New Roman" w:hAnsi="Times New Roman"/>
          <w:sz w:val="24"/>
          <w:szCs w:val="24"/>
        </w:rPr>
        <w:t xml:space="preserve">n° </w:t>
      </w:r>
      <w:r w:rsidR="00091C83">
        <w:rPr>
          <w:rFonts w:ascii="Times New Roman" w:hAnsi="Times New Roman"/>
          <w:sz w:val="24"/>
          <w:szCs w:val="24"/>
        </w:rPr>
        <w:t>1</w:t>
      </w:r>
      <w:r w:rsidR="00AD7AD0">
        <w:rPr>
          <w:rFonts w:ascii="Times New Roman" w:hAnsi="Times New Roman"/>
          <w:sz w:val="24"/>
          <w:szCs w:val="24"/>
        </w:rPr>
        <w:t>.</w:t>
      </w:r>
      <w:r w:rsidR="00091C83">
        <w:rPr>
          <w:rFonts w:ascii="Times New Roman" w:hAnsi="Times New Roman"/>
          <w:sz w:val="24"/>
          <w:szCs w:val="24"/>
        </w:rPr>
        <w:t xml:space="preserve">951 </w:t>
      </w:r>
      <w:r w:rsidR="00F05B65" w:rsidRPr="00EB2C27">
        <w:rPr>
          <w:rFonts w:ascii="Times New Roman" w:hAnsi="Times New Roman"/>
          <w:sz w:val="24"/>
          <w:szCs w:val="24"/>
        </w:rPr>
        <w:t>“L</w:t>
      </w:r>
      <w:r w:rsidR="00CF626B">
        <w:rPr>
          <w:rFonts w:ascii="Times New Roman" w:hAnsi="Times New Roman"/>
          <w:sz w:val="24"/>
          <w:szCs w:val="24"/>
        </w:rPr>
        <w:t>obaiza</w:t>
      </w:r>
      <w:r w:rsidR="00F05B65" w:rsidRPr="00EB2C27">
        <w:rPr>
          <w:rFonts w:ascii="Times New Roman" w:hAnsi="Times New Roman"/>
          <w:sz w:val="24"/>
          <w:szCs w:val="24"/>
        </w:rPr>
        <w:t xml:space="preserve">, Humberto José Román </w:t>
      </w:r>
      <w:r w:rsidR="00091C83" w:rsidRPr="00EB2C27">
        <w:rPr>
          <w:rFonts w:ascii="Times New Roman" w:hAnsi="Times New Roman"/>
          <w:sz w:val="24"/>
          <w:szCs w:val="24"/>
        </w:rPr>
        <w:t>”</w:t>
      </w:r>
      <w:r w:rsidR="00091C83">
        <w:rPr>
          <w:rFonts w:ascii="Times New Roman" w:hAnsi="Times New Roman"/>
          <w:sz w:val="24"/>
          <w:szCs w:val="24"/>
        </w:rPr>
        <w:t xml:space="preserve"> </w:t>
      </w:r>
      <w:r w:rsidR="00F05B65" w:rsidRPr="00EB2C27">
        <w:rPr>
          <w:rFonts w:ascii="Times New Roman" w:hAnsi="Times New Roman"/>
          <w:sz w:val="24"/>
          <w:szCs w:val="24"/>
        </w:rPr>
        <w:t>y otros s/privación</w:t>
      </w:r>
      <w:r w:rsidR="008A158B" w:rsidRPr="00EB2C27">
        <w:rPr>
          <w:rFonts w:ascii="Times New Roman" w:hAnsi="Times New Roman"/>
          <w:sz w:val="24"/>
          <w:szCs w:val="24"/>
        </w:rPr>
        <w:t xml:space="preserve"> </w:t>
      </w:r>
      <w:r w:rsidR="00F05B65" w:rsidRPr="00EB2C27">
        <w:rPr>
          <w:rFonts w:ascii="Times New Roman" w:hAnsi="Times New Roman"/>
          <w:sz w:val="24"/>
          <w:szCs w:val="24"/>
        </w:rPr>
        <w:t>ilegal de libertad (art. 144 bis inc. 1° del C.P.)”</w:t>
      </w:r>
      <w:r w:rsidR="00091C83" w:rsidRPr="00091C83">
        <w:rPr>
          <w:rFonts w:ascii="Times New Roman" w:hAnsi="Times New Roman"/>
          <w:sz w:val="24"/>
          <w:szCs w:val="24"/>
        </w:rPr>
        <w:t xml:space="preserve"> </w:t>
      </w:r>
      <w:r w:rsidR="00091C83">
        <w:rPr>
          <w:rFonts w:ascii="Times New Roman" w:hAnsi="Times New Roman"/>
          <w:sz w:val="24"/>
          <w:szCs w:val="24"/>
        </w:rPr>
        <w:t>—Plan Cóndor II</w:t>
      </w:r>
      <w:r w:rsidR="00CD2ED0">
        <w:rPr>
          <w:rFonts w:ascii="Times New Roman" w:hAnsi="Times New Roman"/>
          <w:sz w:val="24"/>
          <w:szCs w:val="24"/>
        </w:rPr>
        <w:t>, 2008</w:t>
      </w:r>
      <w:r w:rsidR="00091C83">
        <w:rPr>
          <w:rFonts w:ascii="Times New Roman" w:hAnsi="Times New Roman"/>
          <w:sz w:val="24"/>
          <w:szCs w:val="24"/>
        </w:rPr>
        <w:t>—</w:t>
      </w:r>
      <w:r w:rsidR="00F05B65" w:rsidRPr="00EB2C27">
        <w:rPr>
          <w:rFonts w:ascii="Times New Roman" w:hAnsi="Times New Roman"/>
          <w:sz w:val="24"/>
          <w:szCs w:val="24"/>
        </w:rPr>
        <w:t>,</w:t>
      </w:r>
      <w:r w:rsidR="008A158B" w:rsidRPr="00EB2C27">
        <w:rPr>
          <w:rFonts w:ascii="Times New Roman" w:hAnsi="Times New Roman"/>
          <w:sz w:val="24"/>
          <w:szCs w:val="24"/>
        </w:rPr>
        <w:t xml:space="preserve"> </w:t>
      </w:r>
      <w:r w:rsidR="00F05B65" w:rsidRPr="00EB2C27">
        <w:rPr>
          <w:rFonts w:ascii="Times New Roman" w:hAnsi="Times New Roman"/>
          <w:sz w:val="24"/>
          <w:szCs w:val="24"/>
        </w:rPr>
        <w:t>n° 2.054 “F</w:t>
      </w:r>
      <w:r w:rsidR="00CF626B">
        <w:rPr>
          <w:rFonts w:ascii="Times New Roman" w:hAnsi="Times New Roman"/>
          <w:sz w:val="24"/>
          <w:szCs w:val="24"/>
        </w:rPr>
        <w:t>alcón</w:t>
      </w:r>
      <w:r w:rsidR="00F05B65" w:rsidRPr="00EB2C27">
        <w:rPr>
          <w:rFonts w:ascii="Times New Roman" w:hAnsi="Times New Roman"/>
          <w:sz w:val="24"/>
          <w:szCs w:val="24"/>
        </w:rPr>
        <w:t>, Néstor Horacio y otros</w:t>
      </w:r>
      <w:r w:rsidR="008A158B" w:rsidRPr="00EB2C27">
        <w:rPr>
          <w:rFonts w:ascii="Times New Roman" w:hAnsi="Times New Roman"/>
          <w:sz w:val="24"/>
          <w:szCs w:val="24"/>
        </w:rPr>
        <w:t xml:space="preserve"> </w:t>
      </w:r>
      <w:r w:rsidR="00F05B65" w:rsidRPr="00EB2C27">
        <w:rPr>
          <w:rFonts w:ascii="Times New Roman" w:hAnsi="Times New Roman"/>
          <w:sz w:val="24"/>
          <w:szCs w:val="24"/>
        </w:rPr>
        <w:t>s/asociación ilícita y privación ilegal de la</w:t>
      </w:r>
      <w:r w:rsidR="008A158B" w:rsidRPr="00EB2C27">
        <w:rPr>
          <w:rFonts w:ascii="Times New Roman" w:hAnsi="Times New Roman"/>
          <w:sz w:val="24"/>
          <w:szCs w:val="24"/>
        </w:rPr>
        <w:t xml:space="preserve"> </w:t>
      </w:r>
      <w:r w:rsidR="00F05B65" w:rsidRPr="00EB2C27">
        <w:rPr>
          <w:rFonts w:ascii="Times New Roman" w:hAnsi="Times New Roman"/>
          <w:sz w:val="24"/>
          <w:szCs w:val="24"/>
        </w:rPr>
        <w:t>libertad”</w:t>
      </w:r>
      <w:r w:rsidR="00091C83" w:rsidRPr="00091C83">
        <w:rPr>
          <w:rFonts w:ascii="Times New Roman" w:hAnsi="Times New Roman"/>
          <w:sz w:val="24"/>
          <w:szCs w:val="24"/>
        </w:rPr>
        <w:t xml:space="preserve"> </w:t>
      </w:r>
      <w:r w:rsidR="00091C83">
        <w:rPr>
          <w:rFonts w:ascii="Times New Roman" w:hAnsi="Times New Roman"/>
          <w:sz w:val="24"/>
          <w:szCs w:val="24"/>
        </w:rPr>
        <w:t>—Plan Cóndor III</w:t>
      </w:r>
      <w:r w:rsidR="00CD2ED0">
        <w:rPr>
          <w:rFonts w:ascii="Times New Roman" w:hAnsi="Times New Roman"/>
          <w:sz w:val="24"/>
          <w:szCs w:val="24"/>
        </w:rPr>
        <w:t>, 2011</w:t>
      </w:r>
      <w:r w:rsidR="00091C83">
        <w:rPr>
          <w:rFonts w:ascii="Times New Roman" w:hAnsi="Times New Roman"/>
          <w:sz w:val="24"/>
          <w:szCs w:val="24"/>
        </w:rPr>
        <w:t>—</w:t>
      </w:r>
      <w:r w:rsidR="00F05B65" w:rsidRPr="00EB2C27">
        <w:rPr>
          <w:rFonts w:ascii="Times New Roman" w:hAnsi="Times New Roman"/>
          <w:sz w:val="24"/>
          <w:szCs w:val="24"/>
        </w:rPr>
        <w:t>, y n° 1.976 “F</w:t>
      </w:r>
      <w:r w:rsidR="00CF626B">
        <w:rPr>
          <w:rFonts w:ascii="Times New Roman" w:hAnsi="Times New Roman"/>
          <w:sz w:val="24"/>
          <w:szCs w:val="24"/>
        </w:rPr>
        <w:t>urci</w:t>
      </w:r>
      <w:r w:rsidR="00F05B65" w:rsidRPr="00EB2C27">
        <w:rPr>
          <w:rFonts w:ascii="Times New Roman" w:hAnsi="Times New Roman"/>
          <w:sz w:val="24"/>
          <w:szCs w:val="24"/>
        </w:rPr>
        <w:t>, Miguel Ángel</w:t>
      </w:r>
      <w:r w:rsidR="008A158B" w:rsidRPr="00EB2C27">
        <w:rPr>
          <w:rFonts w:ascii="Times New Roman" w:hAnsi="Times New Roman"/>
          <w:sz w:val="24"/>
          <w:szCs w:val="24"/>
        </w:rPr>
        <w:t xml:space="preserve"> </w:t>
      </w:r>
      <w:r w:rsidR="00F05B65" w:rsidRPr="00EB2C27">
        <w:rPr>
          <w:rFonts w:ascii="Times New Roman" w:hAnsi="Times New Roman"/>
          <w:sz w:val="24"/>
          <w:szCs w:val="24"/>
        </w:rPr>
        <w:t>s/privación ilegal de la libertad agravada e</w:t>
      </w:r>
      <w:r w:rsidR="008A158B" w:rsidRPr="00EB2C27">
        <w:rPr>
          <w:rFonts w:ascii="Times New Roman" w:hAnsi="Times New Roman"/>
          <w:sz w:val="24"/>
          <w:szCs w:val="24"/>
        </w:rPr>
        <w:t xml:space="preserve"> </w:t>
      </w:r>
      <w:r w:rsidR="00F05B65" w:rsidRPr="00EB2C27">
        <w:rPr>
          <w:rFonts w:ascii="Times New Roman" w:hAnsi="Times New Roman"/>
          <w:sz w:val="24"/>
          <w:szCs w:val="24"/>
        </w:rPr>
        <w:t xml:space="preserve">imposición de tormentos” </w:t>
      </w:r>
      <w:r w:rsidR="004E714C">
        <w:rPr>
          <w:rFonts w:ascii="Times New Roman" w:hAnsi="Times New Roman"/>
          <w:sz w:val="24"/>
          <w:szCs w:val="24"/>
        </w:rPr>
        <w:t xml:space="preserve">y su fundamento </w:t>
      </w:r>
      <w:r w:rsidR="00EE487D">
        <w:rPr>
          <w:rFonts w:ascii="Times New Roman" w:hAnsi="Times New Roman"/>
          <w:sz w:val="24"/>
          <w:szCs w:val="24"/>
        </w:rPr>
        <w:t xml:space="preserve">de </w:t>
      </w:r>
      <w:r w:rsidR="00EE487D" w:rsidRPr="00EE487D">
        <w:rPr>
          <w:rFonts w:ascii="Times New Roman" w:hAnsi="Times New Roman"/>
          <w:sz w:val="24"/>
          <w:szCs w:val="24"/>
        </w:rPr>
        <w:t xml:space="preserve">9 de agosto de 2016 </w:t>
      </w:r>
      <w:r w:rsidR="00BB59B9" w:rsidRPr="00EB2C27">
        <w:rPr>
          <w:rFonts w:ascii="Times New Roman" w:hAnsi="Times New Roman"/>
          <w:sz w:val="24"/>
          <w:szCs w:val="24"/>
        </w:rPr>
        <w:t>en el</w:t>
      </w:r>
      <w:r w:rsidR="00B428EB" w:rsidRPr="00EB2C27">
        <w:rPr>
          <w:rFonts w:ascii="Times New Roman" w:hAnsi="Times New Roman"/>
          <w:sz w:val="24"/>
          <w:szCs w:val="24"/>
        </w:rPr>
        <w:t xml:space="preserve"> </w:t>
      </w:r>
      <w:r w:rsidR="00BB59B9" w:rsidRPr="00EB2C27">
        <w:rPr>
          <w:rFonts w:ascii="Times New Roman" w:hAnsi="Times New Roman"/>
          <w:sz w:val="24"/>
          <w:szCs w:val="24"/>
        </w:rPr>
        <w:t xml:space="preserve">marco del juicio oral por </w:t>
      </w:r>
      <w:r w:rsidR="00CD2ED0" w:rsidRPr="00EB2C27">
        <w:rPr>
          <w:rFonts w:ascii="Times New Roman" w:hAnsi="Times New Roman"/>
          <w:sz w:val="24"/>
          <w:szCs w:val="24"/>
        </w:rPr>
        <w:t>l</w:t>
      </w:r>
      <w:r w:rsidR="00CD2ED0">
        <w:rPr>
          <w:rFonts w:ascii="Times New Roman" w:hAnsi="Times New Roman"/>
          <w:sz w:val="24"/>
          <w:szCs w:val="24"/>
        </w:rPr>
        <w:t>a mega</w:t>
      </w:r>
      <w:r w:rsidR="00CD2ED0" w:rsidRPr="00EB2C27">
        <w:rPr>
          <w:rFonts w:ascii="Times New Roman" w:hAnsi="Times New Roman"/>
          <w:sz w:val="24"/>
          <w:szCs w:val="24"/>
        </w:rPr>
        <w:t xml:space="preserve">causa </w:t>
      </w:r>
      <w:r w:rsidR="00E45792">
        <w:rPr>
          <w:rFonts w:ascii="Times New Roman" w:hAnsi="Times New Roman"/>
          <w:sz w:val="24"/>
          <w:szCs w:val="24"/>
        </w:rPr>
        <w:t xml:space="preserve">referida al </w:t>
      </w:r>
      <w:r w:rsidR="00BB59B9" w:rsidRPr="00EB2C27">
        <w:rPr>
          <w:rFonts w:ascii="Times New Roman" w:hAnsi="Times New Roman"/>
          <w:sz w:val="24"/>
          <w:szCs w:val="24"/>
        </w:rPr>
        <w:t>“Plan-Cóndor” y por el segundo tramo de la causa “Automotores-Orletti”</w:t>
      </w:r>
      <w:r w:rsidR="008F756E" w:rsidRPr="00EB2C27">
        <w:rPr>
          <w:rFonts w:ascii="Times New Roman" w:hAnsi="Times New Roman"/>
          <w:sz w:val="24"/>
          <w:szCs w:val="24"/>
        </w:rPr>
        <w:t>.</w:t>
      </w:r>
    </w:p>
    <w:p w14:paraId="64A7A0AE" w14:textId="4C7FF57E" w:rsidR="00F1160D" w:rsidRPr="00777859" w:rsidRDefault="00E75614" w:rsidP="007C3C4A">
      <w:pPr>
        <w:spacing w:after="0" w:line="360" w:lineRule="auto"/>
        <w:jc w:val="both"/>
        <w:rPr>
          <w:rFonts w:ascii="Times New Roman" w:hAnsi="Times New Roman"/>
          <w:bCs/>
          <w:sz w:val="24"/>
          <w:szCs w:val="24"/>
        </w:rPr>
      </w:pPr>
      <w:r>
        <w:rPr>
          <w:rFonts w:ascii="Times New Roman" w:hAnsi="Times New Roman"/>
          <w:bCs/>
          <w:sz w:val="24"/>
          <w:szCs w:val="24"/>
        </w:rPr>
        <w:t xml:space="preserve">Desde el punto de vista metodológico </w:t>
      </w:r>
      <w:r w:rsidR="00C756DB">
        <w:rPr>
          <w:rFonts w:ascii="Times New Roman" w:hAnsi="Times New Roman"/>
          <w:bCs/>
          <w:sz w:val="24"/>
          <w:szCs w:val="24"/>
        </w:rPr>
        <w:t>se</w:t>
      </w:r>
      <w:r>
        <w:rPr>
          <w:rFonts w:ascii="Times New Roman" w:hAnsi="Times New Roman"/>
          <w:bCs/>
          <w:sz w:val="24"/>
          <w:szCs w:val="24"/>
        </w:rPr>
        <w:t xml:space="preserve"> </w:t>
      </w:r>
      <w:r w:rsidR="00FD2A2A">
        <w:rPr>
          <w:rFonts w:ascii="Times New Roman" w:hAnsi="Times New Roman"/>
          <w:bCs/>
          <w:sz w:val="24"/>
          <w:szCs w:val="24"/>
        </w:rPr>
        <w:t>utilizó</w:t>
      </w:r>
      <w:r w:rsidR="0045632F">
        <w:rPr>
          <w:rFonts w:ascii="Times New Roman" w:hAnsi="Times New Roman"/>
          <w:bCs/>
          <w:sz w:val="24"/>
          <w:szCs w:val="24"/>
        </w:rPr>
        <w:t xml:space="preserve"> análisis de discurso </w:t>
      </w:r>
      <w:r w:rsidR="004D4457">
        <w:rPr>
          <w:rFonts w:ascii="Times New Roman" w:hAnsi="Times New Roman"/>
          <w:bCs/>
          <w:sz w:val="24"/>
          <w:szCs w:val="24"/>
        </w:rPr>
        <w:t>a fin de visibilizar</w:t>
      </w:r>
      <w:r w:rsidR="00FD2A2A">
        <w:rPr>
          <w:rFonts w:ascii="Times New Roman" w:hAnsi="Times New Roman"/>
          <w:bCs/>
          <w:sz w:val="24"/>
          <w:szCs w:val="24"/>
        </w:rPr>
        <w:t>,</w:t>
      </w:r>
      <w:r w:rsidR="004D4457">
        <w:rPr>
          <w:rFonts w:ascii="Times New Roman" w:hAnsi="Times New Roman"/>
          <w:bCs/>
          <w:sz w:val="24"/>
          <w:szCs w:val="24"/>
        </w:rPr>
        <w:t xml:space="preserve"> </w:t>
      </w:r>
      <w:r w:rsidR="00F47430">
        <w:rPr>
          <w:rFonts w:ascii="Times New Roman" w:hAnsi="Times New Roman"/>
          <w:bCs/>
          <w:sz w:val="24"/>
          <w:szCs w:val="24"/>
        </w:rPr>
        <w:t xml:space="preserve">los aspectos </w:t>
      </w:r>
      <w:r w:rsidR="00C8034B">
        <w:rPr>
          <w:rFonts w:ascii="Times New Roman" w:hAnsi="Times New Roman"/>
          <w:bCs/>
          <w:sz w:val="24"/>
          <w:szCs w:val="24"/>
        </w:rPr>
        <w:t>discrimina</w:t>
      </w:r>
      <w:r w:rsidR="00AF0002">
        <w:rPr>
          <w:rFonts w:ascii="Times New Roman" w:hAnsi="Times New Roman"/>
          <w:bCs/>
          <w:sz w:val="24"/>
          <w:szCs w:val="24"/>
        </w:rPr>
        <w:t>torios</w:t>
      </w:r>
      <w:r w:rsidR="00C8034B">
        <w:rPr>
          <w:rFonts w:ascii="Times New Roman" w:hAnsi="Times New Roman"/>
          <w:bCs/>
          <w:sz w:val="24"/>
          <w:szCs w:val="24"/>
        </w:rPr>
        <w:t xml:space="preserve"> y </w:t>
      </w:r>
      <w:r w:rsidR="00F47430">
        <w:rPr>
          <w:rFonts w:ascii="Times New Roman" w:hAnsi="Times New Roman"/>
          <w:bCs/>
          <w:sz w:val="24"/>
          <w:szCs w:val="24"/>
        </w:rPr>
        <w:t>g</w:t>
      </w:r>
      <w:r>
        <w:rPr>
          <w:rFonts w:ascii="Times New Roman" w:hAnsi="Times New Roman"/>
          <w:bCs/>
          <w:sz w:val="24"/>
          <w:szCs w:val="24"/>
        </w:rPr>
        <w:t>é</w:t>
      </w:r>
      <w:r w:rsidR="00F47430">
        <w:rPr>
          <w:rFonts w:ascii="Times New Roman" w:hAnsi="Times New Roman"/>
          <w:bCs/>
          <w:sz w:val="24"/>
          <w:szCs w:val="24"/>
        </w:rPr>
        <w:t>nero sensitivos</w:t>
      </w:r>
      <w:r w:rsidR="00375CCD">
        <w:rPr>
          <w:rFonts w:ascii="Times New Roman" w:hAnsi="Times New Roman"/>
          <w:bCs/>
          <w:sz w:val="24"/>
          <w:szCs w:val="24"/>
        </w:rPr>
        <w:t xml:space="preserve"> </w:t>
      </w:r>
      <w:r w:rsidR="006F7390">
        <w:rPr>
          <w:rFonts w:ascii="Times New Roman" w:hAnsi="Times New Roman"/>
          <w:bCs/>
          <w:sz w:val="24"/>
          <w:szCs w:val="24"/>
        </w:rPr>
        <w:t>presentes en las sentencias</w:t>
      </w:r>
      <w:r w:rsidR="000C0896">
        <w:rPr>
          <w:rFonts w:ascii="Times New Roman" w:hAnsi="Times New Roman"/>
          <w:bCs/>
          <w:sz w:val="24"/>
          <w:szCs w:val="24"/>
        </w:rPr>
        <w:t xml:space="preserve"> pu</w:t>
      </w:r>
      <w:r w:rsidR="00DC4F59">
        <w:rPr>
          <w:rFonts w:ascii="Times New Roman" w:hAnsi="Times New Roman"/>
          <w:bCs/>
          <w:sz w:val="24"/>
          <w:szCs w:val="24"/>
        </w:rPr>
        <w:t>estas</w:t>
      </w:r>
      <w:r w:rsidR="000C0896">
        <w:rPr>
          <w:rFonts w:ascii="Times New Roman" w:hAnsi="Times New Roman"/>
          <w:bCs/>
          <w:sz w:val="24"/>
          <w:szCs w:val="24"/>
        </w:rPr>
        <w:t xml:space="preserve"> en diálogo con los </w:t>
      </w:r>
      <w:r w:rsidR="00792DF0">
        <w:rPr>
          <w:rFonts w:ascii="Times New Roman" w:hAnsi="Times New Roman"/>
          <w:bCs/>
          <w:sz w:val="24"/>
          <w:szCs w:val="24"/>
        </w:rPr>
        <w:t xml:space="preserve">argumentos emanados desde la </w:t>
      </w:r>
      <w:r w:rsidR="00C756DB">
        <w:rPr>
          <w:rFonts w:ascii="Times New Roman" w:hAnsi="Times New Roman"/>
          <w:bCs/>
          <w:sz w:val="24"/>
          <w:szCs w:val="24"/>
        </w:rPr>
        <w:t>vicaría castrense argentina hacia 1966</w:t>
      </w:r>
      <w:r w:rsidR="00F47430">
        <w:rPr>
          <w:rFonts w:ascii="Times New Roman" w:hAnsi="Times New Roman"/>
          <w:bCs/>
          <w:sz w:val="24"/>
          <w:szCs w:val="24"/>
        </w:rPr>
        <w:t>.</w:t>
      </w:r>
    </w:p>
    <w:p w14:paraId="4BD8CB5F" w14:textId="6ED39984" w:rsidR="00B04877" w:rsidRPr="0010278A" w:rsidRDefault="003A3263" w:rsidP="0010278A">
      <w:pPr>
        <w:pStyle w:val="Prrafodelista"/>
        <w:numPr>
          <w:ilvl w:val="0"/>
          <w:numId w:val="4"/>
        </w:numPr>
        <w:spacing w:after="0" w:line="360" w:lineRule="auto"/>
        <w:jc w:val="both"/>
        <w:rPr>
          <w:rFonts w:ascii="Times New Roman" w:hAnsi="Times New Roman"/>
          <w:b/>
          <w:sz w:val="24"/>
          <w:szCs w:val="24"/>
        </w:rPr>
      </w:pPr>
      <w:r w:rsidRPr="0010278A">
        <w:rPr>
          <w:rFonts w:ascii="Times New Roman" w:hAnsi="Times New Roman"/>
          <w:b/>
          <w:sz w:val="24"/>
          <w:szCs w:val="24"/>
        </w:rPr>
        <w:t>Contexto de las graves violaciones de derechos</w:t>
      </w:r>
    </w:p>
    <w:p w14:paraId="418FC3D8" w14:textId="419C2ECB" w:rsidR="001C77E6" w:rsidRDefault="00E0208E" w:rsidP="00AE0E09">
      <w:pPr>
        <w:spacing w:after="0" w:line="360" w:lineRule="auto"/>
        <w:jc w:val="both"/>
        <w:rPr>
          <w:rFonts w:ascii="Times New Roman" w:hAnsi="Times New Roman"/>
          <w:sz w:val="24"/>
          <w:szCs w:val="24"/>
        </w:rPr>
      </w:pPr>
      <w:r w:rsidRPr="00EB2C27">
        <w:rPr>
          <w:rFonts w:ascii="Times New Roman" w:hAnsi="Times New Roman"/>
          <w:sz w:val="24"/>
          <w:szCs w:val="24"/>
        </w:rPr>
        <w:t xml:space="preserve">En términos </w:t>
      </w:r>
      <w:r w:rsidR="00B86056">
        <w:rPr>
          <w:rFonts w:ascii="Times New Roman" w:hAnsi="Times New Roman"/>
          <w:sz w:val="24"/>
          <w:szCs w:val="24"/>
        </w:rPr>
        <w:t xml:space="preserve">muy </w:t>
      </w:r>
      <w:r w:rsidRPr="00EB2C27">
        <w:rPr>
          <w:rFonts w:ascii="Times New Roman" w:hAnsi="Times New Roman"/>
          <w:sz w:val="24"/>
          <w:szCs w:val="24"/>
        </w:rPr>
        <w:t>amplios t</w:t>
      </w:r>
      <w:r w:rsidR="00315AA4" w:rsidRPr="00EB2C27">
        <w:rPr>
          <w:rFonts w:ascii="Times New Roman" w:hAnsi="Times New Roman"/>
          <w:sz w:val="24"/>
          <w:szCs w:val="24"/>
        </w:rPr>
        <w:t xml:space="preserve">ras el </w:t>
      </w:r>
      <w:r w:rsidR="003A3263" w:rsidRPr="00EB2C27">
        <w:rPr>
          <w:rFonts w:ascii="Times New Roman" w:hAnsi="Times New Roman"/>
          <w:sz w:val="24"/>
          <w:szCs w:val="24"/>
        </w:rPr>
        <w:t>final</w:t>
      </w:r>
      <w:r w:rsidR="00315AA4" w:rsidRPr="00EB2C27">
        <w:rPr>
          <w:rFonts w:ascii="Times New Roman" w:hAnsi="Times New Roman"/>
          <w:sz w:val="24"/>
          <w:szCs w:val="24"/>
        </w:rPr>
        <w:t xml:space="preserve"> de la Segunda Guerra Mundial</w:t>
      </w:r>
      <w:r w:rsidR="00984D16" w:rsidRPr="00EB2C27">
        <w:rPr>
          <w:rFonts w:ascii="Times New Roman" w:hAnsi="Times New Roman"/>
          <w:sz w:val="24"/>
          <w:szCs w:val="24"/>
        </w:rPr>
        <w:t xml:space="preserve"> (</w:t>
      </w:r>
      <w:r w:rsidR="00984D16" w:rsidRPr="00EB2C27">
        <w:rPr>
          <w:rFonts w:ascii="Times New Roman" w:hAnsi="Times New Roman"/>
          <w:sz w:val="24"/>
          <w:szCs w:val="24"/>
          <w:shd w:val="clear" w:color="auto" w:fill="FFFFFF"/>
        </w:rPr>
        <w:t>1939-1945)</w:t>
      </w:r>
      <w:r w:rsidR="004B7917" w:rsidRPr="00EB2C27">
        <w:rPr>
          <w:rFonts w:ascii="Times New Roman" w:hAnsi="Times New Roman"/>
          <w:sz w:val="24"/>
          <w:szCs w:val="24"/>
          <w:shd w:val="clear" w:color="auto" w:fill="FFFFFF"/>
        </w:rPr>
        <w:t xml:space="preserve"> y en el contexto de la </w:t>
      </w:r>
      <w:r w:rsidR="004B7917" w:rsidRPr="00EB2C27">
        <w:rPr>
          <w:rFonts w:ascii="Times New Roman" w:hAnsi="Times New Roman"/>
          <w:sz w:val="24"/>
          <w:szCs w:val="24"/>
        </w:rPr>
        <w:t>Guerra Fría (</w:t>
      </w:r>
      <w:r w:rsidR="004B7917" w:rsidRPr="00EB2C27">
        <w:rPr>
          <w:rFonts w:ascii="Times New Roman" w:hAnsi="Times New Roman"/>
          <w:sz w:val="24"/>
          <w:szCs w:val="24"/>
          <w:shd w:val="clear" w:color="auto" w:fill="FFFFFF"/>
        </w:rPr>
        <w:t>1947-1991)</w:t>
      </w:r>
      <w:r w:rsidR="000245EE" w:rsidRPr="00EB2C27">
        <w:rPr>
          <w:rFonts w:ascii="Times New Roman" w:hAnsi="Times New Roman"/>
          <w:sz w:val="24"/>
          <w:szCs w:val="24"/>
          <w:shd w:val="clear" w:color="auto" w:fill="FFFFFF"/>
        </w:rPr>
        <w:t xml:space="preserve"> </w:t>
      </w:r>
      <w:r w:rsidR="000245EE" w:rsidRPr="00EB2C27">
        <w:rPr>
          <w:rFonts w:ascii="Times New Roman" w:hAnsi="Times New Roman"/>
          <w:sz w:val="24"/>
          <w:szCs w:val="24"/>
        </w:rPr>
        <w:t>que enfrentó al bloque de naciones occidentales encabezadas por los Estados Unidos, con los países del llamado “socialismo real” que lideraba la Unión Soviética</w:t>
      </w:r>
      <w:r w:rsidR="00315AA4" w:rsidRPr="00EB2C27">
        <w:rPr>
          <w:rFonts w:ascii="Times New Roman" w:hAnsi="Times New Roman"/>
          <w:sz w:val="24"/>
          <w:szCs w:val="24"/>
        </w:rPr>
        <w:t xml:space="preserve">, </w:t>
      </w:r>
      <w:r w:rsidR="000245EE" w:rsidRPr="00EB2C27">
        <w:rPr>
          <w:rFonts w:ascii="Times New Roman" w:hAnsi="Times New Roman"/>
          <w:sz w:val="24"/>
          <w:szCs w:val="24"/>
        </w:rPr>
        <w:t xml:space="preserve">el país </w:t>
      </w:r>
      <w:r w:rsidR="008514D2">
        <w:rPr>
          <w:rFonts w:ascii="Times New Roman" w:hAnsi="Times New Roman"/>
          <w:sz w:val="24"/>
          <w:szCs w:val="24"/>
        </w:rPr>
        <w:t>norte</w:t>
      </w:r>
      <w:r w:rsidR="000B4456">
        <w:rPr>
          <w:rFonts w:ascii="Times New Roman" w:hAnsi="Times New Roman"/>
          <w:sz w:val="24"/>
          <w:szCs w:val="24"/>
        </w:rPr>
        <w:t>americano</w:t>
      </w:r>
      <w:r w:rsidR="000245EE" w:rsidRPr="00EB2C27">
        <w:rPr>
          <w:rFonts w:ascii="Times New Roman" w:hAnsi="Times New Roman"/>
          <w:sz w:val="24"/>
          <w:szCs w:val="24"/>
        </w:rPr>
        <w:t xml:space="preserve"> </w:t>
      </w:r>
      <w:r w:rsidR="00933F65" w:rsidRPr="00EB2C27">
        <w:rPr>
          <w:rFonts w:ascii="Times New Roman" w:hAnsi="Times New Roman"/>
          <w:sz w:val="24"/>
          <w:szCs w:val="24"/>
        </w:rPr>
        <w:t xml:space="preserve">realizó esfuerzos </w:t>
      </w:r>
      <w:r w:rsidR="00E1640D" w:rsidRPr="00EB2C27">
        <w:rPr>
          <w:rFonts w:ascii="Times New Roman" w:hAnsi="Times New Roman"/>
          <w:sz w:val="24"/>
          <w:szCs w:val="24"/>
        </w:rPr>
        <w:t>máximos para</w:t>
      </w:r>
      <w:r w:rsidR="00933F65" w:rsidRPr="00EB2C27">
        <w:rPr>
          <w:rFonts w:ascii="Times New Roman" w:hAnsi="Times New Roman"/>
          <w:sz w:val="24"/>
          <w:szCs w:val="24"/>
        </w:rPr>
        <w:t xml:space="preserve"> mantener su </w:t>
      </w:r>
      <w:r w:rsidR="0096199F">
        <w:rPr>
          <w:rFonts w:ascii="Times New Roman" w:hAnsi="Times New Roman"/>
          <w:sz w:val="24"/>
          <w:szCs w:val="24"/>
        </w:rPr>
        <w:t>hegemonía</w:t>
      </w:r>
      <w:r w:rsidR="00C14393">
        <w:rPr>
          <w:rFonts w:ascii="Times New Roman" w:hAnsi="Times New Roman"/>
          <w:sz w:val="24"/>
          <w:szCs w:val="24"/>
        </w:rPr>
        <w:t xml:space="preserve"> (</w:t>
      </w:r>
      <w:r w:rsidR="00C14393" w:rsidRPr="00EB2C27">
        <w:rPr>
          <w:rFonts w:ascii="Times New Roman" w:hAnsi="Times New Roman"/>
          <w:sz w:val="24"/>
          <w:szCs w:val="24"/>
        </w:rPr>
        <w:t>IPPDH, 2015</w:t>
      </w:r>
      <w:r w:rsidR="00C14393">
        <w:rPr>
          <w:rFonts w:ascii="Times New Roman" w:hAnsi="Times New Roman"/>
          <w:sz w:val="24"/>
          <w:szCs w:val="24"/>
        </w:rPr>
        <w:t>)</w:t>
      </w:r>
      <w:r w:rsidR="00315AA4" w:rsidRPr="00EB2C27">
        <w:rPr>
          <w:rFonts w:ascii="Times New Roman" w:hAnsi="Times New Roman"/>
          <w:sz w:val="24"/>
          <w:szCs w:val="24"/>
        </w:rPr>
        <w:t xml:space="preserve">. </w:t>
      </w:r>
      <w:r w:rsidR="000245EE" w:rsidRPr="00EB2C27">
        <w:rPr>
          <w:rFonts w:ascii="Times New Roman" w:hAnsi="Times New Roman"/>
          <w:sz w:val="24"/>
          <w:szCs w:val="24"/>
        </w:rPr>
        <w:t>Así</w:t>
      </w:r>
      <w:r w:rsidR="00315AA4" w:rsidRPr="00EB2C27">
        <w:rPr>
          <w:rFonts w:ascii="Times New Roman" w:hAnsi="Times New Roman"/>
          <w:sz w:val="24"/>
          <w:szCs w:val="24"/>
        </w:rPr>
        <w:t xml:space="preserve"> </w:t>
      </w:r>
      <w:r w:rsidR="0096199F">
        <w:rPr>
          <w:rFonts w:ascii="Times New Roman" w:hAnsi="Times New Roman"/>
          <w:sz w:val="24"/>
          <w:szCs w:val="24"/>
        </w:rPr>
        <w:t>actuó</w:t>
      </w:r>
      <w:r w:rsidR="00F54851" w:rsidRPr="00EB2C27">
        <w:rPr>
          <w:rFonts w:ascii="Times New Roman" w:hAnsi="Times New Roman"/>
          <w:sz w:val="24"/>
          <w:szCs w:val="24"/>
        </w:rPr>
        <w:t xml:space="preserve"> </w:t>
      </w:r>
      <w:r w:rsidRPr="00EB2C27">
        <w:rPr>
          <w:rFonts w:ascii="Times New Roman" w:hAnsi="Times New Roman"/>
          <w:sz w:val="24"/>
          <w:szCs w:val="24"/>
        </w:rPr>
        <w:t xml:space="preserve">en la región mediante </w:t>
      </w:r>
      <w:r w:rsidR="00922FD1" w:rsidRPr="00EB2C27">
        <w:rPr>
          <w:rFonts w:ascii="Times New Roman" w:hAnsi="Times New Roman"/>
          <w:sz w:val="24"/>
          <w:szCs w:val="24"/>
        </w:rPr>
        <w:t xml:space="preserve">herramientas </w:t>
      </w:r>
      <w:r w:rsidRPr="00EB2C27">
        <w:rPr>
          <w:rFonts w:ascii="Times New Roman" w:hAnsi="Times New Roman"/>
          <w:sz w:val="24"/>
          <w:szCs w:val="24"/>
        </w:rPr>
        <w:t xml:space="preserve">como </w:t>
      </w:r>
      <w:r w:rsidR="002616BE" w:rsidRPr="00EB2C27">
        <w:rPr>
          <w:rFonts w:ascii="Times New Roman" w:hAnsi="Times New Roman"/>
          <w:sz w:val="24"/>
          <w:szCs w:val="24"/>
        </w:rPr>
        <w:t>la</w:t>
      </w:r>
      <w:r w:rsidRPr="00EB2C27">
        <w:rPr>
          <w:rFonts w:ascii="Times New Roman" w:hAnsi="Times New Roman"/>
          <w:sz w:val="24"/>
          <w:szCs w:val="24"/>
        </w:rPr>
        <w:t xml:space="preserve"> escuela de la</w:t>
      </w:r>
      <w:r w:rsidR="002616BE" w:rsidRPr="00EB2C27">
        <w:rPr>
          <w:rFonts w:ascii="Times New Roman" w:hAnsi="Times New Roman"/>
          <w:sz w:val="24"/>
          <w:szCs w:val="24"/>
        </w:rPr>
        <w:t xml:space="preserve">s Américas </w:t>
      </w:r>
      <w:r w:rsidR="00217035" w:rsidRPr="00EB2C27">
        <w:rPr>
          <w:rFonts w:ascii="Times New Roman" w:hAnsi="Times New Roman"/>
          <w:sz w:val="24"/>
          <w:szCs w:val="24"/>
        </w:rPr>
        <w:t>donde se impart</w:t>
      </w:r>
      <w:r w:rsidR="000245EE" w:rsidRPr="00EB2C27">
        <w:rPr>
          <w:rFonts w:ascii="Times New Roman" w:hAnsi="Times New Roman"/>
          <w:sz w:val="24"/>
          <w:szCs w:val="24"/>
        </w:rPr>
        <w:t>ió</w:t>
      </w:r>
      <w:r w:rsidR="00217035" w:rsidRPr="00EB2C27">
        <w:rPr>
          <w:rFonts w:ascii="Times New Roman" w:hAnsi="Times New Roman"/>
          <w:sz w:val="24"/>
          <w:szCs w:val="24"/>
        </w:rPr>
        <w:t xml:space="preserve"> </w:t>
      </w:r>
      <w:r w:rsidR="00315AA4" w:rsidRPr="00EB2C27">
        <w:rPr>
          <w:rFonts w:ascii="Times New Roman" w:hAnsi="Times New Roman"/>
          <w:sz w:val="24"/>
          <w:szCs w:val="24"/>
        </w:rPr>
        <w:t>la Doctrina de Seguridad Nacional</w:t>
      </w:r>
      <w:r w:rsidR="00100136">
        <w:rPr>
          <w:rFonts w:ascii="Times New Roman" w:hAnsi="Times New Roman"/>
          <w:sz w:val="24"/>
          <w:szCs w:val="24"/>
        </w:rPr>
        <w:t xml:space="preserve"> </w:t>
      </w:r>
      <w:r w:rsidR="002E1CF5" w:rsidRPr="00EB2C27">
        <w:rPr>
          <w:rFonts w:ascii="Times New Roman" w:hAnsi="Times New Roman"/>
          <w:sz w:val="24"/>
          <w:szCs w:val="24"/>
        </w:rPr>
        <w:t>(López, 1985)</w:t>
      </w:r>
      <w:r w:rsidR="00315AA4" w:rsidRPr="00EB2C27">
        <w:rPr>
          <w:rFonts w:ascii="Times New Roman" w:hAnsi="Times New Roman"/>
          <w:sz w:val="24"/>
          <w:szCs w:val="24"/>
        </w:rPr>
        <w:t xml:space="preserve">, </w:t>
      </w:r>
      <w:r w:rsidR="00922FD1" w:rsidRPr="00EB2C27">
        <w:rPr>
          <w:rFonts w:ascii="Times New Roman" w:hAnsi="Times New Roman"/>
          <w:sz w:val="24"/>
          <w:szCs w:val="24"/>
        </w:rPr>
        <w:t xml:space="preserve">aspecto </w:t>
      </w:r>
      <w:r w:rsidR="00922FD1" w:rsidRPr="00EB2C27">
        <w:rPr>
          <w:rFonts w:ascii="Times New Roman" w:hAnsi="Times New Roman"/>
          <w:sz w:val="24"/>
          <w:szCs w:val="24"/>
        </w:rPr>
        <w:lastRenderedPageBreak/>
        <w:t xml:space="preserve">doctrinario de la asistencia tecnológica militar </w:t>
      </w:r>
      <w:r w:rsidR="00315AA4" w:rsidRPr="00EB2C27">
        <w:rPr>
          <w:rFonts w:ascii="Times New Roman" w:hAnsi="Times New Roman"/>
          <w:sz w:val="24"/>
          <w:szCs w:val="24"/>
        </w:rPr>
        <w:t xml:space="preserve">que </w:t>
      </w:r>
      <w:r w:rsidR="00217035" w:rsidRPr="00EB2C27">
        <w:rPr>
          <w:rFonts w:ascii="Times New Roman" w:hAnsi="Times New Roman"/>
          <w:sz w:val="24"/>
          <w:szCs w:val="24"/>
        </w:rPr>
        <w:t xml:space="preserve">definía al </w:t>
      </w:r>
      <w:r w:rsidR="00315AA4" w:rsidRPr="00EB2C27">
        <w:rPr>
          <w:rFonts w:ascii="Times New Roman" w:hAnsi="Times New Roman"/>
          <w:sz w:val="24"/>
          <w:szCs w:val="24"/>
        </w:rPr>
        <w:t>comunismo</w:t>
      </w:r>
      <w:r w:rsidR="00217035" w:rsidRPr="00EB2C27">
        <w:rPr>
          <w:rFonts w:ascii="Times New Roman" w:hAnsi="Times New Roman"/>
          <w:sz w:val="24"/>
          <w:szCs w:val="24"/>
        </w:rPr>
        <w:t xml:space="preserve"> como el enemigo de</w:t>
      </w:r>
      <w:r w:rsidR="00315AA4" w:rsidRPr="00EB2C27">
        <w:rPr>
          <w:rFonts w:ascii="Times New Roman" w:hAnsi="Times New Roman"/>
          <w:sz w:val="24"/>
          <w:szCs w:val="24"/>
        </w:rPr>
        <w:t xml:space="preserve">l mundo </w:t>
      </w:r>
      <w:bookmarkStart w:id="1" w:name="_Hlk255388"/>
      <w:r w:rsidR="00315AA4" w:rsidRPr="00EB2C27">
        <w:rPr>
          <w:rFonts w:ascii="Times New Roman" w:hAnsi="Times New Roman"/>
          <w:sz w:val="24"/>
          <w:szCs w:val="24"/>
        </w:rPr>
        <w:t>“occidental y cristiano</w:t>
      </w:r>
      <w:bookmarkEnd w:id="1"/>
      <w:r w:rsidR="000C7CD2" w:rsidRPr="00EB2C27">
        <w:rPr>
          <w:rFonts w:ascii="Times New Roman" w:hAnsi="Times New Roman"/>
          <w:sz w:val="24"/>
          <w:szCs w:val="24"/>
        </w:rPr>
        <w:t>”</w:t>
      </w:r>
      <w:r w:rsidR="00315AA4" w:rsidRPr="00EB2C27">
        <w:rPr>
          <w:rFonts w:ascii="Times New Roman" w:hAnsi="Times New Roman"/>
          <w:sz w:val="24"/>
          <w:szCs w:val="24"/>
        </w:rPr>
        <w:t>.</w:t>
      </w:r>
      <w:r w:rsidR="007E6454" w:rsidRPr="00EB2C27">
        <w:rPr>
          <w:rFonts w:ascii="Times New Roman" w:hAnsi="Times New Roman"/>
          <w:sz w:val="24"/>
          <w:szCs w:val="24"/>
        </w:rPr>
        <w:t xml:space="preserve"> </w:t>
      </w:r>
    </w:p>
    <w:p w14:paraId="56FEE084" w14:textId="09016C71" w:rsidR="003461AE" w:rsidRPr="00AE0E09" w:rsidRDefault="002B0D3C" w:rsidP="00AE0E09">
      <w:pPr>
        <w:spacing w:after="0" w:line="360" w:lineRule="auto"/>
        <w:jc w:val="both"/>
        <w:rPr>
          <w:rFonts w:ascii="Times New Roman" w:hAnsi="Times New Roman"/>
          <w:i/>
          <w:sz w:val="24"/>
          <w:szCs w:val="24"/>
        </w:rPr>
      </w:pPr>
      <w:r w:rsidRPr="00EB2C27">
        <w:rPr>
          <w:rFonts w:ascii="Times New Roman" w:hAnsi="Times New Roman"/>
          <w:sz w:val="24"/>
          <w:szCs w:val="24"/>
        </w:rPr>
        <w:t>Dicha doctrina</w:t>
      </w:r>
      <w:r w:rsidR="000845C3" w:rsidRPr="00EB2C27">
        <w:rPr>
          <w:rFonts w:ascii="Times New Roman" w:hAnsi="Times New Roman"/>
          <w:sz w:val="24"/>
          <w:szCs w:val="24"/>
        </w:rPr>
        <w:t xml:space="preserve"> se retoma en el “Caso Gelman </w:t>
      </w:r>
      <w:r w:rsidR="0030139E">
        <w:rPr>
          <w:rFonts w:ascii="Times New Roman" w:hAnsi="Times New Roman"/>
          <w:sz w:val="24"/>
          <w:szCs w:val="24"/>
        </w:rPr>
        <w:t>v</w:t>
      </w:r>
      <w:r w:rsidR="000845C3" w:rsidRPr="00EB2C27">
        <w:rPr>
          <w:rFonts w:ascii="Times New Roman" w:hAnsi="Times New Roman"/>
          <w:sz w:val="24"/>
          <w:szCs w:val="24"/>
        </w:rPr>
        <w:t xml:space="preserve">s. Uruguay” y en el juicio “Plan-Cóndor” </w:t>
      </w:r>
      <w:r w:rsidR="00A51A4F">
        <w:rPr>
          <w:rFonts w:ascii="Times New Roman" w:hAnsi="Times New Roman"/>
          <w:sz w:val="24"/>
          <w:szCs w:val="24"/>
        </w:rPr>
        <w:t xml:space="preserve">refiriéndose </w:t>
      </w:r>
      <w:r w:rsidR="000845C3" w:rsidRPr="00EB2C27">
        <w:rPr>
          <w:rFonts w:ascii="Times New Roman" w:hAnsi="Times New Roman"/>
          <w:sz w:val="24"/>
          <w:szCs w:val="24"/>
        </w:rPr>
        <w:t xml:space="preserve">a la </w:t>
      </w:r>
      <w:r w:rsidR="00D42C57" w:rsidRPr="00EB2C27">
        <w:rPr>
          <w:rFonts w:ascii="Times New Roman" w:hAnsi="Times New Roman"/>
          <w:sz w:val="24"/>
          <w:szCs w:val="24"/>
        </w:rPr>
        <w:t xml:space="preserve">Conferencia de </w:t>
      </w:r>
      <w:r w:rsidR="00D42C57">
        <w:rPr>
          <w:rFonts w:ascii="Times New Roman" w:hAnsi="Times New Roman"/>
          <w:sz w:val="24"/>
          <w:szCs w:val="24"/>
        </w:rPr>
        <w:t xml:space="preserve">los </w:t>
      </w:r>
      <w:r w:rsidR="00D42C57" w:rsidRPr="00EB2C27">
        <w:rPr>
          <w:rFonts w:ascii="Times New Roman" w:hAnsi="Times New Roman"/>
          <w:sz w:val="24"/>
          <w:szCs w:val="24"/>
        </w:rPr>
        <w:t xml:space="preserve">Ejércitos Americanos </w:t>
      </w:r>
      <w:r w:rsidR="00D42C57">
        <w:rPr>
          <w:rFonts w:ascii="Times New Roman" w:hAnsi="Times New Roman"/>
          <w:sz w:val="24"/>
          <w:szCs w:val="24"/>
        </w:rPr>
        <w:t>(</w:t>
      </w:r>
      <w:r w:rsidR="000845C3" w:rsidRPr="00EB2C27">
        <w:rPr>
          <w:rFonts w:ascii="Times New Roman" w:hAnsi="Times New Roman"/>
          <w:sz w:val="24"/>
          <w:szCs w:val="24"/>
        </w:rPr>
        <w:t>CEA</w:t>
      </w:r>
      <w:r w:rsidR="00D42C57">
        <w:rPr>
          <w:rFonts w:ascii="Times New Roman" w:hAnsi="Times New Roman"/>
          <w:sz w:val="24"/>
          <w:szCs w:val="24"/>
        </w:rPr>
        <w:t>)</w:t>
      </w:r>
      <w:r w:rsidR="000845C3" w:rsidRPr="00EB2C27">
        <w:rPr>
          <w:rFonts w:ascii="Times New Roman" w:hAnsi="Times New Roman"/>
          <w:sz w:val="24"/>
          <w:szCs w:val="24"/>
        </w:rPr>
        <w:t xml:space="preserve"> como el antecedente inmediato del Operativo Cóndor</w:t>
      </w:r>
      <w:r w:rsidR="00C23EBC" w:rsidRPr="00EB2C27">
        <w:rPr>
          <w:rFonts w:ascii="Times New Roman" w:hAnsi="Times New Roman"/>
          <w:sz w:val="24"/>
          <w:szCs w:val="24"/>
        </w:rPr>
        <w:t xml:space="preserve"> (C</w:t>
      </w:r>
      <w:r w:rsidR="00C4031E">
        <w:rPr>
          <w:rFonts w:ascii="Times New Roman" w:hAnsi="Times New Roman"/>
          <w:sz w:val="24"/>
          <w:szCs w:val="24"/>
        </w:rPr>
        <w:t>IDH</w:t>
      </w:r>
      <w:r w:rsidR="00C23EBC" w:rsidRPr="00EB2C27">
        <w:rPr>
          <w:rFonts w:ascii="Times New Roman" w:hAnsi="Times New Roman"/>
          <w:sz w:val="24"/>
          <w:szCs w:val="24"/>
        </w:rPr>
        <w:t xml:space="preserve">, 2010: 16-17; </w:t>
      </w:r>
      <w:r w:rsidR="00C4031E">
        <w:rPr>
          <w:rFonts w:ascii="Times New Roman" w:hAnsi="Times New Roman"/>
          <w:sz w:val="24"/>
          <w:szCs w:val="24"/>
        </w:rPr>
        <w:t>TOF</w:t>
      </w:r>
      <w:r w:rsidR="00C23EBC" w:rsidRPr="00EB2C27">
        <w:rPr>
          <w:rFonts w:ascii="Times New Roman" w:hAnsi="Times New Roman"/>
          <w:sz w:val="24"/>
          <w:szCs w:val="24"/>
        </w:rPr>
        <w:t>, 2016:1739)</w:t>
      </w:r>
      <w:r w:rsidR="000845C3" w:rsidRPr="00EB2C27">
        <w:rPr>
          <w:rFonts w:ascii="Times New Roman" w:hAnsi="Times New Roman"/>
          <w:sz w:val="24"/>
          <w:szCs w:val="24"/>
        </w:rPr>
        <w:t xml:space="preserve">. En efecto, para afianzar el </w:t>
      </w:r>
      <w:r w:rsidR="000845C3" w:rsidRPr="007858FE">
        <w:rPr>
          <w:rFonts w:ascii="Times New Roman" w:hAnsi="Times New Roman"/>
          <w:i/>
          <w:sz w:val="24"/>
          <w:szCs w:val="24"/>
        </w:rPr>
        <w:t>área</w:t>
      </w:r>
      <w:r w:rsidR="000845C3" w:rsidRPr="00EB2C27">
        <w:rPr>
          <w:rFonts w:ascii="Times New Roman" w:hAnsi="Times New Roman"/>
          <w:sz w:val="24"/>
          <w:szCs w:val="24"/>
        </w:rPr>
        <w:t xml:space="preserve"> de inteligencia interamericana sobre el comunismo, durante la </w:t>
      </w:r>
      <w:r w:rsidR="00301E22" w:rsidRPr="00301E22">
        <w:rPr>
          <w:rFonts w:ascii="Times New Roman" w:hAnsi="Times New Roman"/>
          <w:i/>
          <w:iCs/>
          <w:sz w:val="24"/>
          <w:szCs w:val="24"/>
        </w:rPr>
        <w:t>S</w:t>
      </w:r>
      <w:r w:rsidR="00363D37" w:rsidRPr="00301E22">
        <w:rPr>
          <w:rFonts w:ascii="Times New Roman" w:hAnsi="Times New Roman"/>
          <w:i/>
          <w:iCs/>
          <w:sz w:val="24"/>
          <w:szCs w:val="24"/>
        </w:rPr>
        <w:t>éptima</w:t>
      </w:r>
      <w:r w:rsidR="000845C3" w:rsidRPr="00301E22">
        <w:rPr>
          <w:rFonts w:ascii="Times New Roman" w:hAnsi="Times New Roman"/>
          <w:i/>
          <w:iCs/>
          <w:sz w:val="24"/>
          <w:szCs w:val="24"/>
        </w:rPr>
        <w:t xml:space="preserve"> C</w:t>
      </w:r>
      <w:r w:rsidR="00301E22" w:rsidRPr="00301E22">
        <w:rPr>
          <w:rFonts w:ascii="Times New Roman" w:hAnsi="Times New Roman"/>
          <w:i/>
          <w:iCs/>
          <w:sz w:val="24"/>
          <w:szCs w:val="24"/>
        </w:rPr>
        <w:t>onferencia</w:t>
      </w:r>
      <w:r w:rsidR="004D69B8" w:rsidRPr="00EB2C27">
        <w:rPr>
          <w:rFonts w:ascii="Times New Roman" w:hAnsi="Times New Roman"/>
          <w:sz w:val="24"/>
          <w:szCs w:val="24"/>
        </w:rPr>
        <w:t xml:space="preserve"> </w:t>
      </w:r>
      <w:r w:rsidR="000845C3" w:rsidRPr="00EB2C27">
        <w:rPr>
          <w:rFonts w:ascii="Times New Roman" w:hAnsi="Times New Roman"/>
          <w:sz w:val="24"/>
          <w:szCs w:val="24"/>
        </w:rPr>
        <w:t>realizada en Buenos Aires</w:t>
      </w:r>
      <w:r w:rsidR="0036588F">
        <w:rPr>
          <w:rFonts w:ascii="Times New Roman" w:hAnsi="Times New Roman"/>
          <w:sz w:val="24"/>
          <w:szCs w:val="24"/>
        </w:rPr>
        <w:t xml:space="preserve"> </w:t>
      </w:r>
      <w:r w:rsidR="00363D37" w:rsidRPr="00EB2C27">
        <w:rPr>
          <w:rFonts w:ascii="Times New Roman" w:hAnsi="Times New Roman"/>
          <w:sz w:val="24"/>
          <w:szCs w:val="24"/>
        </w:rPr>
        <w:t xml:space="preserve">en 1966 </w:t>
      </w:r>
      <w:r w:rsidR="000845C3" w:rsidRPr="00EB2C27">
        <w:rPr>
          <w:rFonts w:ascii="Times New Roman" w:hAnsi="Times New Roman"/>
          <w:sz w:val="24"/>
          <w:szCs w:val="24"/>
        </w:rPr>
        <w:t xml:space="preserve">se acordó extender la comunidad informativa al resto de los países de la Organización de Estados Americanos </w:t>
      </w:r>
      <w:r w:rsidR="00557A5F">
        <w:rPr>
          <w:rFonts w:ascii="Times New Roman" w:hAnsi="Times New Roman"/>
          <w:sz w:val="24"/>
          <w:szCs w:val="24"/>
        </w:rPr>
        <w:t>ligando</w:t>
      </w:r>
      <w:r w:rsidR="00C86AA2">
        <w:rPr>
          <w:rFonts w:ascii="Times New Roman" w:hAnsi="Times New Roman"/>
          <w:sz w:val="24"/>
          <w:szCs w:val="24"/>
        </w:rPr>
        <w:t>,</w:t>
      </w:r>
      <w:r w:rsidR="00557A5F">
        <w:rPr>
          <w:rFonts w:ascii="Times New Roman" w:hAnsi="Times New Roman"/>
          <w:sz w:val="24"/>
          <w:szCs w:val="24"/>
        </w:rPr>
        <w:t xml:space="preserve"> las</w:t>
      </w:r>
      <w:r w:rsidR="000845C3" w:rsidRPr="00EB2C27">
        <w:rPr>
          <w:rFonts w:ascii="Times New Roman" w:hAnsi="Times New Roman"/>
          <w:sz w:val="24"/>
          <w:szCs w:val="24"/>
        </w:rPr>
        <w:t xml:space="preserve"> pr</w:t>
      </w:r>
      <w:r w:rsidR="006C605E" w:rsidRPr="00EB2C27">
        <w:rPr>
          <w:rFonts w:ascii="Times New Roman" w:hAnsi="Times New Roman"/>
          <w:sz w:val="24"/>
          <w:szCs w:val="24"/>
        </w:rPr>
        <w:t>á</w:t>
      </w:r>
      <w:r w:rsidR="000845C3" w:rsidRPr="00EB2C27">
        <w:rPr>
          <w:rFonts w:ascii="Times New Roman" w:hAnsi="Times New Roman"/>
          <w:sz w:val="24"/>
          <w:szCs w:val="24"/>
        </w:rPr>
        <w:t xml:space="preserve">cticas </w:t>
      </w:r>
      <w:r w:rsidR="00D57673">
        <w:rPr>
          <w:rFonts w:ascii="Times New Roman" w:hAnsi="Times New Roman"/>
          <w:sz w:val="24"/>
          <w:szCs w:val="24"/>
        </w:rPr>
        <w:t xml:space="preserve">geográficas y </w:t>
      </w:r>
      <w:r w:rsidR="004D69B8" w:rsidRPr="00EB2C27">
        <w:rPr>
          <w:rFonts w:ascii="Times New Roman" w:hAnsi="Times New Roman"/>
          <w:sz w:val="24"/>
          <w:szCs w:val="24"/>
        </w:rPr>
        <w:t xml:space="preserve">represivas </w:t>
      </w:r>
      <w:r w:rsidR="00557A5F">
        <w:rPr>
          <w:rFonts w:ascii="Times New Roman" w:hAnsi="Times New Roman"/>
          <w:sz w:val="24"/>
          <w:szCs w:val="24"/>
        </w:rPr>
        <w:t>a</w:t>
      </w:r>
      <w:r w:rsidR="000845C3" w:rsidRPr="00EB2C27">
        <w:rPr>
          <w:rFonts w:ascii="Times New Roman" w:hAnsi="Times New Roman"/>
          <w:sz w:val="24"/>
          <w:szCs w:val="24"/>
        </w:rPr>
        <w:t xml:space="preserve"> una visión </w:t>
      </w:r>
      <w:r w:rsidR="00FA7B1C" w:rsidRPr="00EB2C27">
        <w:rPr>
          <w:rFonts w:ascii="Times New Roman" w:hAnsi="Times New Roman"/>
          <w:sz w:val="24"/>
          <w:szCs w:val="24"/>
        </w:rPr>
        <w:t xml:space="preserve">clerofascista </w:t>
      </w:r>
      <w:r w:rsidR="009A5C7A" w:rsidRPr="00EB2C27">
        <w:rPr>
          <w:rFonts w:ascii="Times New Roman" w:hAnsi="Times New Roman"/>
          <w:sz w:val="24"/>
          <w:szCs w:val="24"/>
        </w:rPr>
        <w:t xml:space="preserve">(Finchelstein, 2010) </w:t>
      </w:r>
      <w:r w:rsidR="00FA7B1C" w:rsidRPr="00EB2C27">
        <w:rPr>
          <w:rFonts w:ascii="Times New Roman" w:hAnsi="Times New Roman"/>
          <w:sz w:val="24"/>
          <w:szCs w:val="24"/>
        </w:rPr>
        <w:t>que</w:t>
      </w:r>
      <w:r w:rsidR="003651FE" w:rsidRPr="00EB2C27">
        <w:rPr>
          <w:rFonts w:ascii="Times New Roman" w:hAnsi="Times New Roman"/>
          <w:sz w:val="24"/>
          <w:szCs w:val="24"/>
        </w:rPr>
        <w:t xml:space="preserve"> adopt</w:t>
      </w:r>
      <w:r w:rsidR="0096199F">
        <w:rPr>
          <w:rFonts w:ascii="Times New Roman" w:hAnsi="Times New Roman"/>
          <w:sz w:val="24"/>
          <w:szCs w:val="24"/>
        </w:rPr>
        <w:t>ó</w:t>
      </w:r>
      <w:r w:rsidR="003651FE" w:rsidRPr="00EB2C27">
        <w:rPr>
          <w:rFonts w:ascii="Times New Roman" w:hAnsi="Times New Roman"/>
          <w:sz w:val="24"/>
          <w:szCs w:val="24"/>
        </w:rPr>
        <w:t xml:space="preserve"> la </w:t>
      </w:r>
      <w:r w:rsidR="003140E7" w:rsidRPr="00EB2C27">
        <w:rPr>
          <w:rFonts w:ascii="Times New Roman" w:hAnsi="Times New Roman"/>
          <w:sz w:val="24"/>
          <w:szCs w:val="24"/>
        </w:rPr>
        <w:t>trilogía</w:t>
      </w:r>
      <w:r w:rsidR="003651FE" w:rsidRPr="00EB2C27">
        <w:rPr>
          <w:rFonts w:ascii="Times New Roman" w:hAnsi="Times New Roman"/>
          <w:sz w:val="24"/>
          <w:szCs w:val="24"/>
        </w:rPr>
        <w:t xml:space="preserve"> </w:t>
      </w:r>
      <w:r w:rsidR="00FA7B1C" w:rsidRPr="00EB2C27">
        <w:rPr>
          <w:rFonts w:ascii="Times New Roman" w:hAnsi="Times New Roman"/>
          <w:sz w:val="24"/>
          <w:szCs w:val="24"/>
        </w:rPr>
        <w:t>familia</w:t>
      </w:r>
      <w:r w:rsidR="004C1EEC" w:rsidRPr="00EB2C27">
        <w:rPr>
          <w:rFonts w:ascii="Times New Roman" w:hAnsi="Times New Roman"/>
          <w:sz w:val="24"/>
          <w:szCs w:val="24"/>
        </w:rPr>
        <w:t>,</w:t>
      </w:r>
      <w:r w:rsidR="003651FE" w:rsidRPr="00EB2C27">
        <w:rPr>
          <w:rFonts w:ascii="Times New Roman" w:hAnsi="Times New Roman"/>
          <w:sz w:val="24"/>
          <w:szCs w:val="24"/>
        </w:rPr>
        <w:t xml:space="preserve"> </w:t>
      </w:r>
      <w:r w:rsidR="00FA7B1C" w:rsidRPr="00EB2C27">
        <w:rPr>
          <w:rFonts w:ascii="Times New Roman" w:hAnsi="Times New Roman"/>
          <w:sz w:val="24"/>
          <w:szCs w:val="24"/>
        </w:rPr>
        <w:t>d</w:t>
      </w:r>
      <w:r w:rsidR="003651FE" w:rsidRPr="00EB2C27">
        <w:rPr>
          <w:rFonts w:ascii="Times New Roman" w:hAnsi="Times New Roman"/>
          <w:sz w:val="24"/>
          <w:szCs w:val="24"/>
        </w:rPr>
        <w:t xml:space="preserve">ios y </w:t>
      </w:r>
      <w:r w:rsidR="00FA7B1C" w:rsidRPr="00EB2C27">
        <w:rPr>
          <w:rFonts w:ascii="Times New Roman" w:hAnsi="Times New Roman"/>
          <w:sz w:val="24"/>
          <w:szCs w:val="24"/>
        </w:rPr>
        <w:t>p</w:t>
      </w:r>
      <w:r w:rsidR="003651FE" w:rsidRPr="00EB2C27">
        <w:rPr>
          <w:rFonts w:ascii="Times New Roman" w:hAnsi="Times New Roman"/>
          <w:sz w:val="24"/>
          <w:szCs w:val="24"/>
        </w:rPr>
        <w:t xml:space="preserve">atria como la </w:t>
      </w:r>
      <w:r w:rsidR="003461AE" w:rsidRPr="00EB2C27">
        <w:rPr>
          <w:rFonts w:ascii="Times New Roman" w:hAnsi="Times New Roman"/>
          <w:sz w:val="24"/>
          <w:szCs w:val="24"/>
        </w:rPr>
        <w:t>c</w:t>
      </w:r>
      <w:r w:rsidR="003651FE" w:rsidRPr="00EB2C27">
        <w:rPr>
          <w:rFonts w:ascii="Times New Roman" w:hAnsi="Times New Roman"/>
          <w:sz w:val="24"/>
          <w:szCs w:val="24"/>
        </w:rPr>
        <w:t>lave</w:t>
      </w:r>
      <w:r w:rsidR="00C375A9">
        <w:rPr>
          <w:rFonts w:ascii="Times New Roman" w:hAnsi="Times New Roman"/>
          <w:sz w:val="24"/>
          <w:szCs w:val="24"/>
        </w:rPr>
        <w:t xml:space="preserve"> para </w:t>
      </w:r>
      <w:r w:rsidR="00D57673">
        <w:rPr>
          <w:rFonts w:ascii="Times New Roman" w:hAnsi="Times New Roman"/>
          <w:sz w:val="24"/>
          <w:szCs w:val="24"/>
        </w:rPr>
        <w:t xml:space="preserve">configurar </w:t>
      </w:r>
      <w:r w:rsidR="00C375A9">
        <w:rPr>
          <w:rFonts w:ascii="Times New Roman" w:hAnsi="Times New Roman"/>
          <w:sz w:val="24"/>
          <w:szCs w:val="24"/>
        </w:rPr>
        <w:t>el</w:t>
      </w:r>
      <w:r w:rsidR="003651FE" w:rsidRPr="00EB2C27">
        <w:rPr>
          <w:rFonts w:ascii="Times New Roman" w:hAnsi="Times New Roman"/>
          <w:sz w:val="24"/>
          <w:szCs w:val="24"/>
        </w:rPr>
        <w:t xml:space="preserve"> mundo “occidental y cristiano”</w:t>
      </w:r>
      <w:r w:rsidR="00AE0E09">
        <w:rPr>
          <w:rFonts w:ascii="Times New Roman" w:hAnsi="Times New Roman"/>
          <w:sz w:val="24"/>
          <w:szCs w:val="24"/>
        </w:rPr>
        <w:t>:</w:t>
      </w:r>
      <w:r w:rsidR="003264CE" w:rsidRPr="003264CE">
        <w:rPr>
          <w:rStyle w:val="Refdenotaalpie"/>
          <w:rFonts w:ascii="Times New Roman" w:hAnsi="Times New Roman"/>
          <w:sz w:val="24"/>
          <w:szCs w:val="24"/>
        </w:rPr>
        <w:t xml:space="preserve"> </w:t>
      </w:r>
      <w:r w:rsidR="003264CE">
        <w:rPr>
          <w:rStyle w:val="Refdenotaalpie"/>
          <w:rFonts w:ascii="Times New Roman" w:hAnsi="Times New Roman"/>
          <w:sz w:val="24"/>
          <w:szCs w:val="24"/>
        </w:rPr>
        <w:footnoteReference w:id="4"/>
      </w:r>
      <w:r w:rsidR="00AE0E09">
        <w:rPr>
          <w:rFonts w:ascii="Times New Roman" w:hAnsi="Times New Roman"/>
          <w:sz w:val="24"/>
          <w:szCs w:val="24"/>
        </w:rPr>
        <w:t xml:space="preserve"> “</w:t>
      </w:r>
      <w:r w:rsidR="00AE0E09" w:rsidRPr="00AE0E09">
        <w:rPr>
          <w:rFonts w:ascii="Times New Roman" w:hAnsi="Times New Roman"/>
          <w:i/>
          <w:sz w:val="24"/>
          <w:szCs w:val="24"/>
        </w:rPr>
        <w:t>Luchaban, según</w:t>
      </w:r>
      <w:r w:rsidR="00AE0E09">
        <w:rPr>
          <w:rFonts w:ascii="Times New Roman" w:hAnsi="Times New Roman"/>
          <w:i/>
          <w:sz w:val="24"/>
          <w:szCs w:val="24"/>
        </w:rPr>
        <w:t xml:space="preserve"> </w:t>
      </w:r>
      <w:r w:rsidR="00AE0E09" w:rsidRPr="00AE0E09">
        <w:rPr>
          <w:rFonts w:ascii="Times New Roman" w:hAnsi="Times New Roman"/>
          <w:i/>
          <w:sz w:val="24"/>
          <w:szCs w:val="24"/>
        </w:rPr>
        <w:t>creían, contra un supuesto enemigo que intentaba subvertir el orden consagrado a</w:t>
      </w:r>
      <w:r w:rsidR="00AE0E09">
        <w:rPr>
          <w:rFonts w:ascii="Times New Roman" w:hAnsi="Times New Roman"/>
          <w:i/>
          <w:sz w:val="24"/>
          <w:szCs w:val="24"/>
        </w:rPr>
        <w:t xml:space="preserve"> </w:t>
      </w:r>
      <w:r w:rsidR="00AE0E09" w:rsidRPr="00AE0E09">
        <w:rPr>
          <w:rFonts w:ascii="Times New Roman" w:hAnsi="Times New Roman"/>
          <w:i/>
          <w:sz w:val="24"/>
          <w:szCs w:val="24"/>
        </w:rPr>
        <w:t>Dios, la Patria y la Familia</w:t>
      </w:r>
      <w:r w:rsidR="00AE0E09">
        <w:rPr>
          <w:rFonts w:ascii="Times New Roman" w:hAnsi="Times New Roman"/>
          <w:i/>
          <w:sz w:val="24"/>
          <w:szCs w:val="24"/>
        </w:rPr>
        <w:t xml:space="preserve"> (…)</w:t>
      </w:r>
      <w:r w:rsidR="00AE0E09" w:rsidRPr="00AE0E09">
        <w:rPr>
          <w:rFonts w:ascii="Times New Roman" w:hAnsi="Times New Roman"/>
          <w:i/>
          <w:sz w:val="24"/>
          <w:szCs w:val="24"/>
        </w:rPr>
        <w:t xml:space="preserve"> integrado por estudiantes universitarios,</w:t>
      </w:r>
      <w:r w:rsidR="00AE0E09">
        <w:rPr>
          <w:rFonts w:ascii="Times New Roman" w:hAnsi="Times New Roman"/>
          <w:i/>
          <w:sz w:val="24"/>
          <w:szCs w:val="24"/>
        </w:rPr>
        <w:t xml:space="preserve"> </w:t>
      </w:r>
      <w:r w:rsidR="00AE0E09" w:rsidRPr="00AE0E09">
        <w:rPr>
          <w:rFonts w:ascii="Times New Roman" w:hAnsi="Times New Roman"/>
          <w:i/>
          <w:sz w:val="24"/>
          <w:szCs w:val="24"/>
        </w:rPr>
        <w:t>militantes de las Ligas Agrarias, sacerdotes, abogados, entre tantos otros que</w:t>
      </w:r>
      <w:r w:rsidR="00AE0E09">
        <w:rPr>
          <w:rFonts w:ascii="Times New Roman" w:hAnsi="Times New Roman"/>
          <w:i/>
          <w:sz w:val="24"/>
          <w:szCs w:val="24"/>
        </w:rPr>
        <w:t xml:space="preserve"> </w:t>
      </w:r>
      <w:r w:rsidR="00AE0E09" w:rsidRPr="00AE0E09">
        <w:rPr>
          <w:rFonts w:ascii="Times New Roman" w:hAnsi="Times New Roman"/>
          <w:i/>
          <w:sz w:val="24"/>
          <w:szCs w:val="24"/>
        </w:rPr>
        <w:t>operaban en los márgenes ocultos de la sociedad</w:t>
      </w:r>
      <w:r w:rsidR="00AE0E09" w:rsidRPr="00AE0E09">
        <w:rPr>
          <w:rFonts w:ascii="Times New Roman" w:hAnsi="Times New Roman"/>
          <w:sz w:val="24"/>
          <w:szCs w:val="24"/>
        </w:rPr>
        <w:t>”</w:t>
      </w:r>
      <w:r w:rsidR="00CB4074">
        <w:rPr>
          <w:rFonts w:ascii="Times New Roman" w:hAnsi="Times New Roman"/>
          <w:sz w:val="24"/>
          <w:szCs w:val="24"/>
        </w:rPr>
        <w:t xml:space="preserve"> </w:t>
      </w:r>
      <w:r w:rsidR="00AE0E09" w:rsidRPr="00AE0E09">
        <w:rPr>
          <w:rFonts w:ascii="Times New Roman" w:hAnsi="Times New Roman"/>
          <w:sz w:val="24"/>
          <w:szCs w:val="24"/>
        </w:rPr>
        <w:t>(TOF, 2010</w:t>
      </w:r>
      <w:r w:rsidR="00CB4074">
        <w:rPr>
          <w:rFonts w:ascii="Times New Roman" w:hAnsi="Times New Roman"/>
          <w:sz w:val="24"/>
          <w:szCs w:val="24"/>
        </w:rPr>
        <w:t>b</w:t>
      </w:r>
      <w:r w:rsidR="00AE0E09" w:rsidRPr="00AE0E09">
        <w:rPr>
          <w:rFonts w:ascii="Times New Roman" w:hAnsi="Times New Roman"/>
          <w:sz w:val="24"/>
          <w:szCs w:val="24"/>
        </w:rPr>
        <w:t>:145-147</w:t>
      </w:r>
      <w:r w:rsidR="00AE0E09">
        <w:rPr>
          <w:rFonts w:ascii="Times New Roman" w:hAnsi="Times New Roman"/>
          <w:sz w:val="24"/>
          <w:szCs w:val="24"/>
        </w:rPr>
        <w:t>).</w:t>
      </w:r>
    </w:p>
    <w:p w14:paraId="423EB419" w14:textId="225AF82C" w:rsidR="00317676" w:rsidRPr="001255E8" w:rsidRDefault="0005332B" w:rsidP="001F6AB2">
      <w:pPr>
        <w:spacing w:after="0" w:line="360" w:lineRule="auto"/>
        <w:jc w:val="both"/>
        <w:rPr>
          <w:rFonts w:ascii="Times New Roman" w:hAnsi="Times New Roman"/>
          <w:sz w:val="24"/>
          <w:szCs w:val="24"/>
        </w:rPr>
      </w:pPr>
      <w:r>
        <w:rPr>
          <w:rFonts w:ascii="Times New Roman" w:hAnsi="Times New Roman"/>
          <w:sz w:val="24"/>
          <w:szCs w:val="24"/>
        </w:rPr>
        <w:t xml:space="preserve">Uno de los </w:t>
      </w:r>
      <w:r w:rsidR="00DA79A7">
        <w:rPr>
          <w:rFonts w:ascii="Times New Roman" w:hAnsi="Times New Roman"/>
          <w:sz w:val="24"/>
          <w:szCs w:val="24"/>
        </w:rPr>
        <w:t xml:space="preserve">representantes clave de dicha </w:t>
      </w:r>
      <w:r w:rsidR="00DA79A7" w:rsidRPr="00EB2C27">
        <w:rPr>
          <w:rFonts w:ascii="Times New Roman" w:hAnsi="Times New Roman"/>
          <w:sz w:val="24"/>
          <w:szCs w:val="24"/>
        </w:rPr>
        <w:t xml:space="preserve">visión </w:t>
      </w:r>
      <w:r w:rsidR="00B66175">
        <w:rPr>
          <w:rFonts w:ascii="Times New Roman" w:hAnsi="Times New Roman"/>
          <w:sz w:val="24"/>
          <w:szCs w:val="24"/>
        </w:rPr>
        <w:t>en</w:t>
      </w:r>
      <w:r w:rsidR="00DA79A7" w:rsidRPr="00EB2C27">
        <w:rPr>
          <w:rFonts w:ascii="Times New Roman" w:hAnsi="Times New Roman"/>
          <w:sz w:val="24"/>
          <w:szCs w:val="24"/>
        </w:rPr>
        <w:t xml:space="preserve"> </w:t>
      </w:r>
      <w:r w:rsidR="00B66175">
        <w:rPr>
          <w:rFonts w:ascii="Times New Roman" w:hAnsi="Times New Roman"/>
          <w:sz w:val="24"/>
          <w:szCs w:val="24"/>
        </w:rPr>
        <w:t>A</w:t>
      </w:r>
      <w:r w:rsidR="00B333A8">
        <w:rPr>
          <w:rFonts w:ascii="Times New Roman" w:hAnsi="Times New Roman"/>
          <w:sz w:val="24"/>
          <w:szCs w:val="24"/>
        </w:rPr>
        <w:t xml:space="preserve">rgentina </w:t>
      </w:r>
      <w:r w:rsidR="00CE0B93">
        <w:rPr>
          <w:rFonts w:ascii="Times New Roman" w:hAnsi="Times New Roman"/>
          <w:sz w:val="24"/>
          <w:szCs w:val="24"/>
        </w:rPr>
        <w:t xml:space="preserve">fue </w:t>
      </w:r>
      <w:r w:rsidR="00E634BC" w:rsidRPr="00EB2C27">
        <w:rPr>
          <w:rFonts w:ascii="Times New Roman" w:hAnsi="Times New Roman"/>
          <w:sz w:val="24"/>
          <w:szCs w:val="24"/>
        </w:rPr>
        <w:t>Victorio</w:t>
      </w:r>
      <w:r w:rsidR="00E634BC">
        <w:rPr>
          <w:rFonts w:ascii="Times New Roman" w:hAnsi="Times New Roman"/>
          <w:sz w:val="24"/>
          <w:szCs w:val="24"/>
        </w:rPr>
        <w:t xml:space="preserve"> </w:t>
      </w:r>
      <w:r w:rsidR="00F2430E">
        <w:rPr>
          <w:rFonts w:ascii="Times New Roman" w:hAnsi="Times New Roman"/>
          <w:sz w:val="24"/>
          <w:szCs w:val="24"/>
        </w:rPr>
        <w:t xml:space="preserve">Bonamín </w:t>
      </w:r>
      <w:r w:rsidR="00795DEF">
        <w:rPr>
          <w:rFonts w:ascii="Times New Roman" w:hAnsi="Times New Roman"/>
          <w:sz w:val="24"/>
          <w:szCs w:val="24"/>
        </w:rPr>
        <w:t>quien</w:t>
      </w:r>
      <w:r w:rsidR="007D6D4A">
        <w:rPr>
          <w:rFonts w:ascii="Times New Roman" w:hAnsi="Times New Roman"/>
          <w:sz w:val="24"/>
          <w:szCs w:val="24"/>
        </w:rPr>
        <w:t>,</w:t>
      </w:r>
      <w:r w:rsidR="00795DEF">
        <w:rPr>
          <w:rFonts w:ascii="Times New Roman" w:hAnsi="Times New Roman"/>
          <w:sz w:val="24"/>
          <w:szCs w:val="24"/>
        </w:rPr>
        <w:t xml:space="preserve"> </w:t>
      </w:r>
      <w:r w:rsidR="00C73BEA">
        <w:rPr>
          <w:rFonts w:ascii="Times New Roman" w:hAnsi="Times New Roman"/>
          <w:sz w:val="24"/>
          <w:szCs w:val="24"/>
        </w:rPr>
        <w:t xml:space="preserve">como parte de sus </w:t>
      </w:r>
      <w:r w:rsidR="000845C3" w:rsidRPr="00EB2C27">
        <w:rPr>
          <w:rFonts w:ascii="Times New Roman" w:hAnsi="Times New Roman"/>
          <w:sz w:val="24"/>
          <w:szCs w:val="24"/>
        </w:rPr>
        <w:t xml:space="preserve">deberes como sacerdote de la Iglesia de Cristo y </w:t>
      </w:r>
      <w:r w:rsidR="00C73BEA">
        <w:rPr>
          <w:rFonts w:ascii="Times New Roman" w:hAnsi="Times New Roman"/>
          <w:sz w:val="24"/>
          <w:szCs w:val="24"/>
        </w:rPr>
        <w:t xml:space="preserve">como </w:t>
      </w:r>
      <w:r w:rsidR="00C05ECD">
        <w:rPr>
          <w:rFonts w:ascii="Times New Roman" w:hAnsi="Times New Roman"/>
          <w:sz w:val="24"/>
          <w:szCs w:val="24"/>
        </w:rPr>
        <w:t>m</w:t>
      </w:r>
      <w:r w:rsidR="000845C3" w:rsidRPr="00EB2C27">
        <w:rPr>
          <w:rFonts w:ascii="Times New Roman" w:hAnsi="Times New Roman"/>
          <w:sz w:val="24"/>
          <w:szCs w:val="24"/>
        </w:rPr>
        <w:t>ilitar</w:t>
      </w:r>
      <w:r w:rsidR="0023052C">
        <w:rPr>
          <w:rFonts w:ascii="Times New Roman" w:hAnsi="Times New Roman"/>
          <w:sz w:val="24"/>
          <w:szCs w:val="24"/>
        </w:rPr>
        <w:t>,</w:t>
      </w:r>
      <w:r w:rsidR="00FF00FF">
        <w:rPr>
          <w:rFonts w:ascii="Times New Roman" w:hAnsi="Times New Roman"/>
          <w:sz w:val="24"/>
          <w:szCs w:val="24"/>
        </w:rPr>
        <w:t xml:space="preserve"> </w:t>
      </w:r>
      <w:r w:rsidR="000845C3" w:rsidRPr="00EB2C27">
        <w:rPr>
          <w:rFonts w:ascii="Times New Roman" w:hAnsi="Times New Roman"/>
          <w:sz w:val="24"/>
          <w:szCs w:val="24"/>
        </w:rPr>
        <w:t>contribuy</w:t>
      </w:r>
      <w:r w:rsidR="00C05ECD">
        <w:rPr>
          <w:rFonts w:ascii="Times New Roman" w:hAnsi="Times New Roman"/>
          <w:sz w:val="24"/>
          <w:szCs w:val="24"/>
        </w:rPr>
        <w:t>ó</w:t>
      </w:r>
      <w:r w:rsidR="000845C3" w:rsidRPr="00EB2C27">
        <w:rPr>
          <w:rFonts w:ascii="Times New Roman" w:hAnsi="Times New Roman"/>
          <w:sz w:val="24"/>
          <w:szCs w:val="24"/>
        </w:rPr>
        <w:t xml:space="preserve"> </w:t>
      </w:r>
      <w:r w:rsidR="00C05ECD">
        <w:rPr>
          <w:rFonts w:ascii="Times New Roman" w:hAnsi="Times New Roman"/>
          <w:sz w:val="24"/>
          <w:szCs w:val="24"/>
        </w:rPr>
        <w:t>“</w:t>
      </w:r>
      <w:r w:rsidR="000845C3" w:rsidRPr="00EB2C27">
        <w:rPr>
          <w:rFonts w:ascii="Times New Roman" w:hAnsi="Times New Roman"/>
          <w:sz w:val="24"/>
          <w:szCs w:val="24"/>
        </w:rPr>
        <w:t>a elaborar, durante muchos años, una doctrina seudorreligiosa dirigida a sustentar el ejercicio del poder político por las fuerzas armadas y la utilización de cualquier medio para conseguir sus fines”</w:t>
      </w:r>
      <w:r w:rsidR="001C0168">
        <w:rPr>
          <w:rFonts w:ascii="Times New Roman" w:hAnsi="Times New Roman"/>
          <w:sz w:val="24"/>
          <w:szCs w:val="24"/>
        </w:rPr>
        <w:t xml:space="preserve"> (</w:t>
      </w:r>
      <w:r w:rsidR="001C0168" w:rsidRPr="00EB2C27">
        <w:rPr>
          <w:rFonts w:ascii="Times New Roman" w:hAnsi="Times New Roman"/>
          <w:sz w:val="24"/>
          <w:szCs w:val="24"/>
        </w:rPr>
        <w:t>Mignone</w:t>
      </w:r>
      <w:r w:rsidR="001C0168">
        <w:rPr>
          <w:rFonts w:ascii="Times New Roman" w:hAnsi="Times New Roman"/>
          <w:sz w:val="24"/>
          <w:szCs w:val="24"/>
        </w:rPr>
        <w:t xml:space="preserve">, </w:t>
      </w:r>
      <w:r w:rsidR="001C0168" w:rsidRPr="00EB2C27">
        <w:rPr>
          <w:rFonts w:ascii="Times New Roman" w:hAnsi="Times New Roman"/>
          <w:sz w:val="24"/>
          <w:szCs w:val="24"/>
        </w:rPr>
        <w:t>2013: 30)</w:t>
      </w:r>
      <w:r w:rsidR="000845C3" w:rsidRPr="00EB2C27">
        <w:rPr>
          <w:rFonts w:ascii="Times New Roman" w:hAnsi="Times New Roman"/>
          <w:sz w:val="24"/>
          <w:szCs w:val="24"/>
        </w:rPr>
        <w:t xml:space="preserve">. </w:t>
      </w:r>
      <w:r w:rsidR="00021323" w:rsidRPr="004F247C">
        <w:rPr>
          <w:rFonts w:ascii="Times New Roman" w:hAnsi="Times New Roman"/>
          <w:sz w:val="24"/>
          <w:szCs w:val="24"/>
        </w:rPr>
        <w:t xml:space="preserve">De modo que </w:t>
      </w:r>
      <w:r w:rsidR="00B40F73">
        <w:rPr>
          <w:rFonts w:ascii="Times New Roman" w:hAnsi="Times New Roman"/>
          <w:sz w:val="24"/>
          <w:szCs w:val="24"/>
        </w:rPr>
        <w:t>esta</w:t>
      </w:r>
      <w:r w:rsidR="00E21EC5" w:rsidRPr="004F247C">
        <w:rPr>
          <w:rFonts w:ascii="Times New Roman" w:hAnsi="Times New Roman"/>
          <w:sz w:val="24"/>
          <w:szCs w:val="24"/>
        </w:rPr>
        <w:t xml:space="preserve"> investigación</w:t>
      </w:r>
      <w:r w:rsidR="00D46421" w:rsidRPr="004F247C">
        <w:rPr>
          <w:rFonts w:ascii="Times New Roman" w:hAnsi="Times New Roman"/>
          <w:sz w:val="24"/>
          <w:szCs w:val="24"/>
        </w:rPr>
        <w:t xml:space="preserve"> </w:t>
      </w:r>
      <w:r w:rsidR="000845C3" w:rsidRPr="004F247C">
        <w:rPr>
          <w:rFonts w:ascii="Times New Roman" w:hAnsi="Times New Roman"/>
          <w:sz w:val="24"/>
          <w:szCs w:val="24"/>
        </w:rPr>
        <w:t>presenta</w:t>
      </w:r>
      <w:r w:rsidR="00981F26">
        <w:rPr>
          <w:rFonts w:ascii="Times New Roman" w:hAnsi="Times New Roman"/>
          <w:sz w:val="24"/>
          <w:szCs w:val="24"/>
        </w:rPr>
        <w:t xml:space="preserve"> </w:t>
      </w:r>
      <w:r w:rsidR="004C0B96" w:rsidRPr="004F247C">
        <w:rPr>
          <w:rFonts w:ascii="Times New Roman" w:hAnsi="Times New Roman"/>
          <w:sz w:val="24"/>
          <w:szCs w:val="24"/>
        </w:rPr>
        <w:t>dos</w:t>
      </w:r>
      <w:r w:rsidR="00C90172" w:rsidRPr="004F247C">
        <w:rPr>
          <w:rFonts w:ascii="Times New Roman" w:hAnsi="Times New Roman"/>
          <w:sz w:val="24"/>
          <w:szCs w:val="24"/>
        </w:rPr>
        <w:t xml:space="preserve"> documento</w:t>
      </w:r>
      <w:r w:rsidR="004C0B96" w:rsidRPr="004F247C">
        <w:rPr>
          <w:rFonts w:ascii="Times New Roman" w:hAnsi="Times New Roman"/>
          <w:sz w:val="24"/>
          <w:szCs w:val="24"/>
        </w:rPr>
        <w:t>s</w:t>
      </w:r>
      <w:r w:rsidR="00C90172" w:rsidRPr="004F247C">
        <w:rPr>
          <w:rFonts w:ascii="Times New Roman" w:hAnsi="Times New Roman"/>
          <w:sz w:val="24"/>
          <w:szCs w:val="24"/>
        </w:rPr>
        <w:t xml:space="preserve"> </w:t>
      </w:r>
      <w:r w:rsidR="00D44A1A" w:rsidRPr="004F247C">
        <w:rPr>
          <w:rFonts w:ascii="Times New Roman" w:hAnsi="Times New Roman"/>
          <w:sz w:val="24"/>
          <w:szCs w:val="24"/>
        </w:rPr>
        <w:t>oficial</w:t>
      </w:r>
      <w:r w:rsidR="004C0B96" w:rsidRPr="004F247C">
        <w:rPr>
          <w:rFonts w:ascii="Times New Roman" w:hAnsi="Times New Roman"/>
          <w:sz w:val="24"/>
          <w:szCs w:val="24"/>
        </w:rPr>
        <w:t>es e</w:t>
      </w:r>
      <w:r w:rsidR="00D44A1A" w:rsidRPr="004F247C">
        <w:rPr>
          <w:rFonts w:ascii="Times New Roman" w:hAnsi="Times New Roman"/>
          <w:sz w:val="24"/>
          <w:szCs w:val="24"/>
        </w:rPr>
        <w:t xml:space="preserve"> </w:t>
      </w:r>
      <w:r w:rsidR="00C90172" w:rsidRPr="004F247C">
        <w:rPr>
          <w:rFonts w:ascii="Times New Roman" w:hAnsi="Times New Roman"/>
          <w:sz w:val="24"/>
          <w:szCs w:val="24"/>
        </w:rPr>
        <w:t>histórico</w:t>
      </w:r>
      <w:r w:rsidR="004C0B96" w:rsidRPr="004F247C">
        <w:rPr>
          <w:rFonts w:ascii="Times New Roman" w:hAnsi="Times New Roman"/>
          <w:sz w:val="24"/>
          <w:szCs w:val="24"/>
        </w:rPr>
        <w:t>s</w:t>
      </w:r>
      <w:r w:rsidR="00C90172" w:rsidRPr="004F247C">
        <w:rPr>
          <w:rFonts w:ascii="Times New Roman" w:hAnsi="Times New Roman"/>
          <w:sz w:val="24"/>
          <w:szCs w:val="24"/>
        </w:rPr>
        <w:t xml:space="preserve"> </w:t>
      </w:r>
      <w:r w:rsidR="0063369A" w:rsidRPr="004F247C">
        <w:rPr>
          <w:rFonts w:ascii="Times New Roman" w:hAnsi="Times New Roman"/>
          <w:sz w:val="24"/>
          <w:szCs w:val="24"/>
        </w:rPr>
        <w:t xml:space="preserve">desclasificados </w:t>
      </w:r>
      <w:r w:rsidR="003100E7" w:rsidRPr="004F247C">
        <w:rPr>
          <w:rFonts w:ascii="Times New Roman" w:hAnsi="Times New Roman"/>
          <w:sz w:val="24"/>
          <w:szCs w:val="24"/>
        </w:rPr>
        <w:t xml:space="preserve">por el Servicio Histórico del </w:t>
      </w:r>
      <w:r w:rsidR="00B01809" w:rsidRPr="004F247C">
        <w:rPr>
          <w:rFonts w:ascii="Times New Roman" w:hAnsi="Times New Roman"/>
          <w:sz w:val="24"/>
          <w:szCs w:val="24"/>
        </w:rPr>
        <w:t>Ejército</w:t>
      </w:r>
      <w:r w:rsidR="003100E7" w:rsidRPr="004F247C">
        <w:rPr>
          <w:rFonts w:ascii="Times New Roman" w:hAnsi="Times New Roman"/>
          <w:sz w:val="24"/>
          <w:szCs w:val="24"/>
        </w:rPr>
        <w:t xml:space="preserve"> Argentino </w:t>
      </w:r>
      <w:r w:rsidR="00C90172" w:rsidRPr="004F247C">
        <w:rPr>
          <w:rFonts w:ascii="Times New Roman" w:hAnsi="Times New Roman"/>
          <w:sz w:val="24"/>
          <w:szCs w:val="24"/>
        </w:rPr>
        <w:t>clave</w:t>
      </w:r>
      <w:r w:rsidR="00981F26">
        <w:rPr>
          <w:rFonts w:ascii="Times New Roman" w:hAnsi="Times New Roman"/>
          <w:sz w:val="24"/>
          <w:szCs w:val="24"/>
        </w:rPr>
        <w:t>: 1)</w:t>
      </w:r>
      <w:r w:rsidR="0063369A" w:rsidRPr="004F247C">
        <w:rPr>
          <w:rFonts w:ascii="Times New Roman" w:hAnsi="Times New Roman"/>
          <w:sz w:val="24"/>
          <w:szCs w:val="24"/>
        </w:rPr>
        <w:t xml:space="preserve"> </w:t>
      </w:r>
      <w:r w:rsidR="000755B8" w:rsidRPr="004F247C">
        <w:rPr>
          <w:rFonts w:ascii="Times New Roman" w:hAnsi="Times New Roman"/>
          <w:sz w:val="24"/>
          <w:szCs w:val="24"/>
        </w:rPr>
        <w:t>l</w:t>
      </w:r>
      <w:r w:rsidR="0063369A" w:rsidRPr="004F247C">
        <w:rPr>
          <w:rFonts w:ascii="Times New Roman" w:hAnsi="Times New Roman"/>
          <w:sz w:val="24"/>
          <w:szCs w:val="24"/>
        </w:rPr>
        <w:t>a</w:t>
      </w:r>
      <w:r w:rsidR="00C90172" w:rsidRPr="004F247C">
        <w:rPr>
          <w:rFonts w:ascii="Times New Roman" w:hAnsi="Times New Roman"/>
          <w:sz w:val="24"/>
          <w:szCs w:val="24"/>
        </w:rPr>
        <w:t xml:space="preserve"> </w:t>
      </w:r>
      <w:r w:rsidR="000755B8" w:rsidRPr="00084CB8">
        <w:rPr>
          <w:rFonts w:ascii="Times New Roman" w:hAnsi="Times New Roman"/>
          <w:i/>
          <w:iCs/>
          <w:sz w:val="24"/>
          <w:szCs w:val="24"/>
        </w:rPr>
        <w:t>Invocación pronunciada por el Pro</w:t>
      </w:r>
      <w:r w:rsidR="004F05F0">
        <w:rPr>
          <w:rFonts w:ascii="Times New Roman" w:hAnsi="Times New Roman"/>
          <w:i/>
          <w:iCs/>
          <w:sz w:val="24"/>
          <w:szCs w:val="24"/>
        </w:rPr>
        <w:t xml:space="preserve"> V</w:t>
      </w:r>
      <w:r w:rsidR="000755B8" w:rsidRPr="00084CB8">
        <w:rPr>
          <w:rFonts w:ascii="Times New Roman" w:hAnsi="Times New Roman"/>
          <w:i/>
          <w:iCs/>
          <w:sz w:val="24"/>
          <w:szCs w:val="24"/>
        </w:rPr>
        <w:t>icario Ca</w:t>
      </w:r>
      <w:r w:rsidR="004F05F0">
        <w:rPr>
          <w:rFonts w:ascii="Times New Roman" w:hAnsi="Times New Roman"/>
          <w:i/>
          <w:iCs/>
          <w:sz w:val="24"/>
          <w:szCs w:val="24"/>
        </w:rPr>
        <w:t>s</w:t>
      </w:r>
      <w:r w:rsidR="000755B8" w:rsidRPr="00084CB8">
        <w:rPr>
          <w:rFonts w:ascii="Times New Roman" w:hAnsi="Times New Roman"/>
          <w:i/>
          <w:iCs/>
          <w:sz w:val="24"/>
          <w:szCs w:val="24"/>
        </w:rPr>
        <w:t>trense, Dr. D. Victorio Bonamín</w:t>
      </w:r>
      <w:r w:rsidR="0063369A" w:rsidRPr="004F247C">
        <w:rPr>
          <w:rFonts w:ascii="Times New Roman" w:hAnsi="Times New Roman"/>
          <w:sz w:val="24"/>
          <w:szCs w:val="24"/>
        </w:rPr>
        <w:t xml:space="preserve"> en el </w:t>
      </w:r>
      <w:r w:rsidR="0063369A" w:rsidRPr="000968DF">
        <w:rPr>
          <w:rFonts w:ascii="Times New Roman" w:hAnsi="Times New Roman"/>
          <w:i/>
          <w:iCs/>
          <w:sz w:val="24"/>
          <w:szCs w:val="24"/>
        </w:rPr>
        <w:t xml:space="preserve">Acto de apertura de la </w:t>
      </w:r>
      <w:r w:rsidR="000968DF">
        <w:rPr>
          <w:rFonts w:ascii="Times New Roman" w:hAnsi="Times New Roman"/>
          <w:i/>
          <w:iCs/>
          <w:sz w:val="24"/>
          <w:szCs w:val="24"/>
        </w:rPr>
        <w:t>S</w:t>
      </w:r>
      <w:r w:rsidR="00856660" w:rsidRPr="000968DF">
        <w:rPr>
          <w:rFonts w:ascii="Times New Roman" w:hAnsi="Times New Roman"/>
          <w:i/>
          <w:iCs/>
          <w:sz w:val="24"/>
          <w:szCs w:val="24"/>
        </w:rPr>
        <w:t>éptima</w:t>
      </w:r>
      <w:r w:rsidR="003C6C92" w:rsidRPr="000968DF">
        <w:rPr>
          <w:rFonts w:ascii="Times New Roman" w:hAnsi="Times New Roman"/>
          <w:i/>
          <w:iCs/>
          <w:sz w:val="24"/>
          <w:szCs w:val="24"/>
        </w:rPr>
        <w:t xml:space="preserve"> </w:t>
      </w:r>
      <w:r w:rsidR="0063369A" w:rsidRPr="000968DF">
        <w:rPr>
          <w:rFonts w:ascii="Times New Roman" w:hAnsi="Times New Roman"/>
          <w:i/>
          <w:iCs/>
          <w:sz w:val="24"/>
          <w:szCs w:val="24"/>
        </w:rPr>
        <w:t>C</w:t>
      </w:r>
      <w:r w:rsidR="000968DF" w:rsidRPr="000968DF">
        <w:rPr>
          <w:rFonts w:ascii="Times New Roman" w:hAnsi="Times New Roman"/>
          <w:i/>
          <w:iCs/>
          <w:sz w:val="24"/>
          <w:szCs w:val="24"/>
        </w:rPr>
        <w:t xml:space="preserve">onferencia de los Ejércitos </w:t>
      </w:r>
      <w:r w:rsidR="0063369A" w:rsidRPr="000968DF">
        <w:rPr>
          <w:rFonts w:ascii="Times New Roman" w:hAnsi="Times New Roman"/>
          <w:i/>
          <w:iCs/>
          <w:sz w:val="24"/>
          <w:szCs w:val="24"/>
        </w:rPr>
        <w:t>A</w:t>
      </w:r>
      <w:r w:rsidR="000968DF" w:rsidRPr="000968DF">
        <w:rPr>
          <w:rFonts w:ascii="Times New Roman" w:hAnsi="Times New Roman"/>
          <w:i/>
          <w:iCs/>
          <w:sz w:val="24"/>
          <w:szCs w:val="24"/>
        </w:rPr>
        <w:t>mericanos</w:t>
      </w:r>
      <w:r w:rsidR="0063369A" w:rsidRPr="004F247C">
        <w:rPr>
          <w:rFonts w:ascii="Times New Roman" w:hAnsi="Times New Roman"/>
          <w:sz w:val="24"/>
          <w:szCs w:val="24"/>
        </w:rPr>
        <w:t xml:space="preserve"> y</w:t>
      </w:r>
      <w:r w:rsidR="00981F26">
        <w:rPr>
          <w:rFonts w:ascii="Times New Roman" w:hAnsi="Times New Roman"/>
          <w:sz w:val="24"/>
          <w:szCs w:val="24"/>
        </w:rPr>
        <w:t>,</w:t>
      </w:r>
      <w:r w:rsidR="0063369A" w:rsidRPr="004F247C">
        <w:rPr>
          <w:rFonts w:ascii="Times New Roman" w:hAnsi="Times New Roman"/>
          <w:sz w:val="24"/>
          <w:szCs w:val="24"/>
        </w:rPr>
        <w:t xml:space="preserve"> </w:t>
      </w:r>
      <w:r w:rsidR="00981F26">
        <w:rPr>
          <w:rFonts w:ascii="Times New Roman" w:hAnsi="Times New Roman"/>
          <w:sz w:val="24"/>
          <w:szCs w:val="24"/>
        </w:rPr>
        <w:t xml:space="preserve">2) </w:t>
      </w:r>
      <w:r w:rsidR="00AD5E57" w:rsidRPr="004F247C">
        <w:rPr>
          <w:rFonts w:ascii="Times New Roman" w:hAnsi="Times New Roman"/>
          <w:sz w:val="24"/>
          <w:szCs w:val="24"/>
        </w:rPr>
        <w:t xml:space="preserve">la </w:t>
      </w:r>
      <w:r w:rsidR="0063369A" w:rsidRPr="00084CB8">
        <w:rPr>
          <w:rFonts w:ascii="Times New Roman" w:hAnsi="Times New Roman"/>
          <w:i/>
          <w:iCs/>
          <w:sz w:val="24"/>
          <w:szCs w:val="24"/>
        </w:rPr>
        <w:t>Plegaria pronunciada por el Pro Vicario Castrense de las Fuerzas Armadas, Monseñor Vicario Bonamín</w:t>
      </w:r>
      <w:r w:rsidR="00AD5E57" w:rsidRPr="004F247C">
        <w:rPr>
          <w:rFonts w:ascii="Times New Roman" w:hAnsi="Times New Roman"/>
          <w:sz w:val="24"/>
          <w:szCs w:val="24"/>
        </w:rPr>
        <w:t xml:space="preserve"> en el </w:t>
      </w:r>
      <w:r w:rsidR="002218FB" w:rsidRPr="00084CB8">
        <w:rPr>
          <w:rFonts w:ascii="Times New Roman" w:hAnsi="Times New Roman"/>
          <w:i/>
          <w:iCs/>
          <w:sz w:val="24"/>
          <w:szCs w:val="24"/>
        </w:rPr>
        <w:t>a</w:t>
      </w:r>
      <w:r w:rsidR="00AD5E57" w:rsidRPr="00084CB8">
        <w:rPr>
          <w:rFonts w:ascii="Times New Roman" w:hAnsi="Times New Roman"/>
          <w:i/>
          <w:iCs/>
          <w:sz w:val="24"/>
          <w:szCs w:val="24"/>
        </w:rPr>
        <w:t>cto de clausura</w:t>
      </w:r>
      <w:r w:rsidR="00981F26">
        <w:rPr>
          <w:rFonts w:ascii="Times New Roman" w:hAnsi="Times New Roman"/>
          <w:i/>
          <w:iCs/>
          <w:sz w:val="24"/>
          <w:szCs w:val="24"/>
        </w:rPr>
        <w:t xml:space="preserve"> </w:t>
      </w:r>
      <w:r w:rsidR="000968DF">
        <w:rPr>
          <w:rFonts w:ascii="Times New Roman" w:hAnsi="Times New Roman"/>
          <w:i/>
          <w:iCs/>
          <w:sz w:val="24"/>
          <w:szCs w:val="24"/>
        </w:rPr>
        <w:t xml:space="preserve">de la séptima </w:t>
      </w:r>
      <w:r w:rsidR="000968DF" w:rsidRPr="000968DF">
        <w:rPr>
          <w:rFonts w:ascii="Times New Roman" w:hAnsi="Times New Roman"/>
          <w:i/>
          <w:iCs/>
          <w:sz w:val="24"/>
          <w:szCs w:val="24"/>
        </w:rPr>
        <w:t>Conferencia de los Ejércitos Americanos</w:t>
      </w:r>
      <w:r w:rsidR="000968DF" w:rsidRPr="004F247C">
        <w:rPr>
          <w:rFonts w:ascii="Times New Roman" w:hAnsi="Times New Roman"/>
          <w:sz w:val="24"/>
          <w:szCs w:val="24"/>
        </w:rPr>
        <w:t xml:space="preserve"> </w:t>
      </w:r>
      <w:r w:rsidR="00981F26" w:rsidRPr="00981F26">
        <w:rPr>
          <w:rFonts w:ascii="Times New Roman" w:hAnsi="Times New Roman"/>
          <w:sz w:val="24"/>
          <w:szCs w:val="24"/>
        </w:rPr>
        <w:t>(anexo)</w:t>
      </w:r>
      <w:r w:rsidR="002218FB" w:rsidRPr="00981F26">
        <w:rPr>
          <w:rFonts w:ascii="Times New Roman" w:hAnsi="Times New Roman"/>
          <w:sz w:val="24"/>
          <w:szCs w:val="24"/>
        </w:rPr>
        <w:t>.</w:t>
      </w:r>
      <w:r w:rsidR="00744B86" w:rsidRPr="004F247C">
        <w:rPr>
          <w:rFonts w:ascii="Times New Roman" w:hAnsi="Times New Roman"/>
          <w:sz w:val="24"/>
          <w:szCs w:val="24"/>
        </w:rPr>
        <w:t xml:space="preserve"> Dich</w:t>
      </w:r>
      <w:r w:rsidR="00703E74">
        <w:rPr>
          <w:rFonts w:ascii="Times New Roman" w:hAnsi="Times New Roman"/>
          <w:sz w:val="24"/>
          <w:szCs w:val="24"/>
        </w:rPr>
        <w:t>a</w:t>
      </w:r>
      <w:r w:rsidR="00744B86" w:rsidRPr="004F247C">
        <w:rPr>
          <w:rFonts w:ascii="Times New Roman" w:hAnsi="Times New Roman"/>
          <w:sz w:val="24"/>
          <w:szCs w:val="24"/>
        </w:rPr>
        <w:t xml:space="preserve">s </w:t>
      </w:r>
      <w:r w:rsidR="00733787">
        <w:rPr>
          <w:rFonts w:ascii="Times New Roman" w:hAnsi="Times New Roman"/>
          <w:sz w:val="24"/>
          <w:szCs w:val="24"/>
        </w:rPr>
        <w:t>alocuciones</w:t>
      </w:r>
      <w:r w:rsidR="00013B51">
        <w:rPr>
          <w:rFonts w:ascii="Times New Roman" w:hAnsi="Times New Roman"/>
          <w:sz w:val="24"/>
          <w:szCs w:val="24"/>
        </w:rPr>
        <w:t xml:space="preserve"> </w:t>
      </w:r>
      <w:r w:rsidR="00BA17B1">
        <w:rPr>
          <w:rFonts w:ascii="Times New Roman" w:hAnsi="Times New Roman"/>
          <w:sz w:val="24"/>
          <w:szCs w:val="24"/>
        </w:rPr>
        <w:t xml:space="preserve">oficiales </w:t>
      </w:r>
      <w:r w:rsidR="00013B51">
        <w:rPr>
          <w:rFonts w:ascii="Times New Roman" w:hAnsi="Times New Roman"/>
          <w:sz w:val="24"/>
          <w:szCs w:val="24"/>
        </w:rPr>
        <w:t>p</w:t>
      </w:r>
      <w:r w:rsidR="00531CCD">
        <w:rPr>
          <w:rFonts w:ascii="Times New Roman" w:hAnsi="Times New Roman"/>
          <w:sz w:val="24"/>
          <w:szCs w:val="24"/>
        </w:rPr>
        <w:t>ronunciad</w:t>
      </w:r>
      <w:r w:rsidR="00733787">
        <w:rPr>
          <w:rFonts w:ascii="Times New Roman" w:hAnsi="Times New Roman"/>
          <w:sz w:val="24"/>
          <w:szCs w:val="24"/>
        </w:rPr>
        <w:t>a</w:t>
      </w:r>
      <w:r w:rsidR="00531CCD">
        <w:rPr>
          <w:rFonts w:ascii="Times New Roman" w:hAnsi="Times New Roman"/>
          <w:sz w:val="24"/>
          <w:szCs w:val="24"/>
        </w:rPr>
        <w:t xml:space="preserve">s </w:t>
      </w:r>
      <w:r w:rsidR="00013B51" w:rsidRPr="004F247C">
        <w:rPr>
          <w:rFonts w:ascii="Times New Roman" w:hAnsi="Times New Roman"/>
          <w:sz w:val="24"/>
          <w:szCs w:val="24"/>
        </w:rPr>
        <w:t>en noviembre de 1966</w:t>
      </w:r>
      <w:r w:rsidR="00531CCD">
        <w:rPr>
          <w:rFonts w:ascii="Times New Roman" w:hAnsi="Times New Roman"/>
          <w:sz w:val="24"/>
          <w:szCs w:val="24"/>
        </w:rPr>
        <w:t xml:space="preserve"> </w:t>
      </w:r>
      <w:r w:rsidR="00037299" w:rsidRPr="004F247C">
        <w:rPr>
          <w:rFonts w:ascii="Times New Roman" w:hAnsi="Times New Roman"/>
          <w:sz w:val="24"/>
          <w:szCs w:val="24"/>
        </w:rPr>
        <w:t>ante</w:t>
      </w:r>
      <w:r w:rsidR="000845C3" w:rsidRPr="004F247C">
        <w:rPr>
          <w:rFonts w:ascii="Times New Roman" w:hAnsi="Times New Roman"/>
          <w:sz w:val="24"/>
          <w:szCs w:val="24"/>
        </w:rPr>
        <w:t xml:space="preserve"> las delegaciones de los </w:t>
      </w:r>
      <w:r w:rsidR="00D10B8B" w:rsidRPr="004F247C">
        <w:rPr>
          <w:rFonts w:ascii="Times New Roman" w:hAnsi="Times New Roman"/>
          <w:sz w:val="24"/>
          <w:szCs w:val="24"/>
        </w:rPr>
        <w:t>e</w:t>
      </w:r>
      <w:r w:rsidR="000845C3" w:rsidRPr="004F247C">
        <w:rPr>
          <w:rFonts w:ascii="Times New Roman" w:hAnsi="Times New Roman"/>
          <w:sz w:val="24"/>
          <w:szCs w:val="24"/>
        </w:rPr>
        <w:t xml:space="preserve">jércitos de Bolivia, Brasil, Colombia, Costa Rica, Chile, Ecuador, El Salvador, Estados Unidos de América, Guatemala, Haití, Honduras, México, Nicaragua, Panamá, Paraguay, Perú, República Dominicana, Uruguay, Venezuela, Argentina, Junta Interamericana de Defensa y Consejo de </w:t>
      </w:r>
      <w:r w:rsidR="000845C3" w:rsidRPr="004F247C">
        <w:rPr>
          <w:rFonts w:ascii="Times New Roman" w:hAnsi="Times New Roman"/>
          <w:sz w:val="24"/>
          <w:szCs w:val="24"/>
        </w:rPr>
        <w:lastRenderedPageBreak/>
        <w:t>Defensa Centroamericano</w:t>
      </w:r>
      <w:r w:rsidR="00B72A02" w:rsidRPr="004F247C">
        <w:rPr>
          <w:rFonts w:ascii="Times New Roman" w:hAnsi="Times New Roman"/>
          <w:sz w:val="24"/>
          <w:szCs w:val="24"/>
        </w:rPr>
        <w:t xml:space="preserve"> </w:t>
      </w:r>
      <w:r w:rsidR="004D6D73">
        <w:rPr>
          <w:rFonts w:ascii="Times New Roman" w:hAnsi="Times New Roman"/>
          <w:sz w:val="24"/>
          <w:szCs w:val="24"/>
        </w:rPr>
        <w:t xml:space="preserve">que </w:t>
      </w:r>
      <w:r w:rsidR="00981F26">
        <w:rPr>
          <w:rFonts w:ascii="Times New Roman" w:hAnsi="Times New Roman"/>
          <w:sz w:val="24"/>
          <w:szCs w:val="24"/>
        </w:rPr>
        <w:t>mencionan</w:t>
      </w:r>
      <w:r w:rsidR="004D6D73" w:rsidRPr="004F247C">
        <w:rPr>
          <w:rFonts w:ascii="Times New Roman" w:hAnsi="Times New Roman"/>
          <w:sz w:val="24"/>
          <w:szCs w:val="24"/>
        </w:rPr>
        <w:t xml:space="preserve"> a dios y a la virgen de Santa Rosa de Lima </w:t>
      </w:r>
      <w:r w:rsidR="00B72A02" w:rsidRPr="004F247C">
        <w:rPr>
          <w:rFonts w:ascii="Times New Roman" w:hAnsi="Times New Roman"/>
          <w:sz w:val="24"/>
          <w:szCs w:val="24"/>
        </w:rPr>
        <w:t xml:space="preserve">dan cuenta de la envergadura </w:t>
      </w:r>
      <w:r w:rsidR="00200A53">
        <w:rPr>
          <w:rFonts w:ascii="Times New Roman" w:hAnsi="Times New Roman"/>
          <w:sz w:val="24"/>
          <w:szCs w:val="24"/>
        </w:rPr>
        <w:t xml:space="preserve">hemisférica </w:t>
      </w:r>
      <w:r w:rsidR="003F59C7" w:rsidRPr="004F247C">
        <w:rPr>
          <w:rFonts w:ascii="Times New Roman" w:hAnsi="Times New Roman"/>
          <w:sz w:val="24"/>
          <w:szCs w:val="24"/>
        </w:rPr>
        <w:t>de aquella doctrina</w:t>
      </w:r>
      <w:r w:rsidR="00B215D4">
        <w:rPr>
          <w:rFonts w:ascii="Times New Roman" w:hAnsi="Times New Roman"/>
          <w:sz w:val="24"/>
          <w:szCs w:val="24"/>
        </w:rPr>
        <w:t xml:space="preserve"> y de los medios </w:t>
      </w:r>
      <w:r w:rsidR="009B509C">
        <w:rPr>
          <w:rFonts w:ascii="Times New Roman" w:hAnsi="Times New Roman"/>
          <w:sz w:val="24"/>
          <w:szCs w:val="24"/>
        </w:rPr>
        <w:t>esgrimidos</w:t>
      </w:r>
      <w:r w:rsidR="00B215D4">
        <w:rPr>
          <w:rFonts w:ascii="Times New Roman" w:hAnsi="Times New Roman"/>
          <w:sz w:val="24"/>
          <w:szCs w:val="24"/>
        </w:rPr>
        <w:t xml:space="preserve"> para </w:t>
      </w:r>
      <w:r w:rsidR="009B509C">
        <w:rPr>
          <w:rFonts w:ascii="Times New Roman" w:hAnsi="Times New Roman"/>
          <w:sz w:val="24"/>
          <w:szCs w:val="24"/>
        </w:rPr>
        <w:t xml:space="preserve">alcanzar </w:t>
      </w:r>
      <w:r w:rsidR="001815EE">
        <w:rPr>
          <w:rFonts w:ascii="Times New Roman" w:hAnsi="Times New Roman"/>
          <w:sz w:val="24"/>
          <w:szCs w:val="24"/>
        </w:rPr>
        <w:t>lo</w:t>
      </w:r>
      <w:r w:rsidR="00EB442E">
        <w:rPr>
          <w:rFonts w:ascii="Times New Roman" w:hAnsi="Times New Roman"/>
          <w:sz w:val="24"/>
          <w:szCs w:val="24"/>
        </w:rPr>
        <w:t xml:space="preserve">s </w:t>
      </w:r>
      <w:r w:rsidR="009B509C">
        <w:rPr>
          <w:rFonts w:ascii="Times New Roman" w:hAnsi="Times New Roman"/>
          <w:sz w:val="24"/>
          <w:szCs w:val="24"/>
        </w:rPr>
        <w:t>fines</w:t>
      </w:r>
      <w:r w:rsidR="004D6D73">
        <w:rPr>
          <w:rFonts w:ascii="Times New Roman" w:hAnsi="Times New Roman"/>
          <w:sz w:val="24"/>
          <w:szCs w:val="24"/>
        </w:rPr>
        <w:t>.</w:t>
      </w:r>
      <w:r w:rsidR="001F6AB2">
        <w:rPr>
          <w:rFonts w:ascii="Times New Roman" w:hAnsi="Times New Roman"/>
          <w:sz w:val="24"/>
          <w:szCs w:val="24"/>
        </w:rPr>
        <w:t xml:space="preserve"> </w:t>
      </w:r>
      <w:r w:rsidR="00A504B6">
        <w:rPr>
          <w:rFonts w:ascii="Times New Roman" w:hAnsi="Times New Roman"/>
          <w:sz w:val="24"/>
          <w:szCs w:val="24"/>
        </w:rPr>
        <w:t xml:space="preserve">Hay que comprender que </w:t>
      </w:r>
      <w:r w:rsidR="00F25A95">
        <w:rPr>
          <w:rFonts w:ascii="Times New Roman" w:hAnsi="Times New Roman"/>
          <w:sz w:val="24"/>
          <w:szCs w:val="24"/>
        </w:rPr>
        <w:t xml:space="preserve">la dimensión local de </w:t>
      </w:r>
      <w:r w:rsidR="00390288">
        <w:rPr>
          <w:rFonts w:ascii="Times New Roman" w:hAnsi="Times New Roman"/>
          <w:sz w:val="24"/>
          <w:szCs w:val="24"/>
        </w:rPr>
        <w:t xml:space="preserve">aquella doctrina hemisférica comenzó a </w:t>
      </w:r>
      <w:r w:rsidR="000E6E52">
        <w:rPr>
          <w:rFonts w:ascii="Times New Roman" w:hAnsi="Times New Roman"/>
          <w:sz w:val="24"/>
          <w:szCs w:val="24"/>
        </w:rPr>
        <w:t>deto</w:t>
      </w:r>
      <w:r w:rsidR="00390288">
        <w:rPr>
          <w:rFonts w:ascii="Times New Roman" w:hAnsi="Times New Roman"/>
          <w:sz w:val="24"/>
          <w:szCs w:val="24"/>
        </w:rPr>
        <w:t xml:space="preserve">nar </w:t>
      </w:r>
      <w:r w:rsidR="00AD1F48">
        <w:rPr>
          <w:rFonts w:ascii="Times New Roman" w:hAnsi="Times New Roman"/>
          <w:sz w:val="24"/>
          <w:szCs w:val="24"/>
        </w:rPr>
        <w:t>tiempo después</w:t>
      </w:r>
      <w:r w:rsidR="00D81F2F">
        <w:rPr>
          <w:rFonts w:ascii="Times New Roman" w:hAnsi="Times New Roman"/>
          <w:sz w:val="24"/>
          <w:szCs w:val="24"/>
        </w:rPr>
        <w:t xml:space="preserve"> </w:t>
      </w:r>
      <w:r w:rsidR="007D054B">
        <w:rPr>
          <w:rFonts w:ascii="Times New Roman" w:hAnsi="Times New Roman"/>
          <w:sz w:val="24"/>
          <w:szCs w:val="24"/>
        </w:rPr>
        <w:t xml:space="preserve">en </w:t>
      </w:r>
      <w:r w:rsidR="00D81F2F">
        <w:rPr>
          <w:rFonts w:ascii="Times New Roman" w:hAnsi="Times New Roman"/>
          <w:sz w:val="24"/>
          <w:szCs w:val="24"/>
        </w:rPr>
        <w:t>e</w:t>
      </w:r>
      <w:r w:rsidR="001327DA" w:rsidRPr="007D5123">
        <w:rPr>
          <w:rFonts w:ascii="Times New Roman" w:hAnsi="Times New Roman"/>
          <w:sz w:val="24"/>
          <w:szCs w:val="24"/>
        </w:rPr>
        <w:t>scena</w:t>
      </w:r>
      <w:r w:rsidR="00D81F2F">
        <w:rPr>
          <w:rFonts w:ascii="Times New Roman" w:hAnsi="Times New Roman"/>
          <w:sz w:val="24"/>
          <w:szCs w:val="24"/>
        </w:rPr>
        <w:t>rios</w:t>
      </w:r>
      <w:r w:rsidR="007D054B">
        <w:rPr>
          <w:rFonts w:ascii="Times New Roman" w:hAnsi="Times New Roman"/>
          <w:sz w:val="24"/>
          <w:szCs w:val="24"/>
        </w:rPr>
        <w:t xml:space="preserve"> </w:t>
      </w:r>
      <w:r w:rsidR="00A504B6">
        <w:rPr>
          <w:rFonts w:ascii="Times New Roman" w:hAnsi="Times New Roman"/>
          <w:sz w:val="24"/>
          <w:szCs w:val="24"/>
        </w:rPr>
        <w:t>provinciales</w:t>
      </w:r>
      <w:r w:rsidR="007D054B">
        <w:rPr>
          <w:rFonts w:ascii="Times New Roman" w:hAnsi="Times New Roman"/>
          <w:sz w:val="24"/>
          <w:szCs w:val="24"/>
        </w:rPr>
        <w:t xml:space="preserve"> </w:t>
      </w:r>
      <w:r w:rsidR="00E110E6" w:rsidRPr="007D5123">
        <w:rPr>
          <w:rFonts w:ascii="Times New Roman" w:hAnsi="Times New Roman"/>
          <w:sz w:val="24"/>
          <w:szCs w:val="24"/>
        </w:rPr>
        <w:t xml:space="preserve">y </w:t>
      </w:r>
      <w:r w:rsidR="001449FD">
        <w:rPr>
          <w:rFonts w:ascii="Times New Roman" w:hAnsi="Times New Roman"/>
          <w:sz w:val="24"/>
          <w:szCs w:val="24"/>
        </w:rPr>
        <w:t xml:space="preserve">que </w:t>
      </w:r>
      <w:r w:rsidR="00E7453B" w:rsidRPr="007D5123">
        <w:rPr>
          <w:rFonts w:ascii="Times New Roman" w:hAnsi="Times New Roman"/>
          <w:sz w:val="24"/>
          <w:szCs w:val="24"/>
        </w:rPr>
        <w:t xml:space="preserve">para su revisión </w:t>
      </w:r>
      <w:r w:rsidR="00AD1F48">
        <w:rPr>
          <w:rFonts w:ascii="Times New Roman" w:hAnsi="Times New Roman"/>
          <w:sz w:val="24"/>
          <w:szCs w:val="24"/>
        </w:rPr>
        <w:t xml:space="preserve">remitimos </w:t>
      </w:r>
      <w:r w:rsidR="009368D2" w:rsidRPr="007D5123">
        <w:rPr>
          <w:rFonts w:ascii="Times New Roman" w:hAnsi="Times New Roman"/>
          <w:sz w:val="24"/>
          <w:szCs w:val="24"/>
        </w:rPr>
        <w:t>al texto</w:t>
      </w:r>
      <w:r w:rsidR="008C000F" w:rsidRPr="007D5123">
        <w:rPr>
          <w:rFonts w:ascii="Times New Roman" w:hAnsi="Times New Roman"/>
          <w:sz w:val="24"/>
          <w:szCs w:val="24"/>
        </w:rPr>
        <w:t xml:space="preserve"> </w:t>
      </w:r>
      <w:r w:rsidR="008C000F" w:rsidRPr="007D5123">
        <w:rPr>
          <w:rStyle w:val="familyname"/>
          <w:rFonts w:ascii="Times New Roman" w:hAnsi="Times New Roman"/>
          <w:bCs/>
          <w:i/>
          <w:iCs/>
          <w:sz w:val="24"/>
          <w:szCs w:val="24"/>
        </w:rPr>
        <w:t>Teatralidad y guerrilla en el noroeste argentino: el caso Marat-Sade (1972)</w:t>
      </w:r>
      <w:r w:rsidR="009368D2" w:rsidRPr="007D5123">
        <w:rPr>
          <w:rStyle w:val="familyname"/>
          <w:rFonts w:ascii="Times New Roman" w:hAnsi="Times New Roman"/>
          <w:bCs/>
          <w:i/>
          <w:iCs/>
          <w:sz w:val="24"/>
          <w:szCs w:val="24"/>
        </w:rPr>
        <w:t xml:space="preserve"> </w:t>
      </w:r>
      <w:r w:rsidR="009368D2" w:rsidRPr="007D5123">
        <w:rPr>
          <w:rStyle w:val="familyname"/>
          <w:rFonts w:ascii="Times New Roman" w:hAnsi="Times New Roman"/>
          <w:bCs/>
          <w:sz w:val="24"/>
          <w:szCs w:val="24"/>
        </w:rPr>
        <w:t>pues</w:t>
      </w:r>
      <w:r w:rsidR="009368D2" w:rsidRPr="007D5123">
        <w:rPr>
          <w:rStyle w:val="familyname"/>
          <w:rFonts w:ascii="Times New Roman" w:hAnsi="Times New Roman"/>
          <w:bCs/>
          <w:i/>
          <w:iCs/>
          <w:sz w:val="24"/>
          <w:szCs w:val="24"/>
        </w:rPr>
        <w:t xml:space="preserve"> </w:t>
      </w:r>
      <w:r w:rsidR="00DF75AA" w:rsidRPr="007D5123">
        <w:rPr>
          <w:rFonts w:ascii="Times New Roman" w:hAnsi="Times New Roman"/>
          <w:sz w:val="24"/>
          <w:szCs w:val="24"/>
        </w:rPr>
        <w:t>abord</w:t>
      </w:r>
      <w:r w:rsidR="007C72D9" w:rsidRPr="007D5123">
        <w:rPr>
          <w:rFonts w:ascii="Times New Roman" w:hAnsi="Times New Roman"/>
          <w:sz w:val="24"/>
          <w:szCs w:val="24"/>
        </w:rPr>
        <w:t>a</w:t>
      </w:r>
      <w:r w:rsidR="007E37A2" w:rsidRPr="007D5123">
        <w:rPr>
          <w:rFonts w:ascii="Times New Roman" w:hAnsi="Times New Roman"/>
          <w:sz w:val="24"/>
          <w:szCs w:val="24"/>
        </w:rPr>
        <w:t>,</w:t>
      </w:r>
      <w:r w:rsidR="00DF75AA" w:rsidRPr="007D5123">
        <w:rPr>
          <w:rFonts w:ascii="Times New Roman" w:hAnsi="Times New Roman"/>
          <w:sz w:val="24"/>
          <w:szCs w:val="24"/>
        </w:rPr>
        <w:t xml:space="preserve"> </w:t>
      </w:r>
      <w:r w:rsidR="005F3B62" w:rsidRPr="007D5123">
        <w:rPr>
          <w:rFonts w:ascii="Times New Roman" w:hAnsi="Times New Roman"/>
          <w:sz w:val="24"/>
          <w:szCs w:val="24"/>
        </w:rPr>
        <w:t>entre otros aspectos</w:t>
      </w:r>
      <w:r w:rsidR="007E37A2" w:rsidRPr="007D5123">
        <w:rPr>
          <w:rFonts w:ascii="Times New Roman" w:hAnsi="Times New Roman"/>
          <w:sz w:val="24"/>
          <w:szCs w:val="24"/>
        </w:rPr>
        <w:t>,</w:t>
      </w:r>
      <w:r w:rsidR="005F3B62" w:rsidRPr="007D5123">
        <w:rPr>
          <w:rFonts w:ascii="Times New Roman" w:hAnsi="Times New Roman"/>
          <w:sz w:val="24"/>
          <w:szCs w:val="24"/>
        </w:rPr>
        <w:t xml:space="preserve"> </w:t>
      </w:r>
      <w:r w:rsidR="00DF75AA" w:rsidRPr="007D5123">
        <w:rPr>
          <w:rFonts w:ascii="Times New Roman" w:hAnsi="Times New Roman"/>
          <w:sz w:val="24"/>
          <w:szCs w:val="24"/>
        </w:rPr>
        <w:t xml:space="preserve">un tumulto </w:t>
      </w:r>
      <w:r w:rsidR="00AF32EF" w:rsidRPr="007D5123">
        <w:rPr>
          <w:rFonts w:ascii="Times New Roman" w:hAnsi="Times New Roman"/>
          <w:sz w:val="24"/>
          <w:szCs w:val="24"/>
        </w:rPr>
        <w:t xml:space="preserve">protagonizado por </w:t>
      </w:r>
      <w:r w:rsidR="00AF32EF">
        <w:rPr>
          <w:rFonts w:ascii="Times New Roman" w:hAnsi="Times New Roman"/>
          <w:color w:val="000000"/>
          <w:sz w:val="24"/>
          <w:szCs w:val="24"/>
        </w:rPr>
        <w:t>militantes</w:t>
      </w:r>
      <w:r w:rsidR="00AF32EF" w:rsidRPr="007D5123">
        <w:rPr>
          <w:rFonts w:ascii="Times New Roman" w:hAnsi="Times New Roman"/>
          <w:color w:val="000000"/>
          <w:sz w:val="24"/>
          <w:szCs w:val="24"/>
        </w:rPr>
        <w:t xml:space="preserve"> del nacionalismo-católico </w:t>
      </w:r>
      <w:r w:rsidR="00AF32EF" w:rsidRPr="007D5123">
        <w:rPr>
          <w:rFonts w:ascii="Times New Roman" w:hAnsi="Times New Roman"/>
          <w:sz w:val="24"/>
          <w:szCs w:val="24"/>
        </w:rPr>
        <w:t>durante e</w:t>
      </w:r>
      <w:r w:rsidR="00AF32EF" w:rsidRPr="007D5123">
        <w:rPr>
          <w:rFonts w:ascii="Times New Roman" w:hAnsi="Times New Roman"/>
          <w:color w:val="000000"/>
          <w:sz w:val="24"/>
          <w:szCs w:val="24"/>
        </w:rPr>
        <w:t xml:space="preserve">l estreno de </w:t>
      </w:r>
      <w:r w:rsidR="00AF32EF" w:rsidRPr="007D5123">
        <w:rPr>
          <w:rFonts w:ascii="Times New Roman" w:hAnsi="Times New Roman"/>
          <w:i/>
          <w:iCs/>
          <w:color w:val="000000"/>
          <w:sz w:val="24"/>
          <w:szCs w:val="24"/>
        </w:rPr>
        <w:t>Marat-Sade</w:t>
      </w:r>
      <w:r w:rsidR="00AF32EF">
        <w:rPr>
          <w:rFonts w:ascii="Times New Roman" w:hAnsi="Times New Roman"/>
          <w:sz w:val="24"/>
          <w:szCs w:val="24"/>
        </w:rPr>
        <w:t xml:space="preserve"> </w:t>
      </w:r>
      <w:r w:rsidR="00E511D8" w:rsidRPr="00E656C8">
        <w:rPr>
          <w:rFonts w:ascii="Times New Roman" w:hAnsi="Times New Roman"/>
          <w:color w:val="000000"/>
          <w:sz w:val="24"/>
          <w:szCs w:val="24"/>
        </w:rPr>
        <w:t>en el</w:t>
      </w:r>
      <w:r w:rsidR="00E511D8" w:rsidRPr="007D5123">
        <w:rPr>
          <w:rFonts w:ascii="Times New Roman" w:hAnsi="Times New Roman"/>
          <w:i/>
          <w:iCs/>
          <w:color w:val="000000"/>
          <w:sz w:val="24"/>
          <w:szCs w:val="24"/>
        </w:rPr>
        <w:t xml:space="preserve"> </w:t>
      </w:r>
      <w:r w:rsidR="00E511D8" w:rsidRPr="007D5123">
        <w:rPr>
          <w:rFonts w:ascii="Times New Roman" w:hAnsi="Times New Roman"/>
          <w:color w:val="000000"/>
          <w:sz w:val="24"/>
          <w:szCs w:val="24"/>
        </w:rPr>
        <w:t>Teatro San Martín</w:t>
      </w:r>
      <w:r w:rsidR="00E511D8">
        <w:rPr>
          <w:rFonts w:ascii="Times New Roman" w:hAnsi="Times New Roman"/>
          <w:color w:val="000000"/>
          <w:sz w:val="24"/>
          <w:szCs w:val="24"/>
        </w:rPr>
        <w:t xml:space="preserve"> </w:t>
      </w:r>
      <w:r w:rsidR="00E511D8" w:rsidRPr="007D5123">
        <w:rPr>
          <w:rFonts w:ascii="Times New Roman" w:hAnsi="Times New Roman"/>
          <w:color w:val="000000"/>
          <w:sz w:val="24"/>
          <w:szCs w:val="24"/>
        </w:rPr>
        <w:t xml:space="preserve">el 13 de </w:t>
      </w:r>
      <w:r w:rsidR="00C07A51">
        <w:rPr>
          <w:rFonts w:ascii="Times New Roman" w:hAnsi="Times New Roman"/>
          <w:color w:val="000000"/>
          <w:sz w:val="24"/>
          <w:szCs w:val="24"/>
        </w:rPr>
        <w:t>a</w:t>
      </w:r>
      <w:r w:rsidR="00E511D8" w:rsidRPr="007D5123">
        <w:rPr>
          <w:rFonts w:ascii="Times New Roman" w:hAnsi="Times New Roman"/>
          <w:color w:val="000000"/>
          <w:sz w:val="24"/>
          <w:szCs w:val="24"/>
        </w:rPr>
        <w:t>gosto de 1972</w:t>
      </w:r>
      <w:r w:rsidR="00AF32EF">
        <w:rPr>
          <w:rFonts w:ascii="Times New Roman" w:hAnsi="Times New Roman"/>
          <w:color w:val="000000"/>
          <w:sz w:val="24"/>
          <w:szCs w:val="24"/>
        </w:rPr>
        <w:t xml:space="preserve"> </w:t>
      </w:r>
      <w:r w:rsidR="00EC3D84" w:rsidRPr="007D5123">
        <w:rPr>
          <w:rFonts w:ascii="Times New Roman" w:hAnsi="Times New Roman"/>
          <w:color w:val="000000"/>
          <w:sz w:val="24"/>
          <w:szCs w:val="24"/>
        </w:rPr>
        <w:t>que desbord</w:t>
      </w:r>
      <w:r w:rsidR="0007279D" w:rsidRPr="007D5123">
        <w:rPr>
          <w:rFonts w:ascii="Times New Roman" w:hAnsi="Times New Roman"/>
          <w:color w:val="000000"/>
          <w:sz w:val="24"/>
          <w:szCs w:val="24"/>
        </w:rPr>
        <w:t>ó</w:t>
      </w:r>
      <w:r w:rsidR="00EC3D84" w:rsidRPr="007D5123">
        <w:rPr>
          <w:rFonts w:ascii="Times New Roman" w:hAnsi="Times New Roman"/>
          <w:color w:val="000000"/>
          <w:sz w:val="24"/>
          <w:szCs w:val="24"/>
        </w:rPr>
        <w:t xml:space="preserve"> los límites de la teatralidad de</w:t>
      </w:r>
      <w:r w:rsidR="00BD45B7">
        <w:rPr>
          <w:rFonts w:ascii="Times New Roman" w:hAnsi="Times New Roman"/>
          <w:color w:val="000000"/>
          <w:sz w:val="24"/>
          <w:szCs w:val="24"/>
        </w:rPr>
        <w:t>l</w:t>
      </w:r>
      <w:r w:rsidR="00EC3D84" w:rsidRPr="007D5123">
        <w:rPr>
          <w:rFonts w:ascii="Times New Roman" w:hAnsi="Times New Roman"/>
          <w:color w:val="000000"/>
          <w:sz w:val="24"/>
          <w:szCs w:val="24"/>
        </w:rPr>
        <w:t xml:space="preserve"> teatro</w:t>
      </w:r>
      <w:r w:rsidR="00C621AD">
        <w:rPr>
          <w:rFonts w:ascii="Times New Roman" w:hAnsi="Times New Roman"/>
          <w:color w:val="000000"/>
          <w:sz w:val="24"/>
          <w:szCs w:val="24"/>
        </w:rPr>
        <w:t xml:space="preserve"> </w:t>
      </w:r>
      <w:r w:rsidR="001768C8">
        <w:rPr>
          <w:rFonts w:ascii="Times New Roman" w:hAnsi="Times New Roman"/>
          <w:color w:val="000000"/>
          <w:sz w:val="24"/>
          <w:szCs w:val="24"/>
        </w:rPr>
        <w:t>pues</w:t>
      </w:r>
      <w:r w:rsidR="00724B87">
        <w:rPr>
          <w:rFonts w:ascii="Times New Roman" w:hAnsi="Times New Roman"/>
          <w:color w:val="000000"/>
          <w:sz w:val="24"/>
          <w:szCs w:val="24"/>
        </w:rPr>
        <w:t>,</w:t>
      </w:r>
      <w:r w:rsidR="00E45C5E" w:rsidRPr="007D5123">
        <w:rPr>
          <w:rFonts w:ascii="Times New Roman" w:hAnsi="Times New Roman"/>
          <w:color w:val="000000"/>
          <w:sz w:val="24"/>
          <w:szCs w:val="24"/>
        </w:rPr>
        <w:t xml:space="preserve"> </w:t>
      </w:r>
      <w:r w:rsidR="008D33C9" w:rsidRPr="007D5123">
        <w:rPr>
          <w:rFonts w:ascii="Times New Roman" w:hAnsi="Times New Roman"/>
          <w:color w:val="000000"/>
          <w:sz w:val="24"/>
          <w:szCs w:val="24"/>
        </w:rPr>
        <w:t>l</w:t>
      </w:r>
      <w:r w:rsidR="00AB7591" w:rsidRPr="007D5123">
        <w:rPr>
          <w:rFonts w:ascii="Times New Roman" w:hAnsi="Times New Roman"/>
          <w:color w:val="000000"/>
          <w:sz w:val="24"/>
          <w:szCs w:val="24"/>
        </w:rPr>
        <w:t xml:space="preserve">os </w:t>
      </w:r>
      <w:r w:rsidR="001768C8">
        <w:rPr>
          <w:rFonts w:ascii="Times New Roman" w:hAnsi="Times New Roman"/>
          <w:color w:val="000000"/>
          <w:sz w:val="24"/>
          <w:szCs w:val="24"/>
        </w:rPr>
        <w:t>nacionalistas católicos</w:t>
      </w:r>
      <w:r w:rsidR="00AB7591" w:rsidRPr="007D5123">
        <w:rPr>
          <w:rFonts w:ascii="Times New Roman" w:hAnsi="Times New Roman"/>
          <w:color w:val="000000"/>
          <w:sz w:val="24"/>
          <w:szCs w:val="24"/>
        </w:rPr>
        <w:t xml:space="preserve"> s</w:t>
      </w:r>
      <w:r w:rsidR="000B5004">
        <w:rPr>
          <w:rFonts w:ascii="Times New Roman" w:hAnsi="Times New Roman"/>
          <w:color w:val="000000"/>
          <w:sz w:val="24"/>
          <w:szCs w:val="24"/>
        </w:rPr>
        <w:t>erían</w:t>
      </w:r>
      <w:r w:rsidR="00AB7591" w:rsidRPr="007D5123">
        <w:rPr>
          <w:rFonts w:ascii="Times New Roman" w:hAnsi="Times New Roman"/>
          <w:color w:val="000000"/>
          <w:sz w:val="24"/>
          <w:szCs w:val="24"/>
        </w:rPr>
        <w:t xml:space="preserve"> detenidos por la policía</w:t>
      </w:r>
      <w:r w:rsidR="00645573">
        <w:rPr>
          <w:rFonts w:ascii="Times New Roman" w:hAnsi="Times New Roman"/>
          <w:color w:val="000000"/>
          <w:sz w:val="24"/>
          <w:szCs w:val="24"/>
        </w:rPr>
        <w:t xml:space="preserve">, </w:t>
      </w:r>
      <w:r w:rsidR="008A7470">
        <w:rPr>
          <w:rFonts w:ascii="Times New Roman" w:hAnsi="Times New Roman"/>
          <w:color w:val="000000"/>
          <w:sz w:val="24"/>
          <w:szCs w:val="24"/>
        </w:rPr>
        <w:t>siendo</w:t>
      </w:r>
      <w:r w:rsidR="00755C0B">
        <w:rPr>
          <w:rFonts w:ascii="Times New Roman" w:hAnsi="Times New Roman"/>
          <w:color w:val="000000"/>
          <w:sz w:val="24"/>
          <w:szCs w:val="24"/>
        </w:rPr>
        <w:t xml:space="preserve"> </w:t>
      </w:r>
      <w:r w:rsidR="00551CA8" w:rsidRPr="007D5123">
        <w:rPr>
          <w:rFonts w:ascii="Times New Roman" w:hAnsi="Times New Roman"/>
          <w:color w:val="000000"/>
          <w:sz w:val="24"/>
          <w:szCs w:val="24"/>
        </w:rPr>
        <w:t>el fraile José Cano, representante de la derecha católica falangista y miembro de la entonces Junta de Estudios Históricos de Tucumán</w:t>
      </w:r>
      <w:r w:rsidR="00C22F9E">
        <w:rPr>
          <w:rFonts w:ascii="Times New Roman" w:hAnsi="Times New Roman"/>
          <w:color w:val="000000"/>
          <w:sz w:val="24"/>
          <w:szCs w:val="24"/>
        </w:rPr>
        <w:t xml:space="preserve">, </w:t>
      </w:r>
      <w:r w:rsidR="00157CD4">
        <w:rPr>
          <w:rFonts w:ascii="Times New Roman" w:hAnsi="Times New Roman"/>
          <w:color w:val="000000"/>
          <w:sz w:val="24"/>
          <w:szCs w:val="24"/>
        </w:rPr>
        <w:t xml:space="preserve">el </w:t>
      </w:r>
      <w:r w:rsidR="00157CD4" w:rsidRPr="007D5123">
        <w:rPr>
          <w:rFonts w:ascii="Times New Roman" w:hAnsi="Times New Roman"/>
          <w:color w:val="000000"/>
          <w:sz w:val="24"/>
          <w:szCs w:val="24"/>
        </w:rPr>
        <w:t xml:space="preserve">autor intelectual del disturbio </w:t>
      </w:r>
      <w:r w:rsidR="005F38A5">
        <w:rPr>
          <w:rFonts w:ascii="Times New Roman" w:hAnsi="Times New Roman"/>
          <w:color w:val="000000"/>
          <w:sz w:val="24"/>
          <w:szCs w:val="24"/>
        </w:rPr>
        <w:t>(Tossi, 2010:</w:t>
      </w:r>
      <w:r w:rsidR="00C63348">
        <w:rPr>
          <w:rFonts w:ascii="Times New Roman" w:hAnsi="Times New Roman"/>
          <w:color w:val="000000"/>
          <w:sz w:val="24"/>
          <w:szCs w:val="24"/>
        </w:rPr>
        <w:t xml:space="preserve"> 100-101</w:t>
      </w:r>
      <w:r w:rsidR="00FE2076">
        <w:rPr>
          <w:rFonts w:ascii="Times New Roman" w:hAnsi="Times New Roman"/>
          <w:color w:val="000000"/>
          <w:sz w:val="24"/>
          <w:szCs w:val="24"/>
        </w:rPr>
        <w:t>)</w:t>
      </w:r>
      <w:r w:rsidR="00645669" w:rsidRPr="007D5123">
        <w:rPr>
          <w:rFonts w:ascii="Times New Roman" w:hAnsi="Times New Roman"/>
          <w:sz w:val="24"/>
          <w:szCs w:val="24"/>
        </w:rPr>
        <w:t>.</w:t>
      </w:r>
      <w:r w:rsidR="00CB398A" w:rsidRPr="007D5123">
        <w:rPr>
          <w:rFonts w:ascii="Times New Roman" w:hAnsi="Times New Roman"/>
          <w:sz w:val="24"/>
          <w:szCs w:val="24"/>
        </w:rPr>
        <w:t xml:space="preserve"> Otra</w:t>
      </w:r>
      <w:r w:rsidR="00A55BFD" w:rsidRPr="007D5123">
        <w:rPr>
          <w:rFonts w:ascii="Times New Roman" w:hAnsi="Times New Roman"/>
          <w:sz w:val="24"/>
          <w:szCs w:val="24"/>
        </w:rPr>
        <w:t xml:space="preserve"> </w:t>
      </w:r>
      <w:r w:rsidR="00774E4C">
        <w:rPr>
          <w:rFonts w:ascii="Times New Roman" w:hAnsi="Times New Roman"/>
          <w:sz w:val="24"/>
          <w:szCs w:val="24"/>
        </w:rPr>
        <w:t>pieza</w:t>
      </w:r>
      <w:r w:rsidR="00A55BFD" w:rsidRPr="007D5123">
        <w:rPr>
          <w:rFonts w:ascii="Times New Roman" w:hAnsi="Times New Roman"/>
          <w:sz w:val="24"/>
          <w:szCs w:val="24"/>
        </w:rPr>
        <w:t xml:space="preserve"> </w:t>
      </w:r>
      <w:r w:rsidR="00C22F9E">
        <w:rPr>
          <w:rFonts w:ascii="Times New Roman" w:hAnsi="Times New Roman"/>
          <w:sz w:val="24"/>
          <w:szCs w:val="24"/>
        </w:rPr>
        <w:t>comprensiva</w:t>
      </w:r>
      <w:r w:rsidR="00FE2076">
        <w:rPr>
          <w:rFonts w:ascii="Times New Roman" w:hAnsi="Times New Roman"/>
          <w:sz w:val="24"/>
          <w:szCs w:val="24"/>
        </w:rPr>
        <w:t xml:space="preserve"> remite a</w:t>
      </w:r>
      <w:r w:rsidR="00AC6B1D" w:rsidRPr="007D5123">
        <w:rPr>
          <w:rFonts w:ascii="Times New Roman" w:hAnsi="Times New Roman"/>
          <w:sz w:val="24"/>
          <w:szCs w:val="24"/>
        </w:rPr>
        <w:t xml:space="preserve">l </w:t>
      </w:r>
      <w:r w:rsidR="002209D5">
        <w:rPr>
          <w:rFonts w:ascii="Times New Roman" w:hAnsi="Times New Roman"/>
          <w:sz w:val="24"/>
          <w:szCs w:val="24"/>
        </w:rPr>
        <w:t>desempeñó</w:t>
      </w:r>
      <w:r w:rsidR="00DF73BB">
        <w:rPr>
          <w:rFonts w:ascii="Times New Roman" w:hAnsi="Times New Roman"/>
          <w:sz w:val="24"/>
          <w:szCs w:val="24"/>
        </w:rPr>
        <w:t xml:space="preserve"> </w:t>
      </w:r>
      <w:r w:rsidR="00897A02">
        <w:rPr>
          <w:rFonts w:ascii="Times New Roman" w:hAnsi="Times New Roman"/>
          <w:sz w:val="24"/>
          <w:szCs w:val="24"/>
        </w:rPr>
        <w:t>d</w:t>
      </w:r>
      <w:r w:rsidR="00DF73BB">
        <w:rPr>
          <w:rFonts w:ascii="Times New Roman" w:hAnsi="Times New Roman"/>
          <w:sz w:val="24"/>
          <w:szCs w:val="24"/>
        </w:rPr>
        <w:t xml:space="preserve">el </w:t>
      </w:r>
      <w:r w:rsidR="00774E4C">
        <w:rPr>
          <w:rFonts w:ascii="Times New Roman" w:hAnsi="Times New Roman"/>
          <w:i/>
          <w:iCs/>
          <w:sz w:val="24"/>
          <w:szCs w:val="24"/>
        </w:rPr>
        <w:t>P</w:t>
      </w:r>
      <w:r w:rsidR="00830954" w:rsidRPr="007D5123">
        <w:rPr>
          <w:rFonts w:ascii="Times New Roman" w:hAnsi="Times New Roman"/>
          <w:i/>
          <w:iCs/>
          <w:sz w:val="24"/>
          <w:szCs w:val="24"/>
        </w:rPr>
        <w:t xml:space="preserve">rofeta del </w:t>
      </w:r>
      <w:r w:rsidR="00ED5069">
        <w:rPr>
          <w:rFonts w:ascii="Times New Roman" w:hAnsi="Times New Roman"/>
          <w:i/>
          <w:iCs/>
          <w:sz w:val="24"/>
          <w:szCs w:val="24"/>
        </w:rPr>
        <w:t>G</w:t>
      </w:r>
      <w:r w:rsidR="00830954" w:rsidRPr="007D5123">
        <w:rPr>
          <w:rFonts w:ascii="Times New Roman" w:hAnsi="Times New Roman"/>
          <w:i/>
          <w:iCs/>
          <w:sz w:val="24"/>
          <w:szCs w:val="24"/>
        </w:rPr>
        <w:t>enocidio</w:t>
      </w:r>
      <w:r w:rsidR="000400C5" w:rsidRPr="007D5123">
        <w:rPr>
          <w:rFonts w:ascii="Times New Roman" w:hAnsi="Times New Roman"/>
          <w:i/>
          <w:iCs/>
          <w:sz w:val="24"/>
          <w:szCs w:val="24"/>
        </w:rPr>
        <w:t xml:space="preserve"> </w:t>
      </w:r>
      <w:r w:rsidR="00ED5069" w:rsidRPr="00ED5069">
        <w:rPr>
          <w:rFonts w:ascii="Times New Roman" w:hAnsi="Times New Roman"/>
          <w:sz w:val="24"/>
          <w:szCs w:val="24"/>
        </w:rPr>
        <w:t>(</w:t>
      </w:r>
      <w:r w:rsidR="000400C5" w:rsidRPr="00ED5069">
        <w:rPr>
          <w:rFonts w:ascii="Times New Roman" w:hAnsi="Times New Roman"/>
          <w:sz w:val="24"/>
          <w:szCs w:val="24"/>
        </w:rPr>
        <w:t>y su</w:t>
      </w:r>
      <w:r w:rsidR="001A2387" w:rsidRPr="00ED5069">
        <w:rPr>
          <w:rFonts w:ascii="Times New Roman" w:hAnsi="Times New Roman"/>
          <w:sz w:val="24"/>
          <w:szCs w:val="24"/>
        </w:rPr>
        <w:t>s diarios</w:t>
      </w:r>
      <w:r w:rsidR="00ED5069" w:rsidRPr="00ED5069">
        <w:rPr>
          <w:rFonts w:ascii="Times New Roman" w:hAnsi="Times New Roman"/>
          <w:sz w:val="24"/>
          <w:szCs w:val="24"/>
        </w:rPr>
        <w:t>)</w:t>
      </w:r>
      <w:r w:rsidR="00DF73BB">
        <w:rPr>
          <w:rFonts w:ascii="Times New Roman" w:hAnsi="Times New Roman"/>
          <w:sz w:val="24"/>
          <w:szCs w:val="24"/>
        </w:rPr>
        <w:t xml:space="preserve"> pues</w:t>
      </w:r>
      <w:r w:rsidR="00122E9A">
        <w:rPr>
          <w:rFonts w:ascii="Times New Roman" w:hAnsi="Times New Roman"/>
          <w:sz w:val="24"/>
          <w:szCs w:val="24"/>
        </w:rPr>
        <w:t>to que</w:t>
      </w:r>
      <w:r w:rsidR="00633996">
        <w:rPr>
          <w:rFonts w:ascii="Times New Roman" w:hAnsi="Times New Roman"/>
          <w:sz w:val="24"/>
          <w:szCs w:val="24"/>
        </w:rPr>
        <w:t xml:space="preserve"> </w:t>
      </w:r>
      <w:r w:rsidR="00F26550">
        <w:rPr>
          <w:rFonts w:ascii="Times New Roman" w:hAnsi="Times New Roman"/>
          <w:sz w:val="24"/>
          <w:szCs w:val="24"/>
        </w:rPr>
        <w:t xml:space="preserve">han </w:t>
      </w:r>
      <w:r w:rsidR="00701C7D">
        <w:rPr>
          <w:rFonts w:ascii="Times New Roman" w:hAnsi="Times New Roman"/>
          <w:sz w:val="24"/>
          <w:szCs w:val="24"/>
        </w:rPr>
        <w:t xml:space="preserve">permitido </w:t>
      </w:r>
      <w:r w:rsidR="001A2387" w:rsidRPr="007D5123">
        <w:rPr>
          <w:rFonts w:ascii="Times New Roman" w:hAnsi="Times New Roman"/>
          <w:sz w:val="24"/>
          <w:szCs w:val="24"/>
        </w:rPr>
        <w:t>desentraña</w:t>
      </w:r>
      <w:r w:rsidR="00701C7D">
        <w:rPr>
          <w:rFonts w:ascii="Times New Roman" w:hAnsi="Times New Roman"/>
          <w:sz w:val="24"/>
          <w:szCs w:val="24"/>
        </w:rPr>
        <w:t>r</w:t>
      </w:r>
      <w:r w:rsidR="00D50C9F" w:rsidRPr="007D5123">
        <w:rPr>
          <w:rFonts w:ascii="Times New Roman" w:hAnsi="Times New Roman"/>
          <w:sz w:val="24"/>
          <w:szCs w:val="24"/>
        </w:rPr>
        <w:t xml:space="preserve"> </w:t>
      </w:r>
      <w:r w:rsidR="00431567" w:rsidRPr="007D5123">
        <w:rPr>
          <w:rFonts w:ascii="Times New Roman" w:hAnsi="Times New Roman"/>
          <w:sz w:val="24"/>
          <w:szCs w:val="24"/>
        </w:rPr>
        <w:t xml:space="preserve">el </w:t>
      </w:r>
      <w:r w:rsidR="001A2387" w:rsidRPr="007D5123">
        <w:rPr>
          <w:rFonts w:ascii="Times New Roman" w:hAnsi="Times New Roman"/>
          <w:sz w:val="24"/>
          <w:szCs w:val="24"/>
        </w:rPr>
        <w:t xml:space="preserve">rol </w:t>
      </w:r>
      <w:r w:rsidR="006405F5" w:rsidRPr="007D5123">
        <w:rPr>
          <w:rFonts w:ascii="Times New Roman" w:hAnsi="Times New Roman"/>
          <w:sz w:val="24"/>
          <w:szCs w:val="24"/>
        </w:rPr>
        <w:t>gubernamental</w:t>
      </w:r>
      <w:r w:rsidR="0053724A" w:rsidRPr="007D5123">
        <w:rPr>
          <w:rFonts w:ascii="Times New Roman" w:hAnsi="Times New Roman"/>
          <w:sz w:val="24"/>
          <w:szCs w:val="24"/>
        </w:rPr>
        <w:t xml:space="preserve"> </w:t>
      </w:r>
      <w:r w:rsidR="00431567" w:rsidRPr="007D5123">
        <w:rPr>
          <w:rFonts w:ascii="Times New Roman" w:hAnsi="Times New Roman"/>
          <w:sz w:val="24"/>
          <w:szCs w:val="24"/>
        </w:rPr>
        <w:t>d</w:t>
      </w:r>
      <w:r w:rsidR="002B1003" w:rsidRPr="007D5123">
        <w:rPr>
          <w:rFonts w:ascii="Times New Roman" w:hAnsi="Times New Roman"/>
          <w:sz w:val="24"/>
          <w:szCs w:val="24"/>
        </w:rPr>
        <w:t>el vicar</w:t>
      </w:r>
      <w:r w:rsidR="00030CB8" w:rsidRPr="007D5123">
        <w:rPr>
          <w:rFonts w:ascii="Times New Roman" w:hAnsi="Times New Roman"/>
          <w:sz w:val="24"/>
          <w:szCs w:val="24"/>
        </w:rPr>
        <w:t>i</w:t>
      </w:r>
      <w:r w:rsidR="002B1003" w:rsidRPr="007D5123">
        <w:rPr>
          <w:rFonts w:ascii="Times New Roman" w:hAnsi="Times New Roman"/>
          <w:sz w:val="24"/>
          <w:szCs w:val="24"/>
        </w:rPr>
        <w:t>ato castrense</w:t>
      </w:r>
      <w:r w:rsidR="00F44B0A" w:rsidRPr="007D5123">
        <w:rPr>
          <w:rFonts w:ascii="Times New Roman" w:hAnsi="Times New Roman"/>
          <w:sz w:val="24"/>
          <w:szCs w:val="24"/>
        </w:rPr>
        <w:t>:</w:t>
      </w:r>
      <w:r w:rsidR="00F44B0A" w:rsidRPr="007D5123">
        <w:rPr>
          <w:rStyle w:val="Refdenotaalpie"/>
          <w:rFonts w:ascii="Times New Roman" w:hAnsi="Times New Roman"/>
          <w:sz w:val="24"/>
          <w:szCs w:val="24"/>
        </w:rPr>
        <w:footnoteReference w:id="5"/>
      </w:r>
      <w:r w:rsidR="00194D46" w:rsidRPr="007D5123">
        <w:rPr>
          <w:rFonts w:ascii="Times New Roman" w:hAnsi="Times New Roman"/>
          <w:sz w:val="24"/>
          <w:szCs w:val="24"/>
        </w:rPr>
        <w:t xml:space="preserve"> </w:t>
      </w:r>
      <w:r w:rsidR="00735F4B" w:rsidRPr="007D5123">
        <w:rPr>
          <w:rFonts w:ascii="Times New Roman" w:hAnsi="Times New Roman"/>
          <w:sz w:val="24"/>
          <w:szCs w:val="24"/>
        </w:rPr>
        <w:t>u</w:t>
      </w:r>
      <w:r w:rsidR="002B1003" w:rsidRPr="007D5123">
        <w:rPr>
          <w:rFonts w:ascii="Times New Roman" w:hAnsi="Times New Roman"/>
          <w:sz w:val="24"/>
          <w:szCs w:val="24"/>
        </w:rPr>
        <w:t xml:space="preserve">na institución </w:t>
      </w:r>
      <w:r w:rsidR="008B1428" w:rsidRPr="007D5123">
        <w:rPr>
          <w:rFonts w:ascii="Times New Roman" w:hAnsi="Times New Roman"/>
          <w:sz w:val="24"/>
          <w:szCs w:val="24"/>
        </w:rPr>
        <w:t>inte</w:t>
      </w:r>
      <w:r w:rsidR="00D44D05" w:rsidRPr="007D5123">
        <w:rPr>
          <w:rFonts w:ascii="Times New Roman" w:hAnsi="Times New Roman"/>
          <w:sz w:val="24"/>
          <w:szCs w:val="24"/>
        </w:rPr>
        <w:t xml:space="preserve">rmedia </w:t>
      </w:r>
      <w:r w:rsidR="00DE6B27" w:rsidRPr="007D5123">
        <w:rPr>
          <w:rFonts w:ascii="Times New Roman" w:hAnsi="Times New Roman"/>
          <w:sz w:val="24"/>
          <w:szCs w:val="24"/>
        </w:rPr>
        <w:t>e in</w:t>
      </w:r>
      <w:r w:rsidR="00CC3D6B" w:rsidRPr="007D5123">
        <w:rPr>
          <w:rFonts w:ascii="Times New Roman" w:hAnsi="Times New Roman"/>
          <w:sz w:val="24"/>
          <w:szCs w:val="24"/>
        </w:rPr>
        <w:t xml:space="preserve">terestatal </w:t>
      </w:r>
      <w:r w:rsidR="00944CA0" w:rsidRPr="007D5123">
        <w:rPr>
          <w:rFonts w:ascii="Times New Roman" w:hAnsi="Times New Roman"/>
          <w:sz w:val="24"/>
          <w:szCs w:val="24"/>
        </w:rPr>
        <w:t xml:space="preserve">que en </w:t>
      </w:r>
      <w:r w:rsidR="006A6157" w:rsidRPr="007D5123">
        <w:rPr>
          <w:rFonts w:ascii="Times New Roman" w:hAnsi="Times New Roman"/>
          <w:sz w:val="24"/>
          <w:szCs w:val="24"/>
        </w:rPr>
        <w:t>lo</w:t>
      </w:r>
      <w:r w:rsidR="00944CA0" w:rsidRPr="007D5123">
        <w:rPr>
          <w:rFonts w:ascii="Times New Roman" w:hAnsi="Times New Roman"/>
          <w:sz w:val="24"/>
          <w:szCs w:val="24"/>
        </w:rPr>
        <w:t xml:space="preserve"> </w:t>
      </w:r>
      <w:r w:rsidR="007D5123" w:rsidRPr="007D5123">
        <w:rPr>
          <w:rFonts w:ascii="Times New Roman" w:hAnsi="Times New Roman"/>
          <w:sz w:val="24"/>
          <w:szCs w:val="24"/>
        </w:rPr>
        <w:t>eclesiástico</w:t>
      </w:r>
      <w:r w:rsidR="00944CA0" w:rsidRPr="007D5123">
        <w:rPr>
          <w:rFonts w:ascii="Times New Roman" w:hAnsi="Times New Roman"/>
          <w:sz w:val="24"/>
          <w:szCs w:val="24"/>
        </w:rPr>
        <w:t xml:space="preserve"> </w:t>
      </w:r>
      <w:r w:rsidR="005371E7" w:rsidRPr="007D5123">
        <w:rPr>
          <w:rFonts w:ascii="Times New Roman" w:hAnsi="Times New Roman"/>
          <w:sz w:val="24"/>
          <w:szCs w:val="24"/>
        </w:rPr>
        <w:t>responde a la jerarquía vaticana</w:t>
      </w:r>
      <w:r w:rsidR="00A9061D">
        <w:rPr>
          <w:rFonts w:ascii="Times New Roman" w:hAnsi="Times New Roman"/>
          <w:sz w:val="24"/>
          <w:szCs w:val="24"/>
        </w:rPr>
        <w:t>,</w:t>
      </w:r>
      <w:r w:rsidR="0018471C" w:rsidRPr="007D5123">
        <w:rPr>
          <w:rFonts w:ascii="Times New Roman" w:hAnsi="Times New Roman"/>
          <w:sz w:val="24"/>
          <w:szCs w:val="24"/>
        </w:rPr>
        <w:t xml:space="preserve"> en </w:t>
      </w:r>
      <w:r w:rsidR="006A6157" w:rsidRPr="007D5123">
        <w:rPr>
          <w:rFonts w:ascii="Times New Roman" w:hAnsi="Times New Roman"/>
          <w:sz w:val="24"/>
          <w:szCs w:val="24"/>
        </w:rPr>
        <w:t>lo</w:t>
      </w:r>
      <w:r w:rsidR="0018471C" w:rsidRPr="007D5123">
        <w:rPr>
          <w:rFonts w:ascii="Times New Roman" w:hAnsi="Times New Roman"/>
          <w:sz w:val="24"/>
          <w:szCs w:val="24"/>
        </w:rPr>
        <w:t xml:space="preserve"> jurídico y econó</w:t>
      </w:r>
      <w:r w:rsidR="00EC2F40" w:rsidRPr="007D5123">
        <w:rPr>
          <w:rFonts w:ascii="Times New Roman" w:hAnsi="Times New Roman"/>
          <w:sz w:val="24"/>
          <w:szCs w:val="24"/>
        </w:rPr>
        <w:t xml:space="preserve">mico </w:t>
      </w:r>
      <w:r w:rsidR="006A6157" w:rsidRPr="001255E8">
        <w:rPr>
          <w:rFonts w:ascii="Times New Roman" w:hAnsi="Times New Roman"/>
          <w:sz w:val="24"/>
          <w:szCs w:val="24"/>
        </w:rPr>
        <w:t xml:space="preserve">depende del </w:t>
      </w:r>
      <w:r w:rsidR="0027738A" w:rsidRPr="001255E8">
        <w:rPr>
          <w:rFonts w:ascii="Times New Roman" w:hAnsi="Times New Roman"/>
          <w:sz w:val="24"/>
          <w:szCs w:val="24"/>
        </w:rPr>
        <w:t>P</w:t>
      </w:r>
      <w:r w:rsidR="006A6157" w:rsidRPr="001255E8">
        <w:rPr>
          <w:rFonts w:ascii="Times New Roman" w:hAnsi="Times New Roman"/>
          <w:sz w:val="24"/>
          <w:szCs w:val="24"/>
        </w:rPr>
        <w:t xml:space="preserve">oder </w:t>
      </w:r>
      <w:r w:rsidR="0027738A" w:rsidRPr="001255E8">
        <w:rPr>
          <w:rFonts w:ascii="Times New Roman" w:hAnsi="Times New Roman"/>
          <w:sz w:val="24"/>
          <w:szCs w:val="24"/>
        </w:rPr>
        <w:t>E</w:t>
      </w:r>
      <w:r w:rsidR="006A6157" w:rsidRPr="001255E8">
        <w:rPr>
          <w:rFonts w:ascii="Times New Roman" w:hAnsi="Times New Roman"/>
          <w:sz w:val="24"/>
          <w:szCs w:val="24"/>
        </w:rPr>
        <w:t xml:space="preserve">jecutivo </w:t>
      </w:r>
      <w:r w:rsidR="00434B2D" w:rsidRPr="001255E8">
        <w:rPr>
          <w:rFonts w:ascii="Times New Roman" w:hAnsi="Times New Roman"/>
          <w:sz w:val="24"/>
          <w:szCs w:val="24"/>
        </w:rPr>
        <w:t xml:space="preserve">y en lo militar se subordina </w:t>
      </w:r>
      <w:r w:rsidR="00AB3498" w:rsidRPr="001255E8">
        <w:rPr>
          <w:rFonts w:ascii="Times New Roman" w:hAnsi="Times New Roman"/>
          <w:sz w:val="24"/>
          <w:szCs w:val="24"/>
        </w:rPr>
        <w:t>a los Estados Mayores de las tres fuerzas</w:t>
      </w:r>
      <w:r w:rsidR="00754842" w:rsidRPr="001255E8">
        <w:rPr>
          <w:rFonts w:ascii="Times New Roman" w:hAnsi="Times New Roman"/>
          <w:sz w:val="24"/>
          <w:szCs w:val="24"/>
        </w:rPr>
        <w:t xml:space="preserve"> (Bilbao y Lede, 2016:</w:t>
      </w:r>
      <w:r w:rsidR="00783E16" w:rsidRPr="001255E8">
        <w:rPr>
          <w:rFonts w:ascii="Times New Roman" w:hAnsi="Times New Roman"/>
          <w:sz w:val="24"/>
          <w:szCs w:val="24"/>
        </w:rPr>
        <w:t xml:space="preserve"> 100)</w:t>
      </w:r>
      <w:r w:rsidR="00267E3A" w:rsidRPr="001255E8">
        <w:rPr>
          <w:rFonts w:ascii="Times New Roman" w:hAnsi="Times New Roman"/>
          <w:sz w:val="24"/>
          <w:szCs w:val="24"/>
        </w:rPr>
        <w:t>.</w:t>
      </w:r>
      <w:r w:rsidR="00F44B0A" w:rsidRPr="001255E8">
        <w:rPr>
          <w:rFonts w:ascii="Times New Roman" w:hAnsi="Times New Roman"/>
          <w:sz w:val="24"/>
          <w:szCs w:val="24"/>
        </w:rPr>
        <w:t xml:space="preserve"> No hay que </w:t>
      </w:r>
      <w:r w:rsidR="00EA2C9F" w:rsidRPr="001255E8">
        <w:rPr>
          <w:rFonts w:ascii="Times New Roman" w:hAnsi="Times New Roman"/>
          <w:sz w:val="24"/>
          <w:szCs w:val="24"/>
        </w:rPr>
        <w:t>soslayar q</w:t>
      </w:r>
      <w:r w:rsidR="00F44B0A" w:rsidRPr="001255E8">
        <w:rPr>
          <w:rFonts w:ascii="Times New Roman" w:hAnsi="Times New Roman"/>
          <w:sz w:val="24"/>
          <w:szCs w:val="24"/>
        </w:rPr>
        <w:t xml:space="preserve">ue el Estado de la Ciudad del Vaticano es </w:t>
      </w:r>
      <w:r w:rsidR="002E6CA2" w:rsidRPr="001255E8">
        <w:rPr>
          <w:rFonts w:ascii="Times New Roman" w:hAnsi="Times New Roman"/>
          <w:sz w:val="24"/>
          <w:szCs w:val="24"/>
        </w:rPr>
        <w:t xml:space="preserve">un país </w:t>
      </w:r>
      <w:r w:rsidR="00F44B0A" w:rsidRPr="001255E8">
        <w:rPr>
          <w:rFonts w:ascii="Times New Roman" w:hAnsi="Times New Roman"/>
          <w:sz w:val="24"/>
          <w:szCs w:val="24"/>
        </w:rPr>
        <w:t>independiente desde 1929 tras la firma de los Pactos de Letrán celebrados entre la Santa Sede y el entonces Reino de Italia</w:t>
      </w:r>
      <w:r w:rsidR="00E207B5" w:rsidRPr="001255E8">
        <w:rPr>
          <w:rFonts w:ascii="Times New Roman" w:hAnsi="Times New Roman"/>
          <w:sz w:val="24"/>
          <w:szCs w:val="24"/>
        </w:rPr>
        <w:t xml:space="preserve"> siendo</w:t>
      </w:r>
      <w:r w:rsidR="00B47E60" w:rsidRPr="001255E8">
        <w:rPr>
          <w:rFonts w:ascii="Times New Roman" w:hAnsi="Times New Roman"/>
          <w:sz w:val="24"/>
          <w:szCs w:val="24"/>
        </w:rPr>
        <w:t>,</w:t>
      </w:r>
      <w:r w:rsidR="00E207B5" w:rsidRPr="001255E8">
        <w:rPr>
          <w:rFonts w:ascii="Times New Roman" w:hAnsi="Times New Roman"/>
          <w:sz w:val="24"/>
          <w:szCs w:val="24"/>
        </w:rPr>
        <w:t xml:space="preserve"> </w:t>
      </w:r>
      <w:r w:rsidR="00326663">
        <w:rPr>
          <w:rFonts w:ascii="Times New Roman" w:hAnsi="Times New Roman"/>
          <w:sz w:val="24"/>
          <w:szCs w:val="24"/>
        </w:rPr>
        <w:t xml:space="preserve">actualmente, </w:t>
      </w:r>
      <w:r w:rsidR="00E207B5" w:rsidRPr="001255E8">
        <w:rPr>
          <w:rFonts w:ascii="Times New Roman" w:hAnsi="Times New Roman"/>
          <w:sz w:val="24"/>
          <w:szCs w:val="24"/>
        </w:rPr>
        <w:t xml:space="preserve">la única teocracia </w:t>
      </w:r>
      <w:r w:rsidR="00326663">
        <w:rPr>
          <w:rFonts w:ascii="Times New Roman" w:hAnsi="Times New Roman"/>
          <w:sz w:val="24"/>
          <w:szCs w:val="24"/>
        </w:rPr>
        <w:t>europea</w:t>
      </w:r>
      <w:r w:rsidR="00F44B0A" w:rsidRPr="001255E8">
        <w:rPr>
          <w:rFonts w:ascii="Times New Roman" w:hAnsi="Times New Roman"/>
          <w:sz w:val="24"/>
          <w:szCs w:val="24"/>
        </w:rPr>
        <w:t>.</w:t>
      </w:r>
      <w:r w:rsidR="00587381" w:rsidRPr="001255E8">
        <w:rPr>
          <w:rStyle w:val="Refdenotaalpie"/>
          <w:rFonts w:ascii="Times New Roman" w:hAnsi="Times New Roman"/>
          <w:sz w:val="24"/>
          <w:szCs w:val="24"/>
        </w:rPr>
        <w:footnoteReference w:id="6"/>
      </w:r>
    </w:p>
    <w:p w14:paraId="22E6CA01" w14:textId="1A85C1E4" w:rsidR="00E47D0C" w:rsidRDefault="000359D0" w:rsidP="00DE033C">
      <w:pPr>
        <w:spacing w:after="0" w:line="360" w:lineRule="auto"/>
        <w:jc w:val="both"/>
        <w:rPr>
          <w:rFonts w:ascii="Times New Roman" w:hAnsi="Times New Roman"/>
          <w:color w:val="242021"/>
          <w:sz w:val="24"/>
          <w:szCs w:val="24"/>
        </w:rPr>
      </w:pPr>
      <w:r>
        <w:rPr>
          <w:rFonts w:ascii="Times New Roman" w:hAnsi="Times New Roman"/>
          <w:sz w:val="24"/>
          <w:szCs w:val="24"/>
        </w:rPr>
        <w:t xml:space="preserve">En el caso de las invocaciones </w:t>
      </w:r>
      <w:r w:rsidR="00750D75">
        <w:rPr>
          <w:rFonts w:ascii="Times New Roman" w:hAnsi="Times New Roman"/>
          <w:sz w:val="24"/>
          <w:szCs w:val="24"/>
        </w:rPr>
        <w:t xml:space="preserve">reproducidas </w:t>
      </w:r>
      <w:r w:rsidR="00B627ED">
        <w:rPr>
          <w:rFonts w:ascii="Times New Roman" w:hAnsi="Times New Roman"/>
          <w:sz w:val="24"/>
          <w:szCs w:val="24"/>
        </w:rPr>
        <w:t xml:space="preserve">por </w:t>
      </w:r>
      <w:r w:rsidR="00757AE2">
        <w:rPr>
          <w:rFonts w:ascii="Times New Roman" w:hAnsi="Times New Roman"/>
          <w:sz w:val="24"/>
          <w:szCs w:val="24"/>
        </w:rPr>
        <w:t>el vicariato castren</w:t>
      </w:r>
      <w:r w:rsidR="00105F68">
        <w:rPr>
          <w:rFonts w:ascii="Times New Roman" w:hAnsi="Times New Roman"/>
          <w:sz w:val="24"/>
          <w:szCs w:val="24"/>
        </w:rPr>
        <w:t>s</w:t>
      </w:r>
      <w:r w:rsidR="00757AE2">
        <w:rPr>
          <w:rFonts w:ascii="Times New Roman" w:hAnsi="Times New Roman"/>
          <w:sz w:val="24"/>
          <w:szCs w:val="24"/>
        </w:rPr>
        <w:t>e</w:t>
      </w:r>
      <w:r w:rsidR="004F016F">
        <w:rPr>
          <w:rFonts w:ascii="Times New Roman" w:hAnsi="Times New Roman"/>
          <w:sz w:val="24"/>
          <w:szCs w:val="24"/>
        </w:rPr>
        <w:t xml:space="preserve"> </w:t>
      </w:r>
      <w:r w:rsidR="00B627ED">
        <w:rPr>
          <w:rFonts w:ascii="Times New Roman" w:hAnsi="Times New Roman"/>
          <w:sz w:val="24"/>
          <w:szCs w:val="24"/>
        </w:rPr>
        <w:t xml:space="preserve">y </w:t>
      </w:r>
      <w:r w:rsidR="001175AD">
        <w:rPr>
          <w:rFonts w:ascii="Times New Roman" w:hAnsi="Times New Roman"/>
          <w:sz w:val="24"/>
          <w:szCs w:val="24"/>
        </w:rPr>
        <w:t>trans</w:t>
      </w:r>
      <w:r w:rsidR="004B2BAC">
        <w:rPr>
          <w:rFonts w:ascii="Times New Roman" w:hAnsi="Times New Roman"/>
          <w:sz w:val="24"/>
          <w:szCs w:val="24"/>
        </w:rPr>
        <w:t xml:space="preserve">critas en el anexo es importante señalar que </w:t>
      </w:r>
      <w:r w:rsidR="00DE033C" w:rsidRPr="00EB2C27">
        <w:rPr>
          <w:rFonts w:ascii="Times New Roman" w:hAnsi="Times New Roman"/>
          <w:sz w:val="24"/>
          <w:szCs w:val="24"/>
        </w:rPr>
        <w:t>simbolizan</w:t>
      </w:r>
      <w:r w:rsidR="00B627ED">
        <w:rPr>
          <w:rFonts w:ascii="Times New Roman" w:hAnsi="Times New Roman"/>
          <w:sz w:val="24"/>
          <w:szCs w:val="24"/>
        </w:rPr>
        <w:t>,</w:t>
      </w:r>
      <w:r w:rsidR="00806234">
        <w:rPr>
          <w:rFonts w:ascii="Times New Roman" w:hAnsi="Times New Roman"/>
          <w:sz w:val="24"/>
          <w:szCs w:val="24"/>
        </w:rPr>
        <w:t xml:space="preserve"> </w:t>
      </w:r>
      <w:r w:rsidR="007F660A">
        <w:rPr>
          <w:rFonts w:ascii="Times New Roman" w:hAnsi="Times New Roman"/>
          <w:sz w:val="24"/>
          <w:szCs w:val="24"/>
        </w:rPr>
        <w:t>e</w:t>
      </w:r>
      <w:r w:rsidR="00DE033C" w:rsidRPr="00EB2C27">
        <w:rPr>
          <w:rFonts w:ascii="Times New Roman" w:hAnsi="Times New Roman"/>
          <w:sz w:val="24"/>
          <w:szCs w:val="24"/>
        </w:rPr>
        <w:t xml:space="preserve">l signo caracterológico que adoptó la violencia sistemática, generizada y xenófoba de las dictaduras del </w:t>
      </w:r>
      <w:r w:rsidR="007A0095">
        <w:rPr>
          <w:rFonts w:ascii="Times New Roman" w:hAnsi="Times New Roman"/>
          <w:sz w:val="24"/>
          <w:szCs w:val="24"/>
        </w:rPr>
        <w:t>Cóndor</w:t>
      </w:r>
      <w:r w:rsidR="00DE033C" w:rsidRPr="00EB2C27">
        <w:rPr>
          <w:rFonts w:ascii="Times New Roman" w:hAnsi="Times New Roman"/>
          <w:sz w:val="24"/>
          <w:szCs w:val="24"/>
        </w:rPr>
        <w:t xml:space="preserve"> que justific</w:t>
      </w:r>
      <w:r w:rsidR="00D67898">
        <w:rPr>
          <w:rFonts w:ascii="Times New Roman" w:hAnsi="Times New Roman"/>
          <w:sz w:val="24"/>
          <w:szCs w:val="24"/>
        </w:rPr>
        <w:t>aron</w:t>
      </w:r>
      <w:r w:rsidR="00DE033C">
        <w:rPr>
          <w:rFonts w:ascii="Times New Roman" w:hAnsi="Times New Roman"/>
          <w:sz w:val="24"/>
          <w:szCs w:val="24"/>
        </w:rPr>
        <w:t xml:space="preserve">, con los años, </w:t>
      </w:r>
      <w:r w:rsidR="00DE033C" w:rsidRPr="00EB2C27">
        <w:rPr>
          <w:rFonts w:ascii="Times New Roman" w:hAnsi="Times New Roman"/>
          <w:sz w:val="24"/>
          <w:szCs w:val="24"/>
        </w:rPr>
        <w:t>la</w:t>
      </w:r>
      <w:r w:rsidR="00DE033C">
        <w:rPr>
          <w:rFonts w:ascii="Times New Roman" w:hAnsi="Times New Roman"/>
          <w:sz w:val="24"/>
          <w:szCs w:val="24"/>
        </w:rPr>
        <w:t xml:space="preserve"> furia anticomunista y la</w:t>
      </w:r>
      <w:r w:rsidR="00DE033C" w:rsidRPr="00EB2C27">
        <w:rPr>
          <w:rFonts w:ascii="Times New Roman" w:hAnsi="Times New Roman"/>
          <w:sz w:val="24"/>
          <w:szCs w:val="24"/>
        </w:rPr>
        <w:t xml:space="preserve"> envergadura de la persecución </w:t>
      </w:r>
      <w:r w:rsidR="00155CD0">
        <w:rPr>
          <w:rFonts w:ascii="Times New Roman" w:hAnsi="Times New Roman"/>
          <w:sz w:val="24"/>
          <w:szCs w:val="24"/>
        </w:rPr>
        <w:t>que</w:t>
      </w:r>
      <w:r w:rsidR="00D30FCD">
        <w:rPr>
          <w:rFonts w:ascii="Times New Roman" w:hAnsi="Times New Roman"/>
          <w:sz w:val="24"/>
          <w:szCs w:val="24"/>
        </w:rPr>
        <w:t>,</w:t>
      </w:r>
      <w:r w:rsidR="00DE033C" w:rsidRPr="00025239">
        <w:rPr>
          <w:rFonts w:ascii="Times New Roman" w:hAnsi="Times New Roman"/>
          <w:sz w:val="24"/>
          <w:szCs w:val="24"/>
        </w:rPr>
        <w:t xml:space="preserve"> no sólo adoptó la forma de la selectividad del secuestro, la privación ilegal de libertad, la apropiación de niños, la desaparición forzada y la imposición de tormentos sino que también</w:t>
      </w:r>
      <w:r w:rsidR="00DE033C" w:rsidRPr="00EB2C27">
        <w:rPr>
          <w:rFonts w:ascii="Times New Roman" w:hAnsi="Times New Roman"/>
          <w:sz w:val="24"/>
          <w:szCs w:val="24"/>
        </w:rPr>
        <w:t xml:space="preserve"> implicó</w:t>
      </w:r>
      <w:r w:rsidR="00DE033C">
        <w:rPr>
          <w:rFonts w:ascii="Times New Roman" w:hAnsi="Times New Roman"/>
          <w:sz w:val="24"/>
          <w:szCs w:val="24"/>
        </w:rPr>
        <w:t>,</w:t>
      </w:r>
      <w:r w:rsidR="00DE033C" w:rsidRPr="00EB2C27">
        <w:rPr>
          <w:rFonts w:ascii="Times New Roman" w:hAnsi="Times New Roman"/>
          <w:sz w:val="24"/>
          <w:szCs w:val="24"/>
        </w:rPr>
        <w:t xml:space="preserve"> la </w:t>
      </w:r>
      <w:r w:rsidR="00DE033C" w:rsidRPr="00F700DB">
        <w:rPr>
          <w:rFonts w:ascii="Times New Roman" w:hAnsi="Times New Roman"/>
          <w:sz w:val="24"/>
          <w:szCs w:val="24"/>
        </w:rPr>
        <w:t xml:space="preserve">sistematicidad de la </w:t>
      </w:r>
      <w:r w:rsidR="00DE033C" w:rsidRPr="00F700DB">
        <w:rPr>
          <w:rFonts w:ascii="Times New Roman" w:hAnsi="Times New Roman"/>
          <w:color w:val="231F20"/>
          <w:sz w:val="24"/>
          <w:szCs w:val="24"/>
        </w:rPr>
        <w:t>violencia sexual</w:t>
      </w:r>
      <w:r w:rsidR="00A52C7B" w:rsidRPr="00F700DB">
        <w:rPr>
          <w:rStyle w:val="Refdenotaalpie"/>
          <w:rFonts w:ascii="Times New Roman" w:hAnsi="Times New Roman"/>
          <w:color w:val="231F20"/>
          <w:sz w:val="24"/>
          <w:szCs w:val="24"/>
        </w:rPr>
        <w:footnoteReference w:id="7"/>
      </w:r>
      <w:r w:rsidR="00DE033C" w:rsidRPr="00F700DB">
        <w:rPr>
          <w:rFonts w:ascii="Times New Roman" w:hAnsi="Times New Roman"/>
          <w:color w:val="231F20"/>
          <w:sz w:val="24"/>
          <w:szCs w:val="24"/>
        </w:rPr>
        <w:t xml:space="preserve"> —desnudez forzada</w:t>
      </w:r>
      <w:r w:rsidR="00DE033C" w:rsidRPr="00F700DB">
        <w:rPr>
          <w:rFonts w:ascii="Times New Roman" w:hAnsi="Times New Roman"/>
          <w:sz w:val="24"/>
          <w:szCs w:val="24"/>
        </w:rPr>
        <w:t>, abuso sexual, esterilización forzada, abortos forzados, violaciones sexuales</w:t>
      </w:r>
      <w:r w:rsidR="00DE033C" w:rsidRPr="00F700DB">
        <w:rPr>
          <w:rFonts w:ascii="Times New Roman" w:hAnsi="Times New Roman"/>
          <w:color w:val="231F20"/>
          <w:sz w:val="24"/>
          <w:szCs w:val="24"/>
        </w:rPr>
        <w:t xml:space="preserve">—, “una forma de agresión que afecta bienes jurídicos </w:t>
      </w:r>
      <w:r w:rsidR="00DE033C" w:rsidRPr="00F700DB">
        <w:rPr>
          <w:rFonts w:ascii="Times New Roman" w:hAnsi="Times New Roman"/>
          <w:color w:val="231F20"/>
          <w:sz w:val="24"/>
          <w:szCs w:val="24"/>
        </w:rPr>
        <w:lastRenderedPageBreak/>
        <w:t>concernientes a la identidad e integridad sexual de las personas” (Paolini, 2011: 258)</w:t>
      </w:r>
      <w:r w:rsidR="00DE033C" w:rsidRPr="00F700DB">
        <w:rPr>
          <w:rFonts w:ascii="Times New Roman" w:hAnsi="Times New Roman"/>
          <w:sz w:val="24"/>
          <w:szCs w:val="24"/>
        </w:rPr>
        <w:t xml:space="preserve">. </w:t>
      </w:r>
      <w:r w:rsidR="008D6898">
        <w:rPr>
          <w:rFonts w:ascii="Times New Roman" w:hAnsi="Times New Roman"/>
          <w:sz w:val="24"/>
          <w:szCs w:val="24"/>
        </w:rPr>
        <w:t xml:space="preserve">Es decir, </w:t>
      </w:r>
      <w:r w:rsidR="00DE033C">
        <w:rPr>
          <w:rFonts w:ascii="Times New Roman" w:hAnsi="Times New Roman"/>
          <w:sz w:val="24"/>
          <w:szCs w:val="24"/>
        </w:rPr>
        <w:t>l</w:t>
      </w:r>
      <w:r w:rsidR="00DE033C" w:rsidRPr="00CE4189">
        <w:rPr>
          <w:rFonts w:ascii="Times New Roman" w:hAnsi="Times New Roman"/>
          <w:color w:val="242021"/>
          <w:sz w:val="24"/>
          <w:szCs w:val="24"/>
        </w:rPr>
        <w:t xml:space="preserve">a violencia contra </w:t>
      </w:r>
      <w:r w:rsidR="00DE033C">
        <w:rPr>
          <w:rFonts w:ascii="Times New Roman" w:hAnsi="Times New Roman"/>
          <w:color w:val="242021"/>
          <w:sz w:val="24"/>
          <w:szCs w:val="24"/>
        </w:rPr>
        <w:t xml:space="preserve">disidentes </w:t>
      </w:r>
      <w:r w:rsidR="00DE033C" w:rsidRPr="00CE4189">
        <w:rPr>
          <w:rFonts w:ascii="Times New Roman" w:hAnsi="Times New Roman"/>
          <w:color w:val="242021"/>
          <w:sz w:val="24"/>
          <w:szCs w:val="24"/>
        </w:rPr>
        <w:t>mujeres, varones</w:t>
      </w:r>
      <w:r w:rsidR="00DE033C">
        <w:rPr>
          <w:rFonts w:ascii="Times New Roman" w:hAnsi="Times New Roman"/>
          <w:color w:val="242021"/>
          <w:sz w:val="24"/>
          <w:szCs w:val="24"/>
        </w:rPr>
        <w:t xml:space="preserve"> y </w:t>
      </w:r>
      <w:r w:rsidR="00DE033C" w:rsidRPr="00CE4189">
        <w:rPr>
          <w:rFonts w:ascii="Times New Roman" w:hAnsi="Times New Roman"/>
          <w:color w:val="242021"/>
          <w:sz w:val="24"/>
          <w:szCs w:val="24"/>
        </w:rPr>
        <w:t>su</w:t>
      </w:r>
      <w:r w:rsidR="00DE033C">
        <w:rPr>
          <w:rFonts w:ascii="Times New Roman" w:hAnsi="Times New Roman"/>
          <w:color w:val="242021"/>
          <w:sz w:val="24"/>
          <w:szCs w:val="24"/>
        </w:rPr>
        <w:t xml:space="preserve"> progenie </w:t>
      </w:r>
      <w:r w:rsidR="00DE033C" w:rsidRPr="00CE4189">
        <w:rPr>
          <w:rFonts w:ascii="Times New Roman" w:hAnsi="Times New Roman"/>
          <w:color w:val="242021"/>
          <w:sz w:val="24"/>
          <w:szCs w:val="24"/>
        </w:rPr>
        <w:t xml:space="preserve">fue una violencia política sexualizada </w:t>
      </w:r>
      <w:r w:rsidR="000903E2">
        <w:rPr>
          <w:rFonts w:ascii="Times New Roman" w:hAnsi="Times New Roman"/>
          <w:color w:val="242021"/>
          <w:sz w:val="24"/>
          <w:szCs w:val="24"/>
        </w:rPr>
        <w:t>e</w:t>
      </w:r>
      <w:r w:rsidR="000903E2" w:rsidRPr="00CE4189">
        <w:rPr>
          <w:rFonts w:ascii="Times New Roman" w:hAnsi="Times New Roman"/>
          <w:color w:val="242021"/>
          <w:sz w:val="24"/>
          <w:szCs w:val="24"/>
        </w:rPr>
        <w:t xml:space="preserve">jecutada </w:t>
      </w:r>
      <w:r w:rsidR="000903E2">
        <w:rPr>
          <w:rFonts w:ascii="Times New Roman" w:hAnsi="Times New Roman"/>
          <w:color w:val="242021"/>
          <w:sz w:val="24"/>
          <w:szCs w:val="24"/>
        </w:rPr>
        <w:t>c</w:t>
      </w:r>
      <w:r w:rsidR="000903E2" w:rsidRPr="00CE4189">
        <w:rPr>
          <w:rFonts w:ascii="Times New Roman" w:hAnsi="Times New Roman"/>
          <w:color w:val="242021"/>
          <w:sz w:val="24"/>
          <w:szCs w:val="24"/>
        </w:rPr>
        <w:t xml:space="preserve">on múltiples sentidos </w:t>
      </w:r>
      <w:r w:rsidR="001D26DA">
        <w:rPr>
          <w:rFonts w:ascii="Times New Roman" w:hAnsi="Times New Roman"/>
          <w:color w:val="242021"/>
          <w:sz w:val="24"/>
          <w:szCs w:val="24"/>
        </w:rPr>
        <w:t xml:space="preserve">y </w:t>
      </w:r>
      <w:r w:rsidR="00DE033C" w:rsidRPr="00CE4189">
        <w:rPr>
          <w:rFonts w:ascii="Times New Roman" w:hAnsi="Times New Roman"/>
          <w:color w:val="242021"/>
          <w:sz w:val="24"/>
          <w:szCs w:val="24"/>
        </w:rPr>
        <w:t xml:space="preserve">productora de efectos variados </w:t>
      </w:r>
      <w:r w:rsidR="00DE033C">
        <w:rPr>
          <w:rFonts w:ascii="Times New Roman" w:hAnsi="Times New Roman"/>
          <w:color w:val="242021"/>
          <w:sz w:val="24"/>
          <w:szCs w:val="24"/>
        </w:rPr>
        <w:t>(Aucía, 2011:</w:t>
      </w:r>
      <w:r w:rsidR="002D5FC3">
        <w:rPr>
          <w:rFonts w:ascii="Times New Roman" w:hAnsi="Times New Roman"/>
          <w:color w:val="242021"/>
          <w:sz w:val="24"/>
          <w:szCs w:val="24"/>
        </w:rPr>
        <w:t xml:space="preserve"> </w:t>
      </w:r>
      <w:r w:rsidR="00DE033C">
        <w:rPr>
          <w:rFonts w:ascii="Times New Roman" w:hAnsi="Times New Roman"/>
          <w:color w:val="242021"/>
          <w:sz w:val="24"/>
          <w:szCs w:val="24"/>
        </w:rPr>
        <w:t>61-62)</w:t>
      </w:r>
      <w:r w:rsidR="006D5094">
        <w:rPr>
          <w:rFonts w:ascii="Times New Roman" w:hAnsi="Times New Roman"/>
          <w:color w:val="242021"/>
          <w:sz w:val="24"/>
          <w:szCs w:val="24"/>
        </w:rPr>
        <w:t>:</w:t>
      </w:r>
    </w:p>
    <w:p w14:paraId="00514223" w14:textId="672CB836" w:rsidR="00DE033C" w:rsidRDefault="00DE033C" w:rsidP="00E47D0C">
      <w:pPr>
        <w:spacing w:after="0" w:line="240" w:lineRule="auto"/>
        <w:ind w:left="284" w:right="284"/>
        <w:jc w:val="both"/>
        <w:rPr>
          <w:rFonts w:ascii="Times New Roman" w:hAnsi="Times New Roman"/>
          <w:sz w:val="24"/>
          <w:szCs w:val="24"/>
        </w:rPr>
      </w:pPr>
      <w:r w:rsidRPr="002D5FC3">
        <w:rPr>
          <w:rFonts w:ascii="Times New Roman" w:hAnsi="Times New Roman"/>
          <w:i/>
          <w:color w:val="242021"/>
          <w:sz w:val="24"/>
          <w:szCs w:val="24"/>
        </w:rPr>
        <w:t>“‘me levanta un poco la venda y me muestra el crucifijo, y me dice ‘vos te acordás de esto’ […] ‘bueno, ahora te va a coger Dios’ […] la descarga eléctrica que recibí […] hizo que se rompiera el crucifijo y me desgarrara el ano por supuesto, y ahí comenzó otra vez la paliza”</w:t>
      </w:r>
      <w:r w:rsidRPr="002D5FC3">
        <w:rPr>
          <w:rFonts w:ascii="Times New Roman" w:hAnsi="Times New Roman"/>
          <w:i/>
          <w:sz w:val="24"/>
          <w:szCs w:val="24"/>
        </w:rPr>
        <w:t>”</w:t>
      </w:r>
      <w:r>
        <w:rPr>
          <w:rFonts w:ascii="Times New Roman" w:hAnsi="Times New Roman"/>
          <w:sz w:val="24"/>
          <w:szCs w:val="24"/>
        </w:rPr>
        <w:t xml:space="preserve"> (</w:t>
      </w:r>
      <w:r>
        <w:rPr>
          <w:rFonts w:ascii="Times New Roman" w:hAnsi="Times New Roman"/>
          <w:color w:val="242021"/>
          <w:sz w:val="24"/>
          <w:szCs w:val="24"/>
        </w:rPr>
        <w:t>TOF, 2010</w:t>
      </w:r>
      <w:r w:rsidR="00CB4074">
        <w:rPr>
          <w:rFonts w:ascii="Times New Roman" w:hAnsi="Times New Roman"/>
          <w:color w:val="242021"/>
          <w:sz w:val="24"/>
          <w:szCs w:val="24"/>
        </w:rPr>
        <w:t>b</w:t>
      </w:r>
      <w:r>
        <w:rPr>
          <w:rFonts w:ascii="Times New Roman" w:hAnsi="Times New Roman"/>
          <w:color w:val="242021"/>
          <w:sz w:val="24"/>
          <w:szCs w:val="24"/>
        </w:rPr>
        <w:t>: 50)</w:t>
      </w:r>
      <w:r w:rsidRPr="00CE4189">
        <w:rPr>
          <w:rFonts w:ascii="Times New Roman" w:hAnsi="Times New Roman"/>
          <w:sz w:val="24"/>
          <w:szCs w:val="24"/>
        </w:rPr>
        <w:t>.</w:t>
      </w:r>
    </w:p>
    <w:p w14:paraId="39A3E960" w14:textId="77777777" w:rsidR="004B189D" w:rsidRPr="00CE4189" w:rsidRDefault="004B189D" w:rsidP="00E47D0C">
      <w:pPr>
        <w:spacing w:after="0" w:line="240" w:lineRule="auto"/>
        <w:ind w:left="284" w:right="284"/>
        <w:jc w:val="both"/>
        <w:rPr>
          <w:rFonts w:ascii="Times New Roman" w:hAnsi="Times New Roman"/>
          <w:sz w:val="24"/>
          <w:szCs w:val="24"/>
        </w:rPr>
      </w:pPr>
    </w:p>
    <w:p w14:paraId="4862DC02" w14:textId="0A961D29" w:rsidR="00DE033C" w:rsidRDefault="00DE033C" w:rsidP="00DE033C">
      <w:pPr>
        <w:spacing w:after="0" w:line="360" w:lineRule="auto"/>
        <w:jc w:val="both"/>
        <w:rPr>
          <w:rFonts w:ascii="Times New Roman" w:hAnsi="Times New Roman"/>
          <w:sz w:val="24"/>
          <w:szCs w:val="24"/>
        </w:rPr>
      </w:pPr>
      <w:r w:rsidRPr="00EB2C27">
        <w:rPr>
          <w:rFonts w:ascii="Times New Roman" w:hAnsi="Times New Roman"/>
          <w:sz w:val="24"/>
          <w:szCs w:val="24"/>
        </w:rPr>
        <w:t>Según el argumento agambeniano al hacer política “se da forma a la vida de un pueblo” debido a que</w:t>
      </w:r>
      <w:r w:rsidR="004B189D">
        <w:rPr>
          <w:rFonts w:ascii="Times New Roman" w:hAnsi="Times New Roman"/>
          <w:sz w:val="24"/>
          <w:szCs w:val="24"/>
        </w:rPr>
        <w:t>,</w:t>
      </w:r>
      <w:r w:rsidRPr="00EB2C27">
        <w:rPr>
          <w:rFonts w:ascii="Times New Roman" w:hAnsi="Times New Roman"/>
          <w:sz w:val="24"/>
          <w:szCs w:val="24"/>
        </w:rPr>
        <w:t xml:space="preserve"> </w:t>
      </w:r>
      <w:bookmarkStart w:id="2" w:name="_Hlk291835"/>
      <w:r w:rsidRPr="00EB2C27">
        <w:rPr>
          <w:rFonts w:ascii="Times New Roman" w:hAnsi="Times New Roman"/>
          <w:sz w:val="24"/>
          <w:szCs w:val="24"/>
        </w:rPr>
        <w:t xml:space="preserve">la política </w:t>
      </w:r>
      <w:bookmarkEnd w:id="2"/>
      <w:r w:rsidRPr="00EB2C27">
        <w:rPr>
          <w:rFonts w:ascii="Times New Roman" w:hAnsi="Times New Roman"/>
          <w:sz w:val="24"/>
          <w:szCs w:val="24"/>
        </w:rPr>
        <w:t>no conoce ningún otro valor (y consecuentemente ningún otro disvalor) que la vida misma, y mientras dicha contradicción no se resuelva, racismo y fascismo, que hicieron de la decisión sobre la nuda vida el principal criterio político, seguirán siendo actuales (</w:t>
      </w:r>
      <w:r w:rsidRPr="00EB2C27">
        <w:rPr>
          <w:rFonts w:ascii="Times New Roman" w:hAnsi="Times New Roman"/>
          <w:color w:val="000000"/>
          <w:sz w:val="24"/>
          <w:szCs w:val="24"/>
        </w:rPr>
        <w:t>Agamben, 2010:</w:t>
      </w:r>
      <w:r w:rsidR="00272BF6">
        <w:rPr>
          <w:rFonts w:ascii="Times New Roman" w:hAnsi="Times New Roman"/>
          <w:color w:val="000000"/>
          <w:sz w:val="24"/>
          <w:szCs w:val="24"/>
        </w:rPr>
        <w:t xml:space="preserve"> </w:t>
      </w:r>
      <w:r w:rsidRPr="00EB2C27">
        <w:rPr>
          <w:rFonts w:ascii="Times New Roman" w:hAnsi="Times New Roman"/>
          <w:color w:val="000000"/>
          <w:sz w:val="24"/>
          <w:szCs w:val="24"/>
        </w:rPr>
        <w:t>20-21</w:t>
      </w:r>
      <w:r w:rsidRPr="00EB2C27">
        <w:rPr>
          <w:rFonts w:ascii="Times New Roman" w:hAnsi="Times New Roman"/>
          <w:sz w:val="24"/>
          <w:szCs w:val="24"/>
        </w:rPr>
        <w:t>). Dicho de otro modo, al exhibir l</w:t>
      </w:r>
      <w:r w:rsidR="004416DA">
        <w:rPr>
          <w:rFonts w:ascii="Times New Roman" w:hAnsi="Times New Roman"/>
          <w:sz w:val="24"/>
          <w:szCs w:val="24"/>
        </w:rPr>
        <w:t>a</w:t>
      </w:r>
      <w:r w:rsidRPr="00EB2C27">
        <w:rPr>
          <w:rFonts w:ascii="Times New Roman" w:hAnsi="Times New Roman"/>
          <w:sz w:val="24"/>
          <w:szCs w:val="24"/>
        </w:rPr>
        <w:t xml:space="preserve">s </w:t>
      </w:r>
      <w:r w:rsidR="004416DA">
        <w:rPr>
          <w:rFonts w:ascii="Times New Roman" w:hAnsi="Times New Roman"/>
          <w:sz w:val="24"/>
          <w:szCs w:val="24"/>
        </w:rPr>
        <w:t>invocaciones</w:t>
      </w:r>
      <w:r w:rsidRPr="00EB2C27">
        <w:rPr>
          <w:rFonts w:ascii="Times New Roman" w:hAnsi="Times New Roman"/>
          <w:sz w:val="24"/>
          <w:szCs w:val="24"/>
        </w:rPr>
        <w:t xml:space="preserve"> complet</w:t>
      </w:r>
      <w:r w:rsidR="004416DA">
        <w:rPr>
          <w:rFonts w:ascii="Times New Roman" w:hAnsi="Times New Roman"/>
          <w:sz w:val="24"/>
          <w:szCs w:val="24"/>
        </w:rPr>
        <w:t>as</w:t>
      </w:r>
      <w:r w:rsidRPr="00EB2C27">
        <w:rPr>
          <w:rFonts w:ascii="Times New Roman" w:hAnsi="Times New Roman"/>
          <w:sz w:val="24"/>
          <w:szCs w:val="24"/>
        </w:rPr>
        <w:t xml:space="preserve"> de Bonamín se </w:t>
      </w:r>
      <w:r>
        <w:rPr>
          <w:rFonts w:ascii="Times New Roman" w:hAnsi="Times New Roman"/>
          <w:sz w:val="24"/>
          <w:szCs w:val="24"/>
        </w:rPr>
        <w:t>auscultan</w:t>
      </w:r>
      <w:r w:rsidRPr="00EB2C27">
        <w:rPr>
          <w:rFonts w:ascii="Times New Roman" w:hAnsi="Times New Roman"/>
          <w:sz w:val="24"/>
          <w:szCs w:val="24"/>
        </w:rPr>
        <w:t xml:space="preserve"> los aspectos más </w:t>
      </w:r>
      <w:r>
        <w:rPr>
          <w:rFonts w:ascii="Times New Roman" w:hAnsi="Times New Roman"/>
          <w:sz w:val="24"/>
          <w:szCs w:val="24"/>
        </w:rPr>
        <w:t>ominosos (Freud, 1992)</w:t>
      </w:r>
      <w:r w:rsidRPr="00EB2C27">
        <w:rPr>
          <w:rFonts w:ascii="Times New Roman" w:hAnsi="Times New Roman"/>
          <w:sz w:val="24"/>
          <w:szCs w:val="24"/>
        </w:rPr>
        <w:t xml:space="preserve"> </w:t>
      </w:r>
      <w:r>
        <w:rPr>
          <w:rFonts w:ascii="Times New Roman" w:hAnsi="Times New Roman"/>
          <w:sz w:val="24"/>
          <w:szCs w:val="24"/>
        </w:rPr>
        <w:t>de</w:t>
      </w:r>
      <w:r w:rsidRPr="00EB2C27">
        <w:rPr>
          <w:rFonts w:ascii="Times New Roman" w:hAnsi="Times New Roman"/>
          <w:sz w:val="24"/>
          <w:szCs w:val="24"/>
        </w:rPr>
        <w:t xml:space="preserve"> la </w:t>
      </w:r>
      <w:r w:rsidR="00434857">
        <w:rPr>
          <w:rFonts w:ascii="Times New Roman" w:hAnsi="Times New Roman"/>
          <w:sz w:val="24"/>
          <w:szCs w:val="24"/>
        </w:rPr>
        <w:t xml:space="preserve">gubernamentalidad </w:t>
      </w:r>
      <w:r>
        <w:rPr>
          <w:rFonts w:ascii="Times New Roman" w:hAnsi="Times New Roman"/>
          <w:sz w:val="24"/>
          <w:szCs w:val="24"/>
        </w:rPr>
        <w:t>planificad</w:t>
      </w:r>
      <w:r w:rsidR="00765894">
        <w:rPr>
          <w:rFonts w:ascii="Times New Roman" w:hAnsi="Times New Roman"/>
          <w:sz w:val="24"/>
          <w:szCs w:val="24"/>
        </w:rPr>
        <w:t>a</w:t>
      </w:r>
      <w:r>
        <w:rPr>
          <w:rFonts w:ascii="Times New Roman" w:hAnsi="Times New Roman"/>
          <w:sz w:val="24"/>
          <w:szCs w:val="24"/>
        </w:rPr>
        <w:t xml:space="preserve"> </w:t>
      </w:r>
      <w:r w:rsidR="00BF3B84">
        <w:rPr>
          <w:rFonts w:ascii="Times New Roman" w:hAnsi="Times New Roman"/>
          <w:sz w:val="24"/>
          <w:szCs w:val="24"/>
        </w:rPr>
        <w:t>par</w:t>
      </w:r>
      <w:r>
        <w:rPr>
          <w:rFonts w:ascii="Times New Roman" w:hAnsi="Times New Roman"/>
          <w:sz w:val="24"/>
          <w:szCs w:val="24"/>
        </w:rPr>
        <w:t xml:space="preserve">a </w:t>
      </w:r>
      <w:r w:rsidRPr="00EB2C27">
        <w:rPr>
          <w:rFonts w:ascii="Times New Roman" w:hAnsi="Times New Roman"/>
          <w:sz w:val="24"/>
          <w:szCs w:val="24"/>
        </w:rPr>
        <w:t>la región</w:t>
      </w:r>
      <w:r w:rsidR="00765894">
        <w:rPr>
          <w:rFonts w:ascii="Times New Roman" w:hAnsi="Times New Roman"/>
          <w:sz w:val="24"/>
          <w:szCs w:val="24"/>
        </w:rPr>
        <w:t>,</w:t>
      </w:r>
      <w:r w:rsidRPr="00EB2C27">
        <w:rPr>
          <w:rFonts w:ascii="Times New Roman" w:hAnsi="Times New Roman"/>
          <w:sz w:val="24"/>
          <w:szCs w:val="24"/>
        </w:rPr>
        <w:t xml:space="preserve"> </w:t>
      </w:r>
      <w:r w:rsidR="003A0E1E">
        <w:rPr>
          <w:rFonts w:ascii="Times New Roman" w:hAnsi="Times New Roman"/>
          <w:sz w:val="24"/>
          <w:szCs w:val="24"/>
        </w:rPr>
        <w:t>sobre todo</w:t>
      </w:r>
      <w:r w:rsidR="00765894">
        <w:rPr>
          <w:rFonts w:ascii="Times New Roman" w:hAnsi="Times New Roman"/>
          <w:sz w:val="24"/>
          <w:szCs w:val="24"/>
        </w:rPr>
        <w:t>,</w:t>
      </w:r>
      <w:r w:rsidR="003A0E1E">
        <w:rPr>
          <w:rFonts w:ascii="Times New Roman" w:hAnsi="Times New Roman"/>
          <w:sz w:val="24"/>
          <w:szCs w:val="24"/>
        </w:rPr>
        <w:t xml:space="preserve"> </w:t>
      </w:r>
      <w:r w:rsidRPr="00EB2C27">
        <w:rPr>
          <w:rFonts w:ascii="Times New Roman" w:hAnsi="Times New Roman"/>
          <w:sz w:val="24"/>
          <w:szCs w:val="24"/>
        </w:rPr>
        <w:t>después de 1966, año de dicha Conferencia.</w:t>
      </w:r>
      <w:r>
        <w:rPr>
          <w:rFonts w:ascii="Times New Roman" w:hAnsi="Times New Roman"/>
          <w:sz w:val="24"/>
          <w:szCs w:val="24"/>
        </w:rPr>
        <w:t xml:space="preserve"> Tales expresiones concuerdan con la connivencia que </w:t>
      </w:r>
      <w:r w:rsidR="007A0095">
        <w:rPr>
          <w:rFonts w:ascii="Times New Roman" w:hAnsi="Times New Roman"/>
          <w:sz w:val="24"/>
          <w:szCs w:val="24"/>
        </w:rPr>
        <w:t xml:space="preserve">en el contexto del Plan Cóndor </w:t>
      </w:r>
      <w:r>
        <w:rPr>
          <w:rFonts w:ascii="Times New Roman" w:hAnsi="Times New Roman"/>
          <w:sz w:val="24"/>
          <w:szCs w:val="24"/>
        </w:rPr>
        <w:t>tuvo el grupo Falange de Fe —provincias argentinas de Mendoza</w:t>
      </w:r>
      <w:r w:rsidR="009B48A7">
        <w:rPr>
          <w:rFonts w:ascii="Times New Roman" w:hAnsi="Times New Roman"/>
          <w:sz w:val="24"/>
          <w:szCs w:val="24"/>
        </w:rPr>
        <w:t xml:space="preserve"> </w:t>
      </w:r>
      <w:r>
        <w:rPr>
          <w:rFonts w:ascii="Times New Roman" w:hAnsi="Times New Roman"/>
          <w:sz w:val="24"/>
          <w:szCs w:val="24"/>
        </w:rPr>
        <w:t>y San Juan</w:t>
      </w:r>
      <w:r w:rsidR="003F1E48">
        <w:rPr>
          <w:rFonts w:ascii="Times New Roman" w:hAnsi="Times New Roman"/>
          <w:sz w:val="24"/>
          <w:szCs w:val="24"/>
        </w:rPr>
        <w:t>— con</w:t>
      </w:r>
      <w:r>
        <w:rPr>
          <w:rFonts w:ascii="Times New Roman" w:hAnsi="Times New Roman"/>
          <w:sz w:val="24"/>
          <w:szCs w:val="24"/>
        </w:rPr>
        <w:t xml:space="preserve"> la</w:t>
      </w:r>
      <w:r w:rsidRPr="008D61F7">
        <w:rPr>
          <w:rFonts w:ascii="Times New Roman" w:hAnsi="Times New Roman"/>
          <w:sz w:val="24"/>
          <w:szCs w:val="24"/>
        </w:rPr>
        <w:t xml:space="preserve"> falange de países</w:t>
      </w:r>
      <w:r>
        <w:rPr>
          <w:rFonts w:ascii="Times New Roman" w:hAnsi="Times New Roman"/>
          <w:sz w:val="24"/>
          <w:szCs w:val="24"/>
        </w:rPr>
        <w:t xml:space="preserve"> que</w:t>
      </w:r>
      <w:r w:rsidRPr="008D61F7">
        <w:rPr>
          <w:rFonts w:ascii="Times New Roman" w:hAnsi="Times New Roman"/>
          <w:sz w:val="24"/>
          <w:szCs w:val="24"/>
        </w:rPr>
        <w:t xml:space="preserve"> </w:t>
      </w:r>
      <w:r>
        <w:rPr>
          <w:rFonts w:ascii="Times New Roman" w:hAnsi="Times New Roman"/>
          <w:sz w:val="24"/>
          <w:szCs w:val="24"/>
        </w:rPr>
        <w:t>consideraba</w:t>
      </w:r>
      <w:r w:rsidR="00AA11F9">
        <w:rPr>
          <w:rFonts w:ascii="Times New Roman" w:hAnsi="Times New Roman"/>
          <w:sz w:val="24"/>
          <w:szCs w:val="24"/>
        </w:rPr>
        <w:t>n</w:t>
      </w:r>
      <w:r w:rsidR="00117F4A">
        <w:rPr>
          <w:rFonts w:ascii="Times New Roman" w:hAnsi="Times New Roman"/>
          <w:sz w:val="24"/>
          <w:szCs w:val="24"/>
        </w:rPr>
        <w:t xml:space="preserve"> </w:t>
      </w:r>
      <w:r>
        <w:rPr>
          <w:rFonts w:ascii="Times New Roman" w:hAnsi="Times New Roman"/>
          <w:sz w:val="24"/>
          <w:szCs w:val="24"/>
        </w:rPr>
        <w:t xml:space="preserve">que el </w:t>
      </w:r>
      <w:r w:rsidRPr="004C16CE">
        <w:rPr>
          <w:rFonts w:ascii="Times New Roman" w:hAnsi="Times New Roman"/>
          <w:sz w:val="24"/>
          <w:szCs w:val="24"/>
        </w:rPr>
        <w:t xml:space="preserve">proceso democrático </w:t>
      </w:r>
      <w:r>
        <w:rPr>
          <w:rFonts w:ascii="Times New Roman" w:hAnsi="Times New Roman"/>
          <w:sz w:val="24"/>
          <w:szCs w:val="24"/>
        </w:rPr>
        <w:t>alimentaba “</w:t>
      </w:r>
      <w:r w:rsidRPr="004C16CE">
        <w:rPr>
          <w:rFonts w:ascii="Times New Roman" w:hAnsi="Times New Roman"/>
          <w:sz w:val="24"/>
          <w:szCs w:val="24"/>
        </w:rPr>
        <w:t>humana e ideológicamente a las organizaciones</w:t>
      </w:r>
      <w:r>
        <w:rPr>
          <w:rFonts w:ascii="Times New Roman" w:hAnsi="Times New Roman"/>
          <w:sz w:val="24"/>
          <w:szCs w:val="24"/>
        </w:rPr>
        <w:t xml:space="preserve"> </w:t>
      </w:r>
      <w:r w:rsidRPr="004C16CE">
        <w:rPr>
          <w:rFonts w:ascii="Times New Roman" w:hAnsi="Times New Roman"/>
          <w:sz w:val="24"/>
          <w:szCs w:val="24"/>
        </w:rPr>
        <w:t>subversivas</w:t>
      </w:r>
      <w:r>
        <w:rPr>
          <w:rFonts w:ascii="Times New Roman" w:hAnsi="Times New Roman"/>
          <w:sz w:val="24"/>
          <w:szCs w:val="24"/>
        </w:rPr>
        <w:t>”</w:t>
      </w:r>
      <w:r w:rsidRPr="00675FBB">
        <w:rPr>
          <w:rFonts w:ascii="Times New Roman" w:hAnsi="Times New Roman"/>
          <w:sz w:val="24"/>
          <w:szCs w:val="24"/>
        </w:rPr>
        <w:t xml:space="preserve"> </w:t>
      </w:r>
      <w:r>
        <w:rPr>
          <w:rFonts w:ascii="Times New Roman" w:hAnsi="Times New Roman"/>
          <w:sz w:val="24"/>
          <w:szCs w:val="24"/>
        </w:rPr>
        <w:t>—</w:t>
      </w:r>
      <w:r w:rsidRPr="008D61F7">
        <w:rPr>
          <w:rFonts w:ascii="Times New Roman" w:hAnsi="Times New Roman"/>
          <w:sz w:val="24"/>
          <w:szCs w:val="24"/>
        </w:rPr>
        <w:t>Brasil, Argentina, Uruguay, Paraguay, Bolivia</w:t>
      </w:r>
      <w:r>
        <w:rPr>
          <w:rFonts w:ascii="Times New Roman" w:hAnsi="Times New Roman"/>
          <w:sz w:val="24"/>
          <w:szCs w:val="24"/>
        </w:rPr>
        <w:t xml:space="preserve"> y Chile— (TOF</w:t>
      </w:r>
      <w:r w:rsidRPr="00841CFF">
        <w:rPr>
          <w:rFonts w:ascii="Times New Roman" w:hAnsi="Times New Roman"/>
          <w:sz w:val="24"/>
          <w:szCs w:val="24"/>
        </w:rPr>
        <w:t>, 2016</w:t>
      </w:r>
      <w:r>
        <w:rPr>
          <w:rFonts w:ascii="Times New Roman" w:hAnsi="Times New Roman"/>
          <w:sz w:val="24"/>
          <w:szCs w:val="24"/>
        </w:rPr>
        <w:t>: 1241-1242).</w:t>
      </w:r>
      <w:r w:rsidR="00F005E2">
        <w:rPr>
          <w:rStyle w:val="Refdenotaalpie"/>
          <w:rFonts w:ascii="Times New Roman" w:hAnsi="Times New Roman"/>
          <w:sz w:val="24"/>
          <w:szCs w:val="24"/>
        </w:rPr>
        <w:footnoteReference w:id="8"/>
      </w:r>
    </w:p>
    <w:p w14:paraId="139F0169" w14:textId="7066E82F" w:rsidR="00ED3111" w:rsidRDefault="000A777C" w:rsidP="001D1B10">
      <w:pPr>
        <w:spacing w:after="0" w:line="360" w:lineRule="auto"/>
        <w:jc w:val="both"/>
        <w:rPr>
          <w:rFonts w:ascii="Times New Roman" w:hAnsi="Times New Roman"/>
          <w:sz w:val="24"/>
          <w:szCs w:val="24"/>
        </w:rPr>
      </w:pPr>
      <w:r>
        <w:rPr>
          <w:rFonts w:ascii="Times New Roman" w:hAnsi="Times New Roman"/>
          <w:sz w:val="24"/>
          <w:szCs w:val="24"/>
        </w:rPr>
        <w:t xml:space="preserve">En otras palabras, </w:t>
      </w:r>
      <w:r w:rsidR="001D1B10" w:rsidRPr="00EB2C27">
        <w:rPr>
          <w:rFonts w:ascii="Times New Roman" w:hAnsi="Times New Roman"/>
          <w:sz w:val="24"/>
          <w:szCs w:val="24"/>
        </w:rPr>
        <w:t xml:space="preserve">además de los desarrollos informáticos vinculados al Condortel sobre el MCI, </w:t>
      </w:r>
      <w:r w:rsidR="001D1B10" w:rsidRPr="00D35CE2">
        <w:rPr>
          <w:rFonts w:ascii="Times New Roman" w:hAnsi="Times New Roman"/>
          <w:sz w:val="24"/>
          <w:szCs w:val="24"/>
        </w:rPr>
        <w:t xml:space="preserve">la política </w:t>
      </w:r>
      <w:r w:rsidR="007532BA" w:rsidRPr="00D35CE2">
        <w:rPr>
          <w:rFonts w:ascii="Times New Roman" w:hAnsi="Times New Roman"/>
          <w:sz w:val="24"/>
          <w:szCs w:val="24"/>
        </w:rPr>
        <w:t xml:space="preserve">de población </w:t>
      </w:r>
      <w:r w:rsidR="001D1B10" w:rsidRPr="00D35CE2">
        <w:rPr>
          <w:rFonts w:ascii="Times New Roman" w:hAnsi="Times New Roman"/>
          <w:sz w:val="24"/>
          <w:szCs w:val="24"/>
        </w:rPr>
        <w:t xml:space="preserve">diseñada </w:t>
      </w:r>
      <w:r w:rsidR="0041270F" w:rsidRPr="00D35CE2">
        <w:rPr>
          <w:rFonts w:ascii="Times New Roman" w:hAnsi="Times New Roman"/>
          <w:sz w:val="24"/>
          <w:szCs w:val="24"/>
        </w:rPr>
        <w:t>según zonas</w:t>
      </w:r>
      <w:r w:rsidR="001D1B10" w:rsidRPr="00D35CE2">
        <w:rPr>
          <w:rFonts w:ascii="Times New Roman" w:hAnsi="Times New Roman"/>
          <w:sz w:val="24"/>
          <w:szCs w:val="24"/>
        </w:rPr>
        <w:t xml:space="preserve"> de seguridad e inteligencia</w:t>
      </w:r>
      <w:r w:rsidR="001D1B10" w:rsidRPr="00EB2C27">
        <w:rPr>
          <w:rFonts w:ascii="Times New Roman" w:hAnsi="Times New Roman"/>
          <w:sz w:val="24"/>
          <w:szCs w:val="24"/>
        </w:rPr>
        <w:t xml:space="preserve"> </w:t>
      </w:r>
      <w:r w:rsidR="0041270F">
        <w:rPr>
          <w:rFonts w:ascii="Times New Roman" w:hAnsi="Times New Roman"/>
          <w:sz w:val="24"/>
          <w:szCs w:val="24"/>
        </w:rPr>
        <w:t>por</w:t>
      </w:r>
      <w:r w:rsidR="001D1B10" w:rsidRPr="00EB2C27">
        <w:rPr>
          <w:rFonts w:ascii="Times New Roman" w:hAnsi="Times New Roman"/>
          <w:sz w:val="24"/>
          <w:szCs w:val="24"/>
        </w:rPr>
        <w:t xml:space="preserve"> las dictaduras regionales adscripta</w:t>
      </w:r>
      <w:r w:rsidR="003B4183">
        <w:rPr>
          <w:rFonts w:ascii="Times New Roman" w:hAnsi="Times New Roman"/>
          <w:sz w:val="24"/>
          <w:szCs w:val="24"/>
        </w:rPr>
        <w:t>s</w:t>
      </w:r>
      <w:r w:rsidR="001D1B10" w:rsidRPr="00EB2C27">
        <w:rPr>
          <w:rFonts w:ascii="Times New Roman" w:hAnsi="Times New Roman"/>
          <w:sz w:val="24"/>
          <w:szCs w:val="24"/>
        </w:rPr>
        <w:t xml:space="preserve"> a la DSN y a la Operación Cóndor consistió en realizar detenciones arbitrarias, torturas, ejecuciones y desapariciones forzadas</w:t>
      </w:r>
      <w:r w:rsidR="005536EE">
        <w:rPr>
          <w:rFonts w:ascii="Times New Roman" w:hAnsi="Times New Roman"/>
          <w:sz w:val="24"/>
          <w:szCs w:val="24"/>
        </w:rPr>
        <w:t xml:space="preserve"> que fueron </w:t>
      </w:r>
      <w:r w:rsidR="00A5467A">
        <w:rPr>
          <w:rFonts w:ascii="Times New Roman" w:hAnsi="Times New Roman"/>
          <w:sz w:val="24"/>
          <w:szCs w:val="24"/>
        </w:rPr>
        <w:t>legitimadas</w:t>
      </w:r>
      <w:r w:rsidR="00AD39F0">
        <w:rPr>
          <w:rFonts w:ascii="Times New Roman" w:hAnsi="Times New Roman"/>
          <w:sz w:val="24"/>
          <w:szCs w:val="24"/>
        </w:rPr>
        <w:t xml:space="preserve"> </w:t>
      </w:r>
      <w:r w:rsidR="000C3871">
        <w:rPr>
          <w:rFonts w:ascii="Times New Roman" w:hAnsi="Times New Roman"/>
          <w:sz w:val="24"/>
          <w:szCs w:val="24"/>
        </w:rPr>
        <w:t xml:space="preserve">por la iglesia </w:t>
      </w:r>
      <w:r w:rsidR="00954B45" w:rsidRPr="000A60F0">
        <w:rPr>
          <w:rFonts w:ascii="Times New Roman" w:hAnsi="Times New Roman"/>
          <w:sz w:val="24"/>
          <w:szCs w:val="24"/>
        </w:rPr>
        <w:t>católica,</w:t>
      </w:r>
      <w:r w:rsidR="002F262F">
        <w:rPr>
          <w:rFonts w:ascii="Times New Roman" w:hAnsi="Times New Roman"/>
          <w:sz w:val="24"/>
          <w:szCs w:val="24"/>
        </w:rPr>
        <w:t xml:space="preserve"> </w:t>
      </w:r>
      <w:r w:rsidR="00640899">
        <w:rPr>
          <w:rFonts w:ascii="Times New Roman" w:hAnsi="Times New Roman"/>
          <w:sz w:val="24"/>
          <w:szCs w:val="24"/>
        </w:rPr>
        <w:t xml:space="preserve">aunque existan excepciones </w:t>
      </w:r>
      <w:r w:rsidR="002F262F" w:rsidRPr="00D35CE2">
        <w:rPr>
          <w:rFonts w:ascii="Times New Roman" w:hAnsi="Times New Roman"/>
          <w:sz w:val="24"/>
          <w:szCs w:val="24"/>
        </w:rPr>
        <w:t>(</w:t>
      </w:r>
      <w:r w:rsidR="002F262F" w:rsidRPr="00D35CE2">
        <w:rPr>
          <w:rFonts w:ascii="Times New Roman" w:hAnsi="Times New Roman"/>
          <w:sz w:val="24"/>
          <w:szCs w:val="24"/>
          <w:lang w:val="es-AR"/>
        </w:rPr>
        <w:t>D’Andrea Mohr, 1999</w:t>
      </w:r>
      <w:r w:rsidR="002F262F">
        <w:rPr>
          <w:rFonts w:ascii="Times New Roman" w:hAnsi="Times New Roman"/>
          <w:sz w:val="24"/>
          <w:szCs w:val="24"/>
          <w:lang w:val="es-AR"/>
        </w:rPr>
        <w:t xml:space="preserve">; </w:t>
      </w:r>
      <w:r w:rsidR="00B7586C" w:rsidRPr="00EB2C27">
        <w:rPr>
          <w:rFonts w:ascii="Times New Roman" w:hAnsi="Times New Roman"/>
          <w:sz w:val="24"/>
          <w:szCs w:val="24"/>
        </w:rPr>
        <w:t>Ranalleti</w:t>
      </w:r>
      <w:r w:rsidR="00B7586C">
        <w:rPr>
          <w:rFonts w:ascii="Times New Roman" w:hAnsi="Times New Roman"/>
          <w:sz w:val="24"/>
          <w:szCs w:val="24"/>
        </w:rPr>
        <w:t xml:space="preserve">, 2009; </w:t>
      </w:r>
      <w:r w:rsidR="00880F07">
        <w:rPr>
          <w:rFonts w:ascii="Times New Roman" w:hAnsi="Times New Roman"/>
          <w:sz w:val="24"/>
          <w:szCs w:val="24"/>
        </w:rPr>
        <w:t>Masciadri</w:t>
      </w:r>
      <w:r w:rsidR="0090155D">
        <w:rPr>
          <w:rFonts w:ascii="Times New Roman" w:hAnsi="Times New Roman"/>
          <w:sz w:val="24"/>
          <w:szCs w:val="24"/>
        </w:rPr>
        <w:t xml:space="preserve">, 2011; </w:t>
      </w:r>
      <w:r w:rsidR="002F262F" w:rsidRPr="00B54BC3">
        <w:rPr>
          <w:rFonts w:ascii="Times New Roman" w:hAnsi="Times New Roman"/>
          <w:color w:val="000000"/>
          <w:sz w:val="24"/>
          <w:szCs w:val="24"/>
        </w:rPr>
        <w:t>IPPDH, 2015</w:t>
      </w:r>
      <w:r w:rsidR="00640899">
        <w:rPr>
          <w:rFonts w:ascii="Times New Roman" w:hAnsi="Times New Roman"/>
          <w:color w:val="000000"/>
          <w:sz w:val="24"/>
          <w:szCs w:val="24"/>
        </w:rPr>
        <w:t xml:space="preserve">; </w:t>
      </w:r>
      <w:r w:rsidR="008D566D">
        <w:rPr>
          <w:rFonts w:ascii="Times New Roman" w:hAnsi="Times New Roman"/>
          <w:color w:val="000000"/>
          <w:sz w:val="24"/>
          <w:szCs w:val="24"/>
        </w:rPr>
        <w:t xml:space="preserve">Bilbao y </w:t>
      </w:r>
      <w:r w:rsidR="00C24A63" w:rsidRPr="000A60F0">
        <w:rPr>
          <w:rFonts w:ascii="Times New Roman" w:hAnsi="Times New Roman"/>
          <w:sz w:val="24"/>
          <w:szCs w:val="24"/>
        </w:rPr>
        <w:t>Lede, 2016)</w:t>
      </w:r>
      <w:r w:rsidR="001D1B10" w:rsidRPr="000A60F0">
        <w:rPr>
          <w:rFonts w:ascii="Times New Roman" w:hAnsi="Times New Roman"/>
          <w:sz w:val="24"/>
          <w:szCs w:val="24"/>
        </w:rPr>
        <w:t xml:space="preserve">. </w:t>
      </w:r>
      <w:r w:rsidR="001D1B10" w:rsidRPr="00EB2C27">
        <w:rPr>
          <w:rFonts w:ascii="Times New Roman" w:hAnsi="Times New Roman"/>
          <w:sz w:val="24"/>
          <w:szCs w:val="24"/>
        </w:rPr>
        <w:t>A ello se sumó la instrumentalización del cuerpo de las detenidas ilegalmente en función del nacimiento y el per</w:t>
      </w:r>
      <w:r w:rsidR="00EF7B17">
        <w:rPr>
          <w:rFonts w:ascii="Times New Roman" w:hAnsi="Times New Roman"/>
          <w:sz w:val="24"/>
          <w:szCs w:val="24"/>
        </w:rPr>
        <w:t>i</w:t>
      </w:r>
      <w:r w:rsidR="001D1B10" w:rsidRPr="00EB2C27">
        <w:rPr>
          <w:rFonts w:ascii="Times New Roman" w:hAnsi="Times New Roman"/>
          <w:sz w:val="24"/>
          <w:szCs w:val="24"/>
        </w:rPr>
        <w:t xml:space="preserve">odo de lactancia en un contexto de desapariciones forzadas y apropiaciones de menores de edad </w:t>
      </w:r>
      <w:r w:rsidR="001D1B10">
        <w:rPr>
          <w:rFonts w:ascii="Times New Roman" w:hAnsi="Times New Roman"/>
          <w:sz w:val="24"/>
          <w:szCs w:val="24"/>
        </w:rPr>
        <w:t xml:space="preserve">con fines reeducativos </w:t>
      </w:r>
      <w:r w:rsidR="00C832CE">
        <w:rPr>
          <w:rFonts w:ascii="Times New Roman" w:hAnsi="Times New Roman"/>
          <w:sz w:val="24"/>
          <w:szCs w:val="24"/>
        </w:rPr>
        <w:t xml:space="preserve">y reorganizadores </w:t>
      </w:r>
      <w:r w:rsidR="00E87854">
        <w:rPr>
          <w:rFonts w:ascii="Times New Roman" w:hAnsi="Times New Roman"/>
          <w:sz w:val="24"/>
          <w:szCs w:val="24"/>
        </w:rPr>
        <w:t xml:space="preserve">de la trama social </w:t>
      </w:r>
      <w:r w:rsidR="001D1B10" w:rsidRPr="00EB2C27">
        <w:rPr>
          <w:rFonts w:ascii="Times New Roman" w:hAnsi="Times New Roman"/>
          <w:sz w:val="24"/>
          <w:szCs w:val="24"/>
        </w:rPr>
        <w:t>(</w:t>
      </w:r>
      <w:r w:rsidR="00695066" w:rsidRPr="009B2EDE">
        <w:rPr>
          <w:rFonts w:ascii="Times New Roman" w:hAnsi="Times New Roman"/>
          <w:sz w:val="24"/>
          <w:szCs w:val="24"/>
        </w:rPr>
        <w:t>Ministerio de Cultura y Educación</w:t>
      </w:r>
      <w:r w:rsidR="00695066">
        <w:rPr>
          <w:rFonts w:ascii="Times New Roman" w:hAnsi="Times New Roman"/>
          <w:sz w:val="24"/>
          <w:szCs w:val="24"/>
        </w:rPr>
        <w:t xml:space="preserve">, </w:t>
      </w:r>
      <w:r w:rsidR="00695066" w:rsidRPr="009B2EDE">
        <w:rPr>
          <w:rFonts w:ascii="Times New Roman" w:hAnsi="Times New Roman"/>
          <w:sz w:val="24"/>
          <w:szCs w:val="24"/>
        </w:rPr>
        <w:t>1977</w:t>
      </w:r>
      <w:r w:rsidR="006D1DBA">
        <w:rPr>
          <w:rFonts w:ascii="Times New Roman" w:hAnsi="Times New Roman"/>
          <w:sz w:val="24"/>
          <w:szCs w:val="24"/>
        </w:rPr>
        <w:t xml:space="preserve">; </w:t>
      </w:r>
      <w:r w:rsidR="001D1B10" w:rsidRPr="00EB2C27">
        <w:rPr>
          <w:rFonts w:ascii="Times New Roman" w:hAnsi="Times New Roman"/>
          <w:sz w:val="24"/>
          <w:szCs w:val="24"/>
        </w:rPr>
        <w:t>Corte Interamericana de Derechos Humanos, 2010: 30</w:t>
      </w:r>
      <w:r w:rsidR="009B2EDE">
        <w:rPr>
          <w:rFonts w:ascii="Times New Roman" w:hAnsi="Times New Roman"/>
          <w:sz w:val="24"/>
          <w:szCs w:val="24"/>
        </w:rPr>
        <w:t>;</w:t>
      </w:r>
      <w:r w:rsidR="006D1DBA">
        <w:rPr>
          <w:rFonts w:ascii="Times New Roman" w:hAnsi="Times New Roman"/>
          <w:sz w:val="24"/>
          <w:szCs w:val="24"/>
        </w:rPr>
        <w:t xml:space="preserve"> </w:t>
      </w:r>
      <w:r w:rsidR="00EF45CF">
        <w:rPr>
          <w:rFonts w:ascii="Times New Roman" w:hAnsi="Times New Roman"/>
          <w:sz w:val="24"/>
          <w:szCs w:val="24"/>
        </w:rPr>
        <w:t xml:space="preserve">Calveiro, 2012; </w:t>
      </w:r>
      <w:r w:rsidR="000574DA">
        <w:rPr>
          <w:rFonts w:ascii="Times New Roman" w:hAnsi="Times New Roman"/>
          <w:sz w:val="24"/>
          <w:szCs w:val="24"/>
        </w:rPr>
        <w:t>Fei</w:t>
      </w:r>
      <w:r w:rsidR="0074070A">
        <w:rPr>
          <w:rFonts w:ascii="Times New Roman" w:hAnsi="Times New Roman"/>
          <w:sz w:val="24"/>
          <w:szCs w:val="24"/>
        </w:rPr>
        <w:t>erstein, 201</w:t>
      </w:r>
      <w:r w:rsidR="000256B2">
        <w:rPr>
          <w:rFonts w:ascii="Times New Roman" w:hAnsi="Times New Roman"/>
          <w:sz w:val="24"/>
          <w:szCs w:val="24"/>
        </w:rPr>
        <w:t>4</w:t>
      </w:r>
      <w:r w:rsidR="001D1B10" w:rsidRPr="00EB2C27">
        <w:rPr>
          <w:rFonts w:ascii="Times New Roman" w:hAnsi="Times New Roman"/>
          <w:sz w:val="24"/>
          <w:szCs w:val="24"/>
        </w:rPr>
        <w:t xml:space="preserve">). </w:t>
      </w:r>
      <w:r w:rsidR="001D1B10">
        <w:rPr>
          <w:rFonts w:ascii="Times New Roman" w:hAnsi="Times New Roman"/>
          <w:sz w:val="24"/>
          <w:szCs w:val="24"/>
        </w:rPr>
        <w:t xml:space="preserve">Según la lectura de los perpetradores, </w:t>
      </w:r>
      <w:r w:rsidR="001D1B10" w:rsidRPr="00EB2C27">
        <w:rPr>
          <w:rFonts w:ascii="Times New Roman" w:hAnsi="Times New Roman"/>
          <w:sz w:val="24"/>
          <w:szCs w:val="24"/>
        </w:rPr>
        <w:t xml:space="preserve">el mundo “occidental y cristiano” al percibirse amenazado por el MCI se percibía amenazado, asimismo, y cada vez más, por el cuerpo de las mujeres disidentes: </w:t>
      </w:r>
      <w:r w:rsidR="001D1B10" w:rsidRPr="00EB2C27">
        <w:rPr>
          <w:rFonts w:ascii="Times New Roman" w:hAnsi="Times New Roman"/>
          <w:sz w:val="24"/>
          <w:szCs w:val="24"/>
        </w:rPr>
        <w:lastRenderedPageBreak/>
        <w:t>sus vientres, sus hijos e hijas eran sistemáticamente calificados como “futuros guerrilleros” de manera siniestra como le ocurrió a una niña de 24 días durante la prueba piloto del Cóndor en Venezuela: “le quemó con un cigarro en las piernas (…); luego trató de asfixiarla, para después tomar un revólver, engatillarlo y simular dispararle” (IPPDH, 2015: 232-233).</w:t>
      </w:r>
      <w:r w:rsidR="001D1B10" w:rsidRPr="00C879E9">
        <w:t xml:space="preserve"> </w:t>
      </w:r>
      <w:r w:rsidR="001D1B10" w:rsidRPr="00765034">
        <w:rPr>
          <w:rFonts w:ascii="Times New Roman" w:hAnsi="Times New Roman"/>
          <w:sz w:val="24"/>
          <w:szCs w:val="24"/>
        </w:rPr>
        <w:t xml:space="preserve">Existen numerosas referencias también en Argentina, pero </w:t>
      </w:r>
      <w:r w:rsidR="007E3122" w:rsidRPr="00765034">
        <w:rPr>
          <w:rFonts w:ascii="Times New Roman" w:hAnsi="Times New Roman"/>
          <w:sz w:val="24"/>
          <w:szCs w:val="24"/>
        </w:rPr>
        <w:t xml:space="preserve">la expresión “asesinas, guerrilleras, putas” </w:t>
      </w:r>
      <w:r w:rsidR="00F92806" w:rsidRPr="00765034">
        <w:rPr>
          <w:rFonts w:ascii="Times New Roman" w:hAnsi="Times New Roman"/>
          <w:sz w:val="24"/>
          <w:szCs w:val="24"/>
        </w:rPr>
        <w:t xml:space="preserve">(Aucía, 2011: 29) </w:t>
      </w:r>
      <w:r w:rsidR="007E3122" w:rsidRPr="00765034">
        <w:rPr>
          <w:rFonts w:ascii="Times New Roman" w:hAnsi="Times New Roman"/>
          <w:sz w:val="24"/>
          <w:szCs w:val="24"/>
        </w:rPr>
        <w:t>que</w:t>
      </w:r>
      <w:r w:rsidR="001D1B10" w:rsidRPr="00765034">
        <w:rPr>
          <w:rFonts w:ascii="Times New Roman" w:hAnsi="Times New Roman"/>
          <w:sz w:val="24"/>
          <w:szCs w:val="24"/>
        </w:rPr>
        <w:t xml:space="preserve"> verbalizó un director de la cárcel de Devoto</w:t>
      </w:r>
      <w:r w:rsidR="007E3122" w:rsidRPr="00765034">
        <w:rPr>
          <w:rFonts w:ascii="Times New Roman" w:hAnsi="Times New Roman"/>
          <w:sz w:val="24"/>
          <w:szCs w:val="24"/>
        </w:rPr>
        <w:t xml:space="preserve"> </w:t>
      </w:r>
      <w:r w:rsidR="00510933">
        <w:rPr>
          <w:rFonts w:ascii="Times New Roman" w:hAnsi="Times New Roman"/>
          <w:sz w:val="24"/>
          <w:szCs w:val="24"/>
        </w:rPr>
        <w:t>—</w:t>
      </w:r>
      <w:r w:rsidR="00E618D9" w:rsidRPr="00765034">
        <w:rPr>
          <w:rFonts w:ascii="Times New Roman" w:hAnsi="Times New Roman"/>
          <w:sz w:val="24"/>
          <w:szCs w:val="24"/>
        </w:rPr>
        <w:t>ubicada en la cosmopolita Ciudad de Buenos Aires</w:t>
      </w:r>
      <w:r w:rsidR="00DD090B">
        <w:rPr>
          <w:rFonts w:ascii="Times New Roman" w:hAnsi="Times New Roman"/>
          <w:sz w:val="24"/>
          <w:szCs w:val="24"/>
        </w:rPr>
        <w:t xml:space="preserve"> d</w:t>
      </w:r>
      <w:r w:rsidR="00E700F7">
        <w:rPr>
          <w:rFonts w:ascii="Times New Roman" w:hAnsi="Times New Roman"/>
          <w:sz w:val="24"/>
          <w:szCs w:val="24"/>
        </w:rPr>
        <w:t xml:space="preserve">onde se encuentra detenido </w:t>
      </w:r>
      <w:r w:rsidR="00DD090B">
        <w:rPr>
          <w:rFonts w:ascii="Times New Roman" w:hAnsi="Times New Roman"/>
          <w:sz w:val="24"/>
          <w:szCs w:val="24"/>
        </w:rPr>
        <w:t xml:space="preserve">actualmente </w:t>
      </w:r>
      <w:r w:rsidR="00E700F7">
        <w:rPr>
          <w:rFonts w:ascii="Times New Roman" w:hAnsi="Times New Roman"/>
          <w:sz w:val="24"/>
          <w:szCs w:val="24"/>
        </w:rPr>
        <w:t>Furci</w:t>
      </w:r>
      <w:r w:rsidR="00DD090B">
        <w:rPr>
          <w:rFonts w:ascii="Times New Roman" w:hAnsi="Times New Roman"/>
          <w:sz w:val="24"/>
          <w:szCs w:val="24"/>
        </w:rPr>
        <w:t>—</w:t>
      </w:r>
      <w:r w:rsidR="001D1B10" w:rsidRPr="00765034">
        <w:rPr>
          <w:rFonts w:ascii="Times New Roman" w:hAnsi="Times New Roman"/>
          <w:sz w:val="24"/>
          <w:szCs w:val="24"/>
        </w:rPr>
        <w:t xml:space="preserve">, resulta ilustrativa del rol que cumplió la violencia sexual para los perpetradores. </w:t>
      </w:r>
    </w:p>
    <w:p w14:paraId="5605E259" w14:textId="79954E0B" w:rsidR="001D1B10" w:rsidRPr="00B43D47" w:rsidRDefault="003939AE" w:rsidP="001D1B10">
      <w:pPr>
        <w:spacing w:after="0" w:line="360" w:lineRule="auto"/>
        <w:jc w:val="both"/>
        <w:rPr>
          <w:rFonts w:ascii="Times New Roman" w:hAnsi="Times New Roman"/>
          <w:sz w:val="24"/>
          <w:szCs w:val="24"/>
        </w:rPr>
      </w:pPr>
      <w:r w:rsidRPr="00765034">
        <w:rPr>
          <w:rFonts w:ascii="Times New Roman" w:hAnsi="Times New Roman"/>
          <w:sz w:val="24"/>
          <w:szCs w:val="24"/>
        </w:rPr>
        <w:t xml:space="preserve">Actualmente, </w:t>
      </w:r>
      <w:r w:rsidR="001D1B10" w:rsidRPr="00765034">
        <w:rPr>
          <w:rFonts w:ascii="Times New Roman" w:hAnsi="Times New Roman"/>
          <w:sz w:val="24"/>
          <w:szCs w:val="24"/>
        </w:rPr>
        <w:t xml:space="preserve">en cambio, </w:t>
      </w:r>
      <w:r w:rsidRPr="00765034">
        <w:rPr>
          <w:rFonts w:ascii="Times New Roman" w:hAnsi="Times New Roman"/>
          <w:sz w:val="24"/>
          <w:szCs w:val="24"/>
        </w:rPr>
        <w:t>existe jurisprudencia g</w:t>
      </w:r>
      <w:r w:rsidR="00C448AA">
        <w:rPr>
          <w:rFonts w:ascii="Times New Roman" w:hAnsi="Times New Roman"/>
          <w:sz w:val="24"/>
          <w:szCs w:val="24"/>
        </w:rPr>
        <w:t>é</w:t>
      </w:r>
      <w:r w:rsidRPr="00765034">
        <w:rPr>
          <w:rFonts w:ascii="Times New Roman" w:hAnsi="Times New Roman"/>
          <w:sz w:val="24"/>
          <w:szCs w:val="24"/>
        </w:rPr>
        <w:t xml:space="preserve">nero sensitiva </w:t>
      </w:r>
      <w:r w:rsidR="00ED3111">
        <w:rPr>
          <w:rFonts w:ascii="Times New Roman" w:hAnsi="Times New Roman"/>
          <w:sz w:val="24"/>
          <w:szCs w:val="24"/>
        </w:rPr>
        <w:t xml:space="preserve">(CLADEM, 2013) </w:t>
      </w:r>
      <w:r w:rsidRPr="00765034">
        <w:rPr>
          <w:rFonts w:ascii="Times New Roman" w:hAnsi="Times New Roman"/>
          <w:sz w:val="24"/>
          <w:szCs w:val="24"/>
        </w:rPr>
        <w:t xml:space="preserve">en los tribunales nacionales </w:t>
      </w:r>
      <w:r w:rsidR="008B6981" w:rsidRPr="00765034">
        <w:rPr>
          <w:rFonts w:ascii="Times New Roman" w:hAnsi="Times New Roman"/>
          <w:sz w:val="24"/>
          <w:szCs w:val="24"/>
        </w:rPr>
        <w:t xml:space="preserve">(Vasallo, 2011:12; Zurutuza y Chiarotti, 2017:8) </w:t>
      </w:r>
      <w:r w:rsidRPr="00765034">
        <w:rPr>
          <w:rFonts w:ascii="Times New Roman" w:hAnsi="Times New Roman"/>
          <w:sz w:val="24"/>
          <w:szCs w:val="24"/>
        </w:rPr>
        <w:t xml:space="preserve">donde </w:t>
      </w:r>
      <w:r w:rsidR="00E618D9" w:rsidRPr="00765034">
        <w:rPr>
          <w:rFonts w:ascii="Times New Roman" w:hAnsi="Times New Roman"/>
          <w:sz w:val="24"/>
          <w:szCs w:val="24"/>
        </w:rPr>
        <w:t xml:space="preserve">se reconoce </w:t>
      </w:r>
      <w:r w:rsidR="0040369D" w:rsidRPr="00765034">
        <w:rPr>
          <w:rFonts w:ascii="Times New Roman" w:hAnsi="Times New Roman"/>
          <w:sz w:val="24"/>
          <w:szCs w:val="24"/>
        </w:rPr>
        <w:t xml:space="preserve">que </w:t>
      </w:r>
      <w:r w:rsidR="001D1B10" w:rsidRPr="00765034">
        <w:rPr>
          <w:rFonts w:ascii="Times New Roman" w:hAnsi="Times New Roman"/>
          <w:sz w:val="24"/>
          <w:szCs w:val="24"/>
        </w:rPr>
        <w:t xml:space="preserve">la violencia sexual </w:t>
      </w:r>
      <w:r w:rsidR="00C448AA" w:rsidRPr="00765034">
        <w:rPr>
          <w:rFonts w:ascii="Times New Roman" w:hAnsi="Times New Roman"/>
          <w:sz w:val="24"/>
          <w:szCs w:val="24"/>
        </w:rPr>
        <w:t xml:space="preserve">constituye un delito de lesa humanidad </w:t>
      </w:r>
      <w:r w:rsidR="00C448AA">
        <w:rPr>
          <w:rFonts w:ascii="Times New Roman" w:hAnsi="Times New Roman"/>
          <w:sz w:val="24"/>
          <w:szCs w:val="24"/>
        </w:rPr>
        <w:t xml:space="preserve">y </w:t>
      </w:r>
      <w:r w:rsidR="001D1B10" w:rsidRPr="00765034">
        <w:rPr>
          <w:rFonts w:ascii="Times New Roman" w:hAnsi="Times New Roman"/>
          <w:sz w:val="24"/>
          <w:szCs w:val="24"/>
        </w:rPr>
        <w:t>fue parte de</w:t>
      </w:r>
      <w:r w:rsidR="00EF7B17">
        <w:rPr>
          <w:rFonts w:ascii="Times New Roman" w:hAnsi="Times New Roman"/>
          <w:sz w:val="24"/>
          <w:szCs w:val="24"/>
        </w:rPr>
        <w:t>l</w:t>
      </w:r>
      <w:r w:rsidR="00E618D9" w:rsidRPr="00765034">
        <w:rPr>
          <w:rFonts w:ascii="Times New Roman" w:hAnsi="Times New Roman"/>
          <w:sz w:val="24"/>
          <w:szCs w:val="24"/>
        </w:rPr>
        <w:t xml:space="preserve"> </w:t>
      </w:r>
      <w:r w:rsidR="001D1B10" w:rsidRPr="00765034">
        <w:rPr>
          <w:rFonts w:ascii="Times New Roman" w:hAnsi="Times New Roman"/>
          <w:sz w:val="24"/>
          <w:szCs w:val="24"/>
        </w:rPr>
        <w:t>plan sistemático</w:t>
      </w:r>
      <w:r w:rsidR="00C448AA">
        <w:rPr>
          <w:rFonts w:ascii="Times New Roman" w:hAnsi="Times New Roman"/>
          <w:sz w:val="24"/>
          <w:szCs w:val="24"/>
        </w:rPr>
        <w:t xml:space="preserve"> con lo cual represent</w:t>
      </w:r>
      <w:r w:rsidR="00B671C0">
        <w:rPr>
          <w:rFonts w:ascii="Times New Roman" w:hAnsi="Times New Roman"/>
          <w:sz w:val="24"/>
          <w:szCs w:val="24"/>
        </w:rPr>
        <w:t>ó</w:t>
      </w:r>
      <w:r w:rsidR="004E6458" w:rsidRPr="00765034">
        <w:rPr>
          <w:rFonts w:ascii="Times New Roman" w:hAnsi="Times New Roman"/>
          <w:sz w:val="24"/>
          <w:szCs w:val="24"/>
        </w:rPr>
        <w:t xml:space="preserve"> un delito autónomo en las causas “Barcos Horacio Américo” </w:t>
      </w:r>
      <w:r w:rsidRPr="00765034">
        <w:rPr>
          <w:rFonts w:ascii="Times New Roman" w:hAnsi="Times New Roman"/>
          <w:sz w:val="24"/>
          <w:szCs w:val="24"/>
        </w:rPr>
        <w:t xml:space="preserve">que obtuvo una condena a 15 años </w:t>
      </w:r>
      <w:r w:rsidR="00016E14" w:rsidRPr="00765034">
        <w:rPr>
          <w:rFonts w:ascii="Times New Roman" w:hAnsi="Times New Roman"/>
          <w:sz w:val="24"/>
          <w:szCs w:val="24"/>
        </w:rPr>
        <w:t xml:space="preserve">en 2010 </w:t>
      </w:r>
      <w:r w:rsidR="004E6458" w:rsidRPr="00765034">
        <w:rPr>
          <w:rFonts w:ascii="Times New Roman" w:hAnsi="Times New Roman"/>
          <w:sz w:val="24"/>
          <w:szCs w:val="24"/>
        </w:rPr>
        <w:t xml:space="preserve">y </w:t>
      </w:r>
      <w:r w:rsidRPr="00765034">
        <w:rPr>
          <w:rFonts w:ascii="Times New Roman" w:hAnsi="Times New Roman"/>
          <w:sz w:val="24"/>
          <w:szCs w:val="24"/>
        </w:rPr>
        <w:t xml:space="preserve">en la causa </w:t>
      </w:r>
      <w:r w:rsidR="004E6458" w:rsidRPr="00765034">
        <w:rPr>
          <w:rFonts w:ascii="Times New Roman" w:hAnsi="Times New Roman"/>
          <w:sz w:val="24"/>
          <w:szCs w:val="24"/>
        </w:rPr>
        <w:t>“Caballero I</w:t>
      </w:r>
      <w:r w:rsidR="00C75DFD" w:rsidRPr="00765034">
        <w:rPr>
          <w:rFonts w:ascii="Times New Roman" w:hAnsi="Times New Roman"/>
          <w:sz w:val="24"/>
          <w:szCs w:val="24"/>
        </w:rPr>
        <w:t>I</w:t>
      </w:r>
      <w:r w:rsidR="004E6458" w:rsidRPr="00765034">
        <w:rPr>
          <w:rFonts w:ascii="Times New Roman" w:hAnsi="Times New Roman"/>
          <w:sz w:val="24"/>
          <w:szCs w:val="24"/>
        </w:rPr>
        <w:t xml:space="preserve">” </w:t>
      </w:r>
      <w:r w:rsidRPr="00765034">
        <w:rPr>
          <w:rFonts w:ascii="Times New Roman" w:hAnsi="Times New Roman"/>
          <w:sz w:val="24"/>
          <w:szCs w:val="24"/>
        </w:rPr>
        <w:t xml:space="preserve">donde </w:t>
      </w:r>
      <w:r w:rsidR="00BE1886">
        <w:rPr>
          <w:rFonts w:ascii="Times New Roman" w:hAnsi="Times New Roman"/>
          <w:sz w:val="24"/>
          <w:szCs w:val="24"/>
        </w:rPr>
        <w:t xml:space="preserve">actuaron </w:t>
      </w:r>
      <w:r w:rsidR="00AC70B1" w:rsidRPr="00765034">
        <w:rPr>
          <w:rFonts w:ascii="Times New Roman" w:hAnsi="Times New Roman"/>
          <w:sz w:val="24"/>
          <w:szCs w:val="24"/>
        </w:rPr>
        <w:t xml:space="preserve">los fiscales Carlos Amad, Patricio Sabadini, Diego Vigay y Horacio Rodríguez de la Unidad de Asistencia para causas por violaciones a los </w:t>
      </w:r>
      <w:r w:rsidR="00640826">
        <w:rPr>
          <w:rFonts w:ascii="Times New Roman" w:hAnsi="Times New Roman"/>
          <w:sz w:val="24"/>
          <w:szCs w:val="24"/>
        </w:rPr>
        <w:t>d</w:t>
      </w:r>
      <w:r w:rsidR="00AC70B1" w:rsidRPr="00765034">
        <w:rPr>
          <w:rFonts w:ascii="Times New Roman" w:hAnsi="Times New Roman"/>
          <w:sz w:val="24"/>
          <w:szCs w:val="24"/>
        </w:rPr>
        <w:t xml:space="preserve">erechos </w:t>
      </w:r>
      <w:r w:rsidR="00640826">
        <w:rPr>
          <w:rFonts w:ascii="Times New Roman" w:hAnsi="Times New Roman"/>
          <w:sz w:val="24"/>
          <w:szCs w:val="24"/>
        </w:rPr>
        <w:t>h</w:t>
      </w:r>
      <w:r w:rsidR="00AC70B1" w:rsidRPr="00765034">
        <w:rPr>
          <w:rFonts w:ascii="Times New Roman" w:hAnsi="Times New Roman"/>
          <w:sz w:val="24"/>
          <w:szCs w:val="24"/>
        </w:rPr>
        <w:t>umanos de Resistencia</w:t>
      </w:r>
      <w:r w:rsidR="00640826">
        <w:rPr>
          <w:rFonts w:ascii="Times New Roman" w:hAnsi="Times New Roman"/>
          <w:sz w:val="24"/>
          <w:szCs w:val="24"/>
        </w:rPr>
        <w:t xml:space="preserve">, juicio que </w:t>
      </w:r>
      <w:r w:rsidRPr="00B43D47">
        <w:rPr>
          <w:rFonts w:ascii="Times New Roman" w:hAnsi="Times New Roman"/>
          <w:sz w:val="24"/>
          <w:szCs w:val="24"/>
        </w:rPr>
        <w:t xml:space="preserve">condenó a </w:t>
      </w:r>
      <w:r w:rsidRPr="00B43D47">
        <w:rPr>
          <w:rFonts w:ascii="Times New Roman" w:hAnsi="Times New Roman"/>
          <w:sz w:val="24"/>
          <w:szCs w:val="24"/>
          <w:shd w:val="clear" w:color="auto" w:fill="FFFFFF"/>
        </w:rPr>
        <w:t>Gabino Manader a 25 años de prisión por diez casos de tormentos y privación ilegítima de la libertad y un caso de violación</w:t>
      </w:r>
      <w:r w:rsidR="00B43D47">
        <w:rPr>
          <w:rFonts w:ascii="Times New Roman" w:hAnsi="Times New Roman"/>
          <w:sz w:val="24"/>
          <w:szCs w:val="24"/>
          <w:shd w:val="clear" w:color="auto" w:fill="FFFFFF"/>
        </w:rPr>
        <w:t>,</w:t>
      </w:r>
      <w:r w:rsidRPr="00B43D47">
        <w:rPr>
          <w:rFonts w:ascii="Times New Roman" w:hAnsi="Times New Roman"/>
          <w:sz w:val="24"/>
          <w:szCs w:val="24"/>
        </w:rPr>
        <w:t xml:space="preserve"> y a Albino Borda a 21 años de prisión por cuatro hechos de tormentos y privación ilegítima de libertad, dos hechos de desaparición forzada y por abuso sexual calificado</w:t>
      </w:r>
      <w:r w:rsidR="00B53110">
        <w:rPr>
          <w:rFonts w:ascii="Times New Roman" w:hAnsi="Times New Roman"/>
          <w:sz w:val="24"/>
          <w:szCs w:val="24"/>
        </w:rPr>
        <w:t>,</w:t>
      </w:r>
      <w:r w:rsidR="00016E14" w:rsidRPr="00B43D47">
        <w:rPr>
          <w:rFonts w:ascii="Times New Roman" w:hAnsi="Times New Roman"/>
          <w:sz w:val="24"/>
          <w:szCs w:val="24"/>
        </w:rPr>
        <w:t xml:space="preserve"> en 2018</w:t>
      </w:r>
      <w:r w:rsidR="001D1B10" w:rsidRPr="00B43D47">
        <w:rPr>
          <w:rFonts w:ascii="Times New Roman" w:hAnsi="Times New Roman"/>
          <w:sz w:val="24"/>
          <w:szCs w:val="24"/>
        </w:rPr>
        <w:t>.</w:t>
      </w:r>
      <w:r w:rsidR="008B6981" w:rsidRPr="00B43D47">
        <w:rPr>
          <w:rStyle w:val="Refdenotaalpie"/>
          <w:rFonts w:ascii="Times New Roman" w:hAnsi="Times New Roman"/>
          <w:sz w:val="24"/>
          <w:szCs w:val="24"/>
        </w:rPr>
        <w:footnoteReference w:id="9"/>
      </w:r>
    </w:p>
    <w:p w14:paraId="36EB1579" w14:textId="1394E148" w:rsidR="003D180E" w:rsidRDefault="00FD4CFA" w:rsidP="00FD4CFA">
      <w:pPr>
        <w:spacing w:after="0" w:line="360" w:lineRule="auto"/>
        <w:jc w:val="both"/>
        <w:rPr>
          <w:rFonts w:ascii="Times New Roman" w:hAnsi="Times New Roman"/>
          <w:sz w:val="24"/>
          <w:szCs w:val="24"/>
        </w:rPr>
      </w:pPr>
      <w:r>
        <w:rPr>
          <w:rFonts w:ascii="Times New Roman" w:hAnsi="Times New Roman"/>
          <w:sz w:val="24"/>
          <w:szCs w:val="24"/>
        </w:rPr>
        <w:t xml:space="preserve">En </w:t>
      </w:r>
      <w:r w:rsidR="009B538F">
        <w:rPr>
          <w:rFonts w:ascii="Times New Roman" w:hAnsi="Times New Roman"/>
          <w:sz w:val="24"/>
          <w:szCs w:val="24"/>
        </w:rPr>
        <w:t>síntesis,</w:t>
      </w:r>
      <w:r>
        <w:rPr>
          <w:rFonts w:ascii="Times New Roman" w:hAnsi="Times New Roman"/>
          <w:sz w:val="24"/>
          <w:szCs w:val="24"/>
        </w:rPr>
        <w:t xml:space="preserve"> </w:t>
      </w:r>
      <w:r w:rsidR="009B538F">
        <w:rPr>
          <w:rFonts w:ascii="Times New Roman" w:hAnsi="Times New Roman"/>
          <w:sz w:val="24"/>
          <w:szCs w:val="24"/>
        </w:rPr>
        <w:t>ambas causas</w:t>
      </w:r>
      <w:r>
        <w:rPr>
          <w:rFonts w:ascii="Times New Roman" w:hAnsi="Times New Roman"/>
          <w:sz w:val="24"/>
          <w:szCs w:val="24"/>
        </w:rPr>
        <w:t xml:space="preserve"> </w:t>
      </w:r>
      <w:r w:rsidR="009B538F" w:rsidRPr="009B538F">
        <w:rPr>
          <w:rFonts w:ascii="Times New Roman" w:hAnsi="Times New Roman"/>
          <w:sz w:val="24"/>
          <w:szCs w:val="24"/>
        </w:rPr>
        <w:t xml:space="preserve">“Caso Gelman </w:t>
      </w:r>
      <w:r w:rsidR="00A01644">
        <w:rPr>
          <w:rFonts w:ascii="Times New Roman" w:hAnsi="Times New Roman"/>
          <w:sz w:val="24"/>
          <w:szCs w:val="24"/>
        </w:rPr>
        <w:t>v</w:t>
      </w:r>
      <w:r w:rsidR="009B538F" w:rsidRPr="009B538F">
        <w:rPr>
          <w:rFonts w:ascii="Times New Roman" w:hAnsi="Times New Roman"/>
          <w:sz w:val="24"/>
          <w:szCs w:val="24"/>
        </w:rPr>
        <w:t xml:space="preserve">s. Uruguay” </w:t>
      </w:r>
      <w:r w:rsidR="009B538F">
        <w:rPr>
          <w:rFonts w:ascii="Times New Roman" w:hAnsi="Times New Roman"/>
          <w:sz w:val="24"/>
          <w:szCs w:val="24"/>
        </w:rPr>
        <w:t xml:space="preserve">y </w:t>
      </w:r>
      <w:r w:rsidR="009B538F" w:rsidRPr="00EB2C27">
        <w:rPr>
          <w:rFonts w:ascii="Times New Roman" w:hAnsi="Times New Roman"/>
          <w:sz w:val="24"/>
          <w:szCs w:val="24"/>
        </w:rPr>
        <w:t xml:space="preserve">“Plan Cóndor” </w:t>
      </w:r>
      <w:r w:rsidR="002C7C4E">
        <w:rPr>
          <w:rFonts w:ascii="Times New Roman" w:hAnsi="Times New Roman"/>
          <w:sz w:val="24"/>
          <w:szCs w:val="24"/>
        </w:rPr>
        <w:t>se adentran en</w:t>
      </w:r>
      <w:r w:rsidR="00633809">
        <w:rPr>
          <w:rFonts w:ascii="Times New Roman" w:hAnsi="Times New Roman"/>
          <w:sz w:val="24"/>
          <w:szCs w:val="24"/>
        </w:rPr>
        <w:t xml:space="preserve"> </w:t>
      </w:r>
      <w:r>
        <w:rPr>
          <w:rFonts w:ascii="Times New Roman" w:hAnsi="Times New Roman"/>
          <w:sz w:val="24"/>
          <w:szCs w:val="24"/>
        </w:rPr>
        <w:t xml:space="preserve">la </w:t>
      </w:r>
      <w:r w:rsidR="009B538F">
        <w:rPr>
          <w:rFonts w:ascii="Times New Roman" w:hAnsi="Times New Roman"/>
          <w:sz w:val="24"/>
          <w:szCs w:val="24"/>
        </w:rPr>
        <w:t xml:space="preserve">sistematicidad del plan </w:t>
      </w:r>
      <w:r>
        <w:rPr>
          <w:rFonts w:ascii="Times New Roman" w:hAnsi="Times New Roman"/>
          <w:sz w:val="24"/>
          <w:szCs w:val="24"/>
        </w:rPr>
        <w:t xml:space="preserve">interestatal </w:t>
      </w:r>
      <w:r w:rsidR="00DE377B">
        <w:rPr>
          <w:rFonts w:ascii="Times New Roman" w:hAnsi="Times New Roman"/>
          <w:sz w:val="24"/>
          <w:szCs w:val="24"/>
        </w:rPr>
        <w:t xml:space="preserve">Cóndor </w:t>
      </w:r>
      <w:r w:rsidR="002E3DF9">
        <w:rPr>
          <w:rFonts w:ascii="Times New Roman" w:hAnsi="Times New Roman"/>
          <w:sz w:val="24"/>
          <w:szCs w:val="24"/>
        </w:rPr>
        <w:t>y</w:t>
      </w:r>
      <w:r w:rsidR="004D355E">
        <w:rPr>
          <w:rFonts w:ascii="Times New Roman" w:hAnsi="Times New Roman"/>
          <w:sz w:val="24"/>
          <w:szCs w:val="24"/>
        </w:rPr>
        <w:t xml:space="preserve"> </w:t>
      </w:r>
      <w:r w:rsidR="00073B58">
        <w:rPr>
          <w:rFonts w:ascii="Times New Roman" w:hAnsi="Times New Roman"/>
          <w:sz w:val="24"/>
          <w:szCs w:val="24"/>
        </w:rPr>
        <w:t xml:space="preserve">los </w:t>
      </w:r>
      <w:r w:rsidR="004D355E">
        <w:rPr>
          <w:rFonts w:ascii="Times New Roman" w:hAnsi="Times New Roman"/>
          <w:sz w:val="24"/>
          <w:szCs w:val="24"/>
        </w:rPr>
        <w:t xml:space="preserve">delitos </w:t>
      </w:r>
      <w:r w:rsidR="002E3DF9">
        <w:rPr>
          <w:rFonts w:ascii="Times New Roman" w:hAnsi="Times New Roman"/>
          <w:sz w:val="24"/>
          <w:szCs w:val="24"/>
        </w:rPr>
        <w:t>cometidos en él</w:t>
      </w:r>
      <w:r w:rsidR="009B538F">
        <w:rPr>
          <w:rFonts w:ascii="Times New Roman" w:hAnsi="Times New Roman"/>
          <w:color w:val="231F20"/>
          <w:sz w:val="24"/>
          <w:szCs w:val="24"/>
        </w:rPr>
        <w:t>.</w:t>
      </w:r>
      <w:r w:rsidR="00DE377B">
        <w:rPr>
          <w:rFonts w:ascii="Times New Roman" w:hAnsi="Times New Roman"/>
          <w:color w:val="231F20"/>
          <w:sz w:val="24"/>
          <w:szCs w:val="24"/>
        </w:rPr>
        <w:t xml:space="preserve"> </w:t>
      </w:r>
      <w:r w:rsidR="00DE377B">
        <w:rPr>
          <w:rFonts w:ascii="Times New Roman" w:hAnsi="Times New Roman"/>
          <w:sz w:val="24"/>
          <w:szCs w:val="24"/>
        </w:rPr>
        <w:t>E</w:t>
      </w:r>
      <w:r>
        <w:rPr>
          <w:rFonts w:ascii="Times New Roman" w:hAnsi="Times New Roman"/>
          <w:sz w:val="24"/>
          <w:szCs w:val="24"/>
        </w:rPr>
        <w:t xml:space="preserve">n la </w:t>
      </w:r>
      <w:r w:rsidRPr="00EB2C27">
        <w:rPr>
          <w:rFonts w:ascii="Times New Roman" w:hAnsi="Times New Roman"/>
          <w:sz w:val="24"/>
          <w:szCs w:val="24"/>
        </w:rPr>
        <w:t>causa “Plan Cóndor”</w:t>
      </w:r>
      <w:r>
        <w:rPr>
          <w:rFonts w:ascii="Times New Roman" w:hAnsi="Times New Roman"/>
          <w:sz w:val="24"/>
          <w:szCs w:val="24"/>
        </w:rPr>
        <w:t xml:space="preserve"> se juzgó </w:t>
      </w:r>
      <w:r w:rsidRPr="00EB2C27">
        <w:rPr>
          <w:rFonts w:ascii="Times New Roman" w:hAnsi="Times New Roman"/>
          <w:sz w:val="24"/>
          <w:szCs w:val="24"/>
        </w:rPr>
        <w:t xml:space="preserve">la violación </w:t>
      </w:r>
      <w:r w:rsidR="00243577">
        <w:rPr>
          <w:rFonts w:ascii="Times New Roman" w:hAnsi="Times New Roman"/>
          <w:sz w:val="24"/>
          <w:szCs w:val="24"/>
        </w:rPr>
        <w:t>a</w:t>
      </w:r>
      <w:r w:rsidRPr="00EB2C27">
        <w:rPr>
          <w:rFonts w:ascii="Times New Roman" w:hAnsi="Times New Roman"/>
          <w:sz w:val="24"/>
          <w:szCs w:val="24"/>
        </w:rPr>
        <w:t xml:space="preserve"> los derechos humanos de 106 querellantes incluidos en los binomios República Argentina (RA)/Estado Plurinacional de Bolivia, </w:t>
      </w:r>
      <w:r w:rsidRPr="00EB2C27">
        <w:rPr>
          <w:rFonts w:ascii="Times New Roman" w:hAnsi="Times New Roman"/>
          <w:bCs/>
          <w:color w:val="000000"/>
          <w:sz w:val="24"/>
          <w:szCs w:val="24"/>
        </w:rPr>
        <w:t>RA/República del Paraguay, RA/República Federativa del Brasil</w:t>
      </w:r>
      <w:r w:rsidRPr="00EB2C27">
        <w:rPr>
          <w:rFonts w:ascii="Times New Roman" w:hAnsi="Times New Roman"/>
          <w:sz w:val="24"/>
          <w:szCs w:val="24"/>
        </w:rPr>
        <w:t xml:space="preserve">, </w:t>
      </w:r>
      <w:r w:rsidRPr="00EB2C27">
        <w:rPr>
          <w:rFonts w:ascii="Times New Roman" w:hAnsi="Times New Roman"/>
          <w:bCs/>
          <w:color w:val="000000"/>
          <w:sz w:val="24"/>
          <w:szCs w:val="24"/>
        </w:rPr>
        <w:t xml:space="preserve">RA/República de Chile, RA/República Oriental del Uruguay, RA/República del Perú. También comprende aspectos comunes insoslayables reconocidos en la violencia que recayó sobre </w:t>
      </w:r>
      <w:r w:rsidRPr="00EB2C27">
        <w:rPr>
          <w:rFonts w:ascii="Times New Roman" w:hAnsi="Times New Roman"/>
          <w:sz w:val="24"/>
          <w:szCs w:val="24"/>
        </w:rPr>
        <w:t xml:space="preserve">María Claudia García Iruretagoyena de Gelman y María Macarena Gelman García Iruretagoyena sancionada en 2010 por la </w:t>
      </w:r>
      <w:r>
        <w:rPr>
          <w:rFonts w:ascii="Times New Roman" w:hAnsi="Times New Roman"/>
          <w:sz w:val="24"/>
          <w:szCs w:val="24"/>
        </w:rPr>
        <w:t>CIDH</w:t>
      </w:r>
      <w:r w:rsidRPr="00EB2C27">
        <w:rPr>
          <w:rFonts w:ascii="Times New Roman" w:hAnsi="Times New Roman"/>
          <w:sz w:val="24"/>
          <w:szCs w:val="24"/>
        </w:rPr>
        <w:t xml:space="preserve">, denuncias que </w:t>
      </w:r>
      <w:r w:rsidR="0067009E">
        <w:rPr>
          <w:rFonts w:ascii="Times New Roman" w:hAnsi="Times New Roman"/>
          <w:sz w:val="24"/>
          <w:szCs w:val="24"/>
        </w:rPr>
        <w:t>remiten</w:t>
      </w:r>
      <w:r w:rsidRPr="00EB2C27">
        <w:rPr>
          <w:rFonts w:ascii="Times New Roman" w:hAnsi="Times New Roman"/>
          <w:sz w:val="24"/>
          <w:szCs w:val="24"/>
        </w:rPr>
        <w:t xml:space="preserve"> al prestigioso poeta Juan Gelman a ambas orillas del Río de la Plata.</w:t>
      </w:r>
      <w:r w:rsidR="002E3DF9">
        <w:rPr>
          <w:rFonts w:ascii="Times New Roman" w:hAnsi="Times New Roman"/>
          <w:sz w:val="24"/>
          <w:szCs w:val="24"/>
        </w:rPr>
        <w:t xml:space="preserve"> </w:t>
      </w:r>
    </w:p>
    <w:p w14:paraId="3AC95BEE" w14:textId="05F6262B" w:rsidR="009137A1" w:rsidRDefault="00D264DE" w:rsidP="00FD4CFA">
      <w:pPr>
        <w:spacing w:after="0" w:line="360" w:lineRule="auto"/>
        <w:jc w:val="both"/>
        <w:rPr>
          <w:rFonts w:ascii="Times New Roman" w:hAnsi="Times New Roman"/>
          <w:sz w:val="24"/>
          <w:szCs w:val="24"/>
        </w:rPr>
      </w:pPr>
      <w:r>
        <w:rPr>
          <w:rFonts w:ascii="Times New Roman" w:hAnsi="Times New Roman"/>
          <w:sz w:val="24"/>
          <w:szCs w:val="24"/>
        </w:rPr>
        <w:t xml:space="preserve">Pese a que la cantidad de </w:t>
      </w:r>
      <w:r w:rsidR="00347933">
        <w:rPr>
          <w:rFonts w:ascii="Times New Roman" w:hAnsi="Times New Roman"/>
          <w:sz w:val="24"/>
          <w:szCs w:val="24"/>
        </w:rPr>
        <w:t>hechos</w:t>
      </w:r>
      <w:r>
        <w:rPr>
          <w:rFonts w:ascii="Times New Roman" w:hAnsi="Times New Roman"/>
          <w:sz w:val="24"/>
          <w:szCs w:val="24"/>
        </w:rPr>
        <w:t xml:space="preserve"> juzgados es infinitesimal </w:t>
      </w:r>
      <w:r w:rsidR="00040B18">
        <w:rPr>
          <w:rFonts w:ascii="Times New Roman" w:hAnsi="Times New Roman"/>
          <w:sz w:val="24"/>
          <w:szCs w:val="24"/>
        </w:rPr>
        <w:t xml:space="preserve">frente a la cifra </w:t>
      </w:r>
      <w:r w:rsidR="00AC1C4A">
        <w:rPr>
          <w:rFonts w:ascii="Times New Roman" w:hAnsi="Times New Roman"/>
          <w:sz w:val="24"/>
          <w:szCs w:val="24"/>
        </w:rPr>
        <w:t xml:space="preserve">aproximada </w:t>
      </w:r>
      <w:r w:rsidR="00040B18">
        <w:rPr>
          <w:rFonts w:ascii="Times New Roman" w:hAnsi="Times New Roman"/>
          <w:sz w:val="24"/>
          <w:szCs w:val="24"/>
        </w:rPr>
        <w:t>de 80 mil asesinados-desaparecidos</w:t>
      </w:r>
      <w:r w:rsidR="00AC1C4A">
        <w:rPr>
          <w:rFonts w:ascii="Times New Roman" w:hAnsi="Times New Roman"/>
          <w:sz w:val="24"/>
          <w:szCs w:val="24"/>
        </w:rPr>
        <w:t>,</w:t>
      </w:r>
      <w:r w:rsidR="00040B18">
        <w:rPr>
          <w:rFonts w:ascii="Times New Roman" w:hAnsi="Times New Roman"/>
          <w:sz w:val="24"/>
          <w:szCs w:val="24"/>
        </w:rPr>
        <w:t xml:space="preserve"> </w:t>
      </w:r>
      <w:r w:rsidR="00D67AF6">
        <w:rPr>
          <w:rFonts w:ascii="Times New Roman" w:hAnsi="Times New Roman"/>
          <w:sz w:val="24"/>
          <w:szCs w:val="24"/>
        </w:rPr>
        <w:t xml:space="preserve">ambos </w:t>
      </w:r>
      <w:r w:rsidR="001B10D9">
        <w:rPr>
          <w:rFonts w:ascii="Times New Roman" w:hAnsi="Times New Roman"/>
          <w:sz w:val="24"/>
          <w:szCs w:val="24"/>
        </w:rPr>
        <w:t>procesos</w:t>
      </w:r>
      <w:r w:rsidR="00906EB6">
        <w:rPr>
          <w:rFonts w:ascii="Times New Roman" w:hAnsi="Times New Roman"/>
          <w:sz w:val="24"/>
          <w:szCs w:val="24"/>
        </w:rPr>
        <w:t xml:space="preserve"> </w:t>
      </w:r>
      <w:r w:rsidR="00BB3FB4">
        <w:rPr>
          <w:rFonts w:ascii="Times New Roman" w:hAnsi="Times New Roman"/>
          <w:sz w:val="24"/>
          <w:szCs w:val="24"/>
        </w:rPr>
        <w:t xml:space="preserve">podrían </w:t>
      </w:r>
      <w:r w:rsidR="009137A1">
        <w:rPr>
          <w:rFonts w:ascii="Times New Roman" w:hAnsi="Times New Roman"/>
          <w:sz w:val="24"/>
          <w:szCs w:val="24"/>
        </w:rPr>
        <w:t>contribu</w:t>
      </w:r>
      <w:r w:rsidR="00C040DB">
        <w:rPr>
          <w:rFonts w:ascii="Times New Roman" w:hAnsi="Times New Roman"/>
          <w:sz w:val="24"/>
          <w:szCs w:val="24"/>
        </w:rPr>
        <w:t>ir</w:t>
      </w:r>
      <w:r w:rsidR="009137A1">
        <w:rPr>
          <w:rFonts w:ascii="Times New Roman" w:hAnsi="Times New Roman"/>
          <w:sz w:val="24"/>
          <w:szCs w:val="24"/>
        </w:rPr>
        <w:t xml:space="preserve"> a que </w:t>
      </w:r>
      <w:r w:rsidR="0032373A">
        <w:rPr>
          <w:rFonts w:ascii="Times New Roman" w:hAnsi="Times New Roman"/>
          <w:sz w:val="24"/>
          <w:szCs w:val="24"/>
        </w:rPr>
        <w:t>los</w:t>
      </w:r>
      <w:r w:rsidR="009137A1">
        <w:rPr>
          <w:rFonts w:ascii="Times New Roman" w:hAnsi="Times New Roman"/>
          <w:sz w:val="24"/>
          <w:szCs w:val="24"/>
        </w:rPr>
        <w:t xml:space="preserve"> países </w:t>
      </w:r>
      <w:r w:rsidR="00D7134B">
        <w:rPr>
          <w:rFonts w:ascii="Times New Roman" w:hAnsi="Times New Roman"/>
          <w:sz w:val="24"/>
          <w:szCs w:val="24"/>
        </w:rPr>
        <w:t xml:space="preserve">suscriptores </w:t>
      </w:r>
      <w:r w:rsidR="00D7134B">
        <w:rPr>
          <w:rFonts w:ascii="Times New Roman" w:hAnsi="Times New Roman"/>
          <w:sz w:val="24"/>
          <w:szCs w:val="24"/>
        </w:rPr>
        <w:lastRenderedPageBreak/>
        <w:t>del “</w:t>
      </w:r>
      <w:r w:rsidR="009137A1">
        <w:rPr>
          <w:rFonts w:ascii="Times New Roman" w:hAnsi="Times New Roman"/>
          <w:sz w:val="24"/>
          <w:szCs w:val="24"/>
        </w:rPr>
        <w:t>C</w:t>
      </w:r>
      <w:r w:rsidR="0032373A">
        <w:rPr>
          <w:rFonts w:ascii="Times New Roman" w:hAnsi="Times New Roman"/>
          <w:sz w:val="24"/>
          <w:szCs w:val="24"/>
        </w:rPr>
        <w:t>ó</w:t>
      </w:r>
      <w:r w:rsidR="009137A1">
        <w:rPr>
          <w:rFonts w:ascii="Times New Roman" w:hAnsi="Times New Roman"/>
          <w:sz w:val="24"/>
          <w:szCs w:val="24"/>
        </w:rPr>
        <w:t>ndor</w:t>
      </w:r>
      <w:r>
        <w:rPr>
          <w:rFonts w:ascii="Times New Roman" w:hAnsi="Times New Roman"/>
          <w:sz w:val="24"/>
          <w:szCs w:val="24"/>
        </w:rPr>
        <w:t>”</w:t>
      </w:r>
      <w:r w:rsidR="009137A1">
        <w:rPr>
          <w:rFonts w:ascii="Times New Roman" w:hAnsi="Times New Roman"/>
          <w:sz w:val="24"/>
          <w:szCs w:val="24"/>
        </w:rPr>
        <w:t xml:space="preserve"> </w:t>
      </w:r>
      <w:r>
        <w:rPr>
          <w:rFonts w:ascii="Times New Roman" w:hAnsi="Times New Roman"/>
          <w:sz w:val="24"/>
          <w:szCs w:val="24"/>
        </w:rPr>
        <w:t xml:space="preserve">asuman </w:t>
      </w:r>
      <w:r w:rsidR="009137A1">
        <w:rPr>
          <w:rFonts w:ascii="Times New Roman" w:hAnsi="Times New Roman"/>
          <w:sz w:val="24"/>
          <w:szCs w:val="24"/>
        </w:rPr>
        <w:t xml:space="preserve">el carácter genocida </w:t>
      </w:r>
      <w:r w:rsidR="0098338B">
        <w:rPr>
          <w:rFonts w:ascii="Times New Roman" w:hAnsi="Times New Roman"/>
          <w:sz w:val="24"/>
          <w:szCs w:val="24"/>
        </w:rPr>
        <w:t>de</w:t>
      </w:r>
      <w:r w:rsidR="0022524C">
        <w:rPr>
          <w:rFonts w:ascii="Times New Roman" w:hAnsi="Times New Roman"/>
          <w:sz w:val="24"/>
          <w:szCs w:val="24"/>
        </w:rPr>
        <w:t xml:space="preserve"> sus</w:t>
      </w:r>
      <w:r w:rsidR="0032587E">
        <w:rPr>
          <w:rFonts w:ascii="Times New Roman" w:hAnsi="Times New Roman"/>
          <w:sz w:val="24"/>
          <w:szCs w:val="24"/>
        </w:rPr>
        <w:t xml:space="preserve"> políticas poblacion</w:t>
      </w:r>
      <w:r w:rsidR="002E3DF9">
        <w:rPr>
          <w:rFonts w:ascii="Times New Roman" w:hAnsi="Times New Roman"/>
          <w:sz w:val="24"/>
          <w:szCs w:val="24"/>
        </w:rPr>
        <w:t>al</w:t>
      </w:r>
      <w:r w:rsidR="0032587E">
        <w:rPr>
          <w:rFonts w:ascii="Times New Roman" w:hAnsi="Times New Roman"/>
          <w:sz w:val="24"/>
          <w:szCs w:val="24"/>
        </w:rPr>
        <w:t xml:space="preserve">es </w:t>
      </w:r>
      <w:r w:rsidR="0022524C">
        <w:rPr>
          <w:rFonts w:ascii="Times New Roman" w:hAnsi="Times New Roman"/>
          <w:sz w:val="24"/>
          <w:szCs w:val="24"/>
        </w:rPr>
        <w:t>(</w:t>
      </w:r>
      <w:r w:rsidR="00A7154D">
        <w:rPr>
          <w:rFonts w:ascii="Times New Roman" w:hAnsi="Times New Roman"/>
          <w:sz w:val="24"/>
          <w:szCs w:val="24"/>
        </w:rPr>
        <w:t xml:space="preserve">nacimientos, migraciones, defunciones, </w:t>
      </w:r>
      <w:r w:rsidR="00C97BDB">
        <w:rPr>
          <w:rFonts w:ascii="Times New Roman" w:hAnsi="Times New Roman"/>
          <w:sz w:val="24"/>
          <w:szCs w:val="24"/>
        </w:rPr>
        <w:t>matrimonios</w:t>
      </w:r>
      <w:r w:rsidR="0022524C">
        <w:rPr>
          <w:rFonts w:ascii="Times New Roman" w:hAnsi="Times New Roman"/>
          <w:sz w:val="24"/>
          <w:szCs w:val="24"/>
        </w:rPr>
        <w:t>)</w:t>
      </w:r>
      <w:r w:rsidR="0032587E">
        <w:rPr>
          <w:rFonts w:ascii="Times New Roman" w:hAnsi="Times New Roman"/>
          <w:sz w:val="24"/>
          <w:szCs w:val="24"/>
        </w:rPr>
        <w:t xml:space="preserve"> </w:t>
      </w:r>
      <w:r w:rsidR="002E3DF9">
        <w:rPr>
          <w:rFonts w:ascii="Times New Roman" w:hAnsi="Times New Roman"/>
          <w:sz w:val="24"/>
          <w:szCs w:val="24"/>
        </w:rPr>
        <w:t>adopta</w:t>
      </w:r>
      <w:r w:rsidR="002864FA">
        <w:rPr>
          <w:rFonts w:ascii="Times New Roman" w:hAnsi="Times New Roman"/>
          <w:sz w:val="24"/>
          <w:szCs w:val="24"/>
        </w:rPr>
        <w:t>ndo</w:t>
      </w:r>
      <w:r w:rsidR="002E3DF9">
        <w:rPr>
          <w:rFonts w:ascii="Times New Roman" w:hAnsi="Times New Roman"/>
          <w:sz w:val="24"/>
          <w:szCs w:val="24"/>
        </w:rPr>
        <w:t xml:space="preserve"> </w:t>
      </w:r>
      <w:r w:rsidR="0022524C">
        <w:rPr>
          <w:rFonts w:ascii="Times New Roman" w:hAnsi="Times New Roman"/>
          <w:sz w:val="24"/>
          <w:szCs w:val="24"/>
        </w:rPr>
        <w:t xml:space="preserve">medidas </w:t>
      </w:r>
      <w:r w:rsidR="0032587E">
        <w:rPr>
          <w:rFonts w:ascii="Times New Roman" w:hAnsi="Times New Roman"/>
          <w:sz w:val="24"/>
          <w:szCs w:val="24"/>
        </w:rPr>
        <w:t>preventiv</w:t>
      </w:r>
      <w:r w:rsidR="0022524C">
        <w:rPr>
          <w:rFonts w:ascii="Times New Roman" w:hAnsi="Times New Roman"/>
          <w:sz w:val="24"/>
          <w:szCs w:val="24"/>
        </w:rPr>
        <w:t xml:space="preserve">as </w:t>
      </w:r>
      <w:r w:rsidR="007B7300">
        <w:rPr>
          <w:rFonts w:ascii="Times New Roman" w:hAnsi="Times New Roman"/>
          <w:sz w:val="24"/>
          <w:szCs w:val="24"/>
        </w:rPr>
        <w:t xml:space="preserve">con </w:t>
      </w:r>
      <w:r w:rsidR="0022524C">
        <w:rPr>
          <w:rFonts w:ascii="Times New Roman" w:hAnsi="Times New Roman"/>
          <w:sz w:val="24"/>
          <w:szCs w:val="24"/>
        </w:rPr>
        <w:t>urgen</w:t>
      </w:r>
      <w:r w:rsidR="007B7300">
        <w:rPr>
          <w:rFonts w:ascii="Times New Roman" w:hAnsi="Times New Roman"/>
          <w:sz w:val="24"/>
          <w:szCs w:val="24"/>
        </w:rPr>
        <w:t>cia</w:t>
      </w:r>
      <w:r w:rsidR="00E07751">
        <w:rPr>
          <w:rFonts w:ascii="Times New Roman" w:hAnsi="Times New Roman"/>
          <w:sz w:val="24"/>
          <w:szCs w:val="24"/>
        </w:rPr>
        <w:t xml:space="preserve"> </w:t>
      </w:r>
      <w:r w:rsidR="008C64E7">
        <w:rPr>
          <w:rFonts w:ascii="Times New Roman" w:hAnsi="Times New Roman"/>
          <w:sz w:val="24"/>
          <w:szCs w:val="24"/>
        </w:rPr>
        <w:t xml:space="preserve">que </w:t>
      </w:r>
      <w:r w:rsidR="00C37D12">
        <w:rPr>
          <w:rFonts w:ascii="Times New Roman" w:hAnsi="Times New Roman"/>
          <w:sz w:val="24"/>
          <w:szCs w:val="24"/>
        </w:rPr>
        <w:t xml:space="preserve">muestren una actitud </w:t>
      </w:r>
      <w:r w:rsidR="0016452D">
        <w:rPr>
          <w:rFonts w:ascii="Times New Roman" w:hAnsi="Times New Roman"/>
          <w:sz w:val="24"/>
          <w:szCs w:val="24"/>
        </w:rPr>
        <w:t xml:space="preserve">respetuosa </w:t>
      </w:r>
      <w:r w:rsidR="00E74E49">
        <w:rPr>
          <w:rFonts w:ascii="Times New Roman" w:hAnsi="Times New Roman"/>
          <w:sz w:val="24"/>
          <w:szCs w:val="24"/>
        </w:rPr>
        <w:t xml:space="preserve">de los derechos humanos </w:t>
      </w:r>
      <w:r w:rsidR="008561EB">
        <w:rPr>
          <w:rFonts w:ascii="Times New Roman" w:hAnsi="Times New Roman"/>
          <w:sz w:val="24"/>
          <w:szCs w:val="24"/>
        </w:rPr>
        <w:t>en</w:t>
      </w:r>
      <w:r w:rsidR="008D0C5B">
        <w:rPr>
          <w:rFonts w:ascii="Times New Roman" w:hAnsi="Times New Roman"/>
          <w:sz w:val="24"/>
          <w:szCs w:val="24"/>
        </w:rPr>
        <w:t xml:space="preserve"> las sociedades postgenocid</w:t>
      </w:r>
      <w:r w:rsidR="00CC029D">
        <w:rPr>
          <w:rFonts w:ascii="Times New Roman" w:hAnsi="Times New Roman"/>
          <w:sz w:val="24"/>
          <w:szCs w:val="24"/>
        </w:rPr>
        <w:t>io</w:t>
      </w:r>
      <w:r w:rsidR="008D0C5B">
        <w:rPr>
          <w:rFonts w:ascii="Times New Roman" w:hAnsi="Times New Roman"/>
          <w:sz w:val="24"/>
          <w:szCs w:val="24"/>
        </w:rPr>
        <w:t xml:space="preserve">s </w:t>
      </w:r>
      <w:r w:rsidR="00CC029D">
        <w:rPr>
          <w:rFonts w:ascii="Times New Roman" w:hAnsi="Times New Roman"/>
          <w:sz w:val="24"/>
          <w:szCs w:val="24"/>
        </w:rPr>
        <w:t xml:space="preserve">del presente </w:t>
      </w:r>
      <w:r w:rsidR="00E07751">
        <w:rPr>
          <w:rFonts w:ascii="Times New Roman" w:hAnsi="Times New Roman"/>
          <w:sz w:val="24"/>
          <w:szCs w:val="24"/>
        </w:rPr>
        <w:t>(</w:t>
      </w:r>
      <w:r w:rsidR="00E07751" w:rsidRPr="004F1796">
        <w:rPr>
          <w:rFonts w:ascii="Times New Roman" w:hAnsi="Times New Roman"/>
          <w:sz w:val="24"/>
          <w:szCs w:val="24"/>
        </w:rPr>
        <w:t>Barrera, 2011</w:t>
      </w:r>
      <w:r w:rsidR="00E07751">
        <w:rPr>
          <w:rFonts w:ascii="Times New Roman" w:hAnsi="Times New Roman"/>
          <w:sz w:val="24"/>
          <w:szCs w:val="24"/>
        </w:rPr>
        <w:t xml:space="preserve">; Bustamante Arango, 2014; </w:t>
      </w:r>
      <w:r w:rsidR="00E07751" w:rsidRPr="00D7134B">
        <w:rPr>
          <w:rFonts w:ascii="Times New Roman" w:hAnsi="Times New Roman"/>
          <w:sz w:val="24"/>
          <w:szCs w:val="24"/>
        </w:rPr>
        <w:t>Ugás Tapia</w:t>
      </w:r>
      <w:r w:rsidR="00E07751">
        <w:rPr>
          <w:rFonts w:ascii="Times New Roman" w:hAnsi="Times New Roman"/>
          <w:sz w:val="24"/>
          <w:szCs w:val="24"/>
        </w:rPr>
        <w:t>, 2015</w:t>
      </w:r>
      <w:r w:rsidR="00BE4B21">
        <w:rPr>
          <w:rFonts w:ascii="Times New Roman" w:hAnsi="Times New Roman"/>
          <w:sz w:val="24"/>
          <w:szCs w:val="24"/>
        </w:rPr>
        <w:t xml:space="preserve">; Feierstein, </w:t>
      </w:r>
      <w:r w:rsidR="0090050E">
        <w:rPr>
          <w:rFonts w:ascii="Times New Roman" w:hAnsi="Times New Roman"/>
          <w:sz w:val="24"/>
          <w:szCs w:val="24"/>
        </w:rPr>
        <w:t>2009, 2011</w:t>
      </w:r>
      <w:r w:rsidR="00E07751">
        <w:rPr>
          <w:rFonts w:ascii="Times New Roman" w:hAnsi="Times New Roman"/>
          <w:sz w:val="24"/>
          <w:szCs w:val="24"/>
        </w:rPr>
        <w:t>)</w:t>
      </w:r>
      <w:r w:rsidR="005443C5">
        <w:rPr>
          <w:rFonts w:ascii="Times New Roman" w:hAnsi="Times New Roman"/>
          <w:sz w:val="24"/>
          <w:szCs w:val="24"/>
        </w:rPr>
        <w:t>.</w:t>
      </w:r>
    </w:p>
    <w:p w14:paraId="59D88D01" w14:textId="57767A9A" w:rsidR="0059556C" w:rsidRPr="00EB2C27" w:rsidRDefault="00F77D05" w:rsidP="0010278A">
      <w:pPr>
        <w:pStyle w:val="Textonotapie"/>
        <w:numPr>
          <w:ilvl w:val="0"/>
          <w:numId w:val="4"/>
        </w:numPr>
        <w:spacing w:line="360" w:lineRule="auto"/>
        <w:jc w:val="both"/>
        <w:rPr>
          <w:rFonts w:ascii="Times New Roman" w:hAnsi="Times New Roman"/>
          <w:b/>
          <w:sz w:val="24"/>
          <w:szCs w:val="24"/>
        </w:rPr>
      </w:pPr>
      <w:r w:rsidRPr="00EB2C27">
        <w:rPr>
          <w:rFonts w:ascii="Times New Roman" w:hAnsi="Times New Roman"/>
          <w:b/>
          <w:sz w:val="24"/>
          <w:szCs w:val="24"/>
        </w:rPr>
        <w:t>“Caso Gelman Vs. Uruguay”</w:t>
      </w:r>
      <w:r w:rsidR="002F0556" w:rsidRPr="00EB2C27">
        <w:rPr>
          <w:rFonts w:ascii="Times New Roman" w:hAnsi="Times New Roman"/>
          <w:b/>
          <w:sz w:val="24"/>
          <w:szCs w:val="24"/>
        </w:rPr>
        <w:t xml:space="preserve"> (2010)</w:t>
      </w:r>
    </w:p>
    <w:p w14:paraId="63A64D82" w14:textId="269320EC" w:rsidR="002202AF" w:rsidRPr="006C5258" w:rsidRDefault="0074015A" w:rsidP="003F6C14">
      <w:pPr>
        <w:spacing w:after="0" w:line="360" w:lineRule="auto"/>
        <w:jc w:val="both"/>
        <w:rPr>
          <w:rFonts w:ascii="Times New Roman" w:hAnsi="Times New Roman"/>
          <w:sz w:val="24"/>
          <w:szCs w:val="24"/>
        </w:rPr>
      </w:pPr>
      <w:r w:rsidRPr="00EB2C27">
        <w:rPr>
          <w:rFonts w:ascii="Times New Roman" w:hAnsi="Times New Roman"/>
          <w:sz w:val="24"/>
          <w:szCs w:val="24"/>
        </w:rPr>
        <w:t xml:space="preserve">El 21 de enero de 2010 la Comisión Interamericana de Derechos Humanos </w:t>
      </w:r>
      <w:r w:rsidR="006771C1">
        <w:rPr>
          <w:rFonts w:ascii="Times New Roman" w:hAnsi="Times New Roman"/>
          <w:sz w:val="24"/>
          <w:szCs w:val="24"/>
        </w:rPr>
        <w:t xml:space="preserve">(CIDH) </w:t>
      </w:r>
      <w:r w:rsidRPr="00EB2C27">
        <w:rPr>
          <w:rFonts w:ascii="Times New Roman" w:hAnsi="Times New Roman"/>
          <w:sz w:val="24"/>
          <w:szCs w:val="24"/>
        </w:rPr>
        <w:t xml:space="preserve">presentó </w:t>
      </w:r>
      <w:r w:rsidR="001F3EB6">
        <w:rPr>
          <w:rFonts w:ascii="Times New Roman" w:hAnsi="Times New Roman"/>
          <w:sz w:val="24"/>
          <w:szCs w:val="24"/>
        </w:rPr>
        <w:t xml:space="preserve">ante la </w:t>
      </w:r>
      <w:r w:rsidR="001F3EB6" w:rsidRPr="001F3EB6">
        <w:rPr>
          <w:rFonts w:ascii="Times New Roman" w:hAnsi="Times New Roman"/>
          <w:sz w:val="24"/>
          <w:szCs w:val="24"/>
        </w:rPr>
        <w:t>Corte Interamericana de Derechos Humanos</w:t>
      </w:r>
      <w:r w:rsidR="00BE3CC5">
        <w:rPr>
          <w:rFonts w:ascii="Times New Roman" w:hAnsi="Times New Roman"/>
          <w:sz w:val="24"/>
          <w:szCs w:val="24"/>
        </w:rPr>
        <w:t xml:space="preserve"> </w:t>
      </w:r>
      <w:r w:rsidRPr="00EB2C27">
        <w:rPr>
          <w:rFonts w:ascii="Times New Roman" w:hAnsi="Times New Roman"/>
          <w:sz w:val="24"/>
          <w:szCs w:val="24"/>
        </w:rPr>
        <w:t xml:space="preserve">una demanda </w:t>
      </w:r>
      <w:r w:rsidR="006F6C1D" w:rsidRPr="00EB2C27">
        <w:rPr>
          <w:rFonts w:ascii="Times New Roman" w:hAnsi="Times New Roman"/>
          <w:sz w:val="24"/>
          <w:szCs w:val="24"/>
        </w:rPr>
        <w:t xml:space="preserve">formal </w:t>
      </w:r>
      <w:r w:rsidRPr="00EB2C27">
        <w:rPr>
          <w:rFonts w:ascii="Times New Roman" w:hAnsi="Times New Roman"/>
          <w:sz w:val="24"/>
          <w:szCs w:val="24"/>
        </w:rPr>
        <w:t>contra la República Oriental del Uruguay en relación con el caso Juan Gelman</w:t>
      </w:r>
      <w:r w:rsidR="009E2FAC" w:rsidRPr="00EB2C27">
        <w:rPr>
          <w:rFonts w:ascii="Times New Roman" w:hAnsi="Times New Roman"/>
          <w:sz w:val="24"/>
          <w:szCs w:val="24"/>
        </w:rPr>
        <w:t xml:space="preserve"> —padre de Marcelo Ariel</w:t>
      </w:r>
      <w:r w:rsidR="009501EE" w:rsidRPr="00EB2C27">
        <w:rPr>
          <w:rStyle w:val="Refdenotaalpie"/>
          <w:rFonts w:ascii="Times New Roman" w:hAnsi="Times New Roman"/>
          <w:sz w:val="24"/>
          <w:szCs w:val="24"/>
        </w:rPr>
        <w:footnoteReference w:id="10"/>
      </w:r>
      <w:r w:rsidR="009E2FAC" w:rsidRPr="00EB2C27">
        <w:rPr>
          <w:rFonts w:ascii="Times New Roman" w:hAnsi="Times New Roman"/>
          <w:sz w:val="24"/>
          <w:szCs w:val="24"/>
        </w:rPr>
        <w:t xml:space="preserve"> Gelman—</w:t>
      </w:r>
      <w:r w:rsidR="006544F1" w:rsidRPr="00EB2C27">
        <w:rPr>
          <w:rFonts w:ascii="Times New Roman" w:hAnsi="Times New Roman"/>
          <w:sz w:val="24"/>
          <w:szCs w:val="24"/>
        </w:rPr>
        <w:t>,</w:t>
      </w:r>
      <w:r w:rsidR="008D2204">
        <w:rPr>
          <w:rFonts w:ascii="Times New Roman" w:hAnsi="Times New Roman"/>
          <w:sz w:val="24"/>
          <w:szCs w:val="24"/>
        </w:rPr>
        <w:t xml:space="preserve"> </w:t>
      </w:r>
      <w:r w:rsidR="008D438B" w:rsidRPr="00EB2C27">
        <w:rPr>
          <w:rFonts w:ascii="Times New Roman" w:hAnsi="Times New Roman"/>
          <w:sz w:val="24"/>
          <w:szCs w:val="24"/>
        </w:rPr>
        <w:t xml:space="preserve">María Claudia García Iruretagoyena de Gelman </w:t>
      </w:r>
      <w:r w:rsidRPr="00EB2C27">
        <w:rPr>
          <w:rFonts w:ascii="Times New Roman" w:hAnsi="Times New Roman"/>
          <w:sz w:val="24"/>
          <w:szCs w:val="24"/>
        </w:rPr>
        <w:t xml:space="preserve">y María Macarena Gelman García. </w:t>
      </w:r>
      <w:r w:rsidR="002202AF" w:rsidRPr="002202AF">
        <w:rPr>
          <w:rFonts w:ascii="Times New Roman" w:hAnsi="Times New Roman"/>
          <w:sz w:val="24"/>
          <w:szCs w:val="24"/>
        </w:rPr>
        <w:t xml:space="preserve">Los hechos </w:t>
      </w:r>
      <w:r w:rsidR="00051015">
        <w:rPr>
          <w:rFonts w:ascii="Times New Roman" w:hAnsi="Times New Roman"/>
          <w:sz w:val="24"/>
          <w:szCs w:val="24"/>
        </w:rPr>
        <w:t>aluden a</w:t>
      </w:r>
      <w:r w:rsidR="00472F62">
        <w:rPr>
          <w:rFonts w:ascii="Times New Roman" w:hAnsi="Times New Roman"/>
          <w:sz w:val="24"/>
          <w:szCs w:val="24"/>
        </w:rPr>
        <w:t xml:space="preserve"> </w:t>
      </w:r>
      <w:r w:rsidR="002202AF" w:rsidRPr="002202AF">
        <w:rPr>
          <w:rFonts w:ascii="Times New Roman" w:hAnsi="Times New Roman"/>
          <w:sz w:val="24"/>
          <w:szCs w:val="24"/>
        </w:rPr>
        <w:t>la desaparición forzada de María</w:t>
      </w:r>
      <w:r w:rsidR="00BA79F1">
        <w:rPr>
          <w:rFonts w:ascii="Times New Roman" w:hAnsi="Times New Roman"/>
          <w:sz w:val="24"/>
          <w:szCs w:val="24"/>
        </w:rPr>
        <w:t xml:space="preserve"> </w:t>
      </w:r>
      <w:r w:rsidR="002202AF" w:rsidRPr="002202AF">
        <w:rPr>
          <w:rFonts w:ascii="Times New Roman" w:hAnsi="Times New Roman"/>
          <w:sz w:val="24"/>
          <w:szCs w:val="24"/>
        </w:rPr>
        <w:t>Claudia García Iruretagoyena de Gelman desde finales del año 1976, detenida</w:t>
      </w:r>
      <w:r w:rsidR="00472F62">
        <w:rPr>
          <w:rFonts w:ascii="Times New Roman" w:hAnsi="Times New Roman"/>
          <w:sz w:val="24"/>
          <w:szCs w:val="24"/>
        </w:rPr>
        <w:t xml:space="preserve"> ilegalmente </w:t>
      </w:r>
      <w:r w:rsidR="002202AF" w:rsidRPr="002202AF">
        <w:rPr>
          <w:rFonts w:ascii="Times New Roman" w:hAnsi="Times New Roman"/>
          <w:sz w:val="24"/>
          <w:szCs w:val="24"/>
        </w:rPr>
        <w:t xml:space="preserve">en </w:t>
      </w:r>
      <w:r w:rsidR="00F813A6">
        <w:rPr>
          <w:rFonts w:ascii="Times New Roman" w:hAnsi="Times New Roman"/>
          <w:sz w:val="24"/>
          <w:szCs w:val="24"/>
        </w:rPr>
        <w:t>su domicilio</w:t>
      </w:r>
      <w:r w:rsidR="00AA514C">
        <w:rPr>
          <w:rFonts w:ascii="Times New Roman" w:hAnsi="Times New Roman"/>
          <w:sz w:val="24"/>
          <w:szCs w:val="24"/>
        </w:rPr>
        <w:t>,</w:t>
      </w:r>
      <w:r w:rsidR="00BA79F1">
        <w:rPr>
          <w:rFonts w:ascii="Times New Roman" w:hAnsi="Times New Roman"/>
          <w:sz w:val="24"/>
          <w:szCs w:val="24"/>
        </w:rPr>
        <w:t xml:space="preserve"> </w:t>
      </w:r>
      <w:r w:rsidR="00F813A6">
        <w:rPr>
          <w:rFonts w:ascii="Times New Roman" w:hAnsi="Times New Roman"/>
          <w:sz w:val="24"/>
          <w:szCs w:val="24"/>
        </w:rPr>
        <w:t xml:space="preserve">alojada en el centro clandestino de detención (CCD) </w:t>
      </w:r>
      <w:r w:rsidR="00BA79F1">
        <w:rPr>
          <w:rFonts w:ascii="Times New Roman" w:hAnsi="Times New Roman"/>
          <w:sz w:val="24"/>
          <w:szCs w:val="24"/>
        </w:rPr>
        <w:t xml:space="preserve">en Argentina </w:t>
      </w:r>
      <w:r w:rsidR="00F813A6">
        <w:rPr>
          <w:rFonts w:ascii="Times New Roman" w:hAnsi="Times New Roman"/>
          <w:sz w:val="24"/>
          <w:szCs w:val="24"/>
        </w:rPr>
        <w:t>“Automotores Orletti”</w:t>
      </w:r>
      <w:r w:rsidR="008E7DD1">
        <w:rPr>
          <w:rFonts w:ascii="Times New Roman" w:hAnsi="Times New Roman"/>
          <w:sz w:val="24"/>
          <w:szCs w:val="24"/>
        </w:rPr>
        <w:t>,</w:t>
      </w:r>
      <w:r w:rsidR="0079653B">
        <w:rPr>
          <w:rFonts w:ascii="Times New Roman" w:hAnsi="Times New Roman"/>
          <w:sz w:val="24"/>
          <w:szCs w:val="24"/>
        </w:rPr>
        <w:t xml:space="preserve"> traslada</w:t>
      </w:r>
      <w:r w:rsidR="008E7DD1">
        <w:rPr>
          <w:rFonts w:ascii="Times New Roman" w:hAnsi="Times New Roman"/>
          <w:sz w:val="24"/>
          <w:szCs w:val="24"/>
        </w:rPr>
        <w:t>da</w:t>
      </w:r>
      <w:r w:rsidR="0079653B">
        <w:rPr>
          <w:rFonts w:ascii="Times New Roman" w:hAnsi="Times New Roman"/>
          <w:sz w:val="24"/>
          <w:szCs w:val="24"/>
        </w:rPr>
        <w:t xml:space="preserve"> </w:t>
      </w:r>
      <w:r w:rsidR="00BF2C2D">
        <w:rPr>
          <w:rFonts w:ascii="Times New Roman" w:hAnsi="Times New Roman"/>
          <w:sz w:val="24"/>
          <w:szCs w:val="24"/>
        </w:rPr>
        <w:t>a</w:t>
      </w:r>
      <w:r w:rsidR="0079653B">
        <w:rPr>
          <w:rFonts w:ascii="Times New Roman" w:hAnsi="Times New Roman"/>
          <w:sz w:val="24"/>
          <w:szCs w:val="24"/>
        </w:rPr>
        <w:t>l</w:t>
      </w:r>
      <w:r w:rsidR="00BF2C2D" w:rsidRPr="00BF2C2D">
        <w:rPr>
          <w:rFonts w:ascii="Times New Roman" w:hAnsi="Times New Roman"/>
          <w:sz w:val="24"/>
          <w:szCs w:val="24"/>
        </w:rPr>
        <w:t xml:space="preserve"> Servicio de Información de</w:t>
      </w:r>
      <w:r w:rsidR="00BF2C2D">
        <w:rPr>
          <w:rFonts w:ascii="Times New Roman" w:hAnsi="Times New Roman"/>
          <w:sz w:val="24"/>
          <w:szCs w:val="24"/>
        </w:rPr>
        <w:t xml:space="preserve"> </w:t>
      </w:r>
      <w:r w:rsidR="00BF2C2D" w:rsidRPr="00BF2C2D">
        <w:rPr>
          <w:rFonts w:ascii="Times New Roman" w:hAnsi="Times New Roman"/>
          <w:sz w:val="24"/>
          <w:szCs w:val="24"/>
        </w:rPr>
        <w:t>Defensa (S.I.D.)</w:t>
      </w:r>
      <w:r w:rsidR="00BF2C2D">
        <w:rPr>
          <w:rFonts w:ascii="Times New Roman" w:hAnsi="Times New Roman"/>
          <w:sz w:val="24"/>
          <w:szCs w:val="24"/>
        </w:rPr>
        <w:t xml:space="preserve"> en Uruguay</w:t>
      </w:r>
      <w:r w:rsidR="00BF2C2D" w:rsidRPr="00BF2C2D">
        <w:rPr>
          <w:rFonts w:ascii="Times New Roman" w:hAnsi="Times New Roman"/>
          <w:sz w:val="24"/>
          <w:szCs w:val="24"/>
        </w:rPr>
        <w:t xml:space="preserve">, </w:t>
      </w:r>
      <w:r w:rsidR="00321226">
        <w:rPr>
          <w:rFonts w:ascii="Times New Roman" w:hAnsi="Times New Roman"/>
          <w:sz w:val="24"/>
          <w:szCs w:val="24"/>
        </w:rPr>
        <w:t xml:space="preserve">país en el que nace </w:t>
      </w:r>
      <w:r w:rsidR="008E7DD1" w:rsidRPr="00EB2C27">
        <w:rPr>
          <w:rFonts w:ascii="Times New Roman" w:hAnsi="Times New Roman"/>
          <w:sz w:val="24"/>
          <w:szCs w:val="24"/>
        </w:rPr>
        <w:t>María Macarena</w:t>
      </w:r>
      <w:r w:rsidR="008D19D4">
        <w:rPr>
          <w:rFonts w:ascii="Times New Roman" w:hAnsi="Times New Roman"/>
          <w:sz w:val="24"/>
          <w:szCs w:val="24"/>
        </w:rPr>
        <w:t>, su hija,</w:t>
      </w:r>
      <w:r w:rsidR="008E7DD1" w:rsidRPr="00EB2C27">
        <w:rPr>
          <w:rFonts w:ascii="Times New Roman" w:hAnsi="Times New Roman"/>
          <w:sz w:val="24"/>
          <w:szCs w:val="24"/>
        </w:rPr>
        <w:t xml:space="preserve"> </w:t>
      </w:r>
      <w:r w:rsidR="008D19D4">
        <w:rPr>
          <w:rFonts w:ascii="Times New Roman" w:hAnsi="Times New Roman"/>
          <w:sz w:val="24"/>
          <w:szCs w:val="24"/>
        </w:rPr>
        <w:t xml:space="preserve">quien </w:t>
      </w:r>
      <w:r w:rsidR="008E7DD1">
        <w:rPr>
          <w:rFonts w:ascii="Times New Roman" w:hAnsi="Times New Roman"/>
          <w:sz w:val="24"/>
          <w:szCs w:val="24"/>
        </w:rPr>
        <w:t xml:space="preserve">fue </w:t>
      </w:r>
      <w:r w:rsidR="00051015">
        <w:rPr>
          <w:rFonts w:ascii="Times New Roman" w:hAnsi="Times New Roman"/>
          <w:sz w:val="24"/>
          <w:szCs w:val="24"/>
        </w:rPr>
        <w:t xml:space="preserve">entregada a una familia sustituta </w:t>
      </w:r>
      <w:r w:rsidR="008E7DD1">
        <w:rPr>
          <w:rFonts w:ascii="Times New Roman" w:hAnsi="Times New Roman"/>
          <w:sz w:val="24"/>
          <w:szCs w:val="24"/>
        </w:rPr>
        <w:t>con</w:t>
      </w:r>
      <w:r w:rsidR="00051015">
        <w:rPr>
          <w:rFonts w:ascii="Times New Roman" w:hAnsi="Times New Roman"/>
          <w:sz w:val="24"/>
          <w:szCs w:val="24"/>
        </w:rPr>
        <w:t xml:space="preserve"> </w:t>
      </w:r>
      <w:r w:rsidR="002202AF" w:rsidRPr="002202AF">
        <w:rPr>
          <w:rFonts w:ascii="Times New Roman" w:hAnsi="Times New Roman"/>
          <w:sz w:val="24"/>
          <w:szCs w:val="24"/>
        </w:rPr>
        <w:t>supresión</w:t>
      </w:r>
      <w:r w:rsidR="00693118">
        <w:rPr>
          <w:rFonts w:ascii="Times New Roman" w:hAnsi="Times New Roman"/>
          <w:sz w:val="24"/>
          <w:szCs w:val="24"/>
        </w:rPr>
        <w:t xml:space="preserve"> </w:t>
      </w:r>
      <w:r w:rsidR="002202AF" w:rsidRPr="002202AF">
        <w:rPr>
          <w:rFonts w:ascii="Times New Roman" w:hAnsi="Times New Roman"/>
          <w:sz w:val="24"/>
          <w:szCs w:val="24"/>
        </w:rPr>
        <w:t>de</w:t>
      </w:r>
      <w:r w:rsidR="008E7DD1">
        <w:rPr>
          <w:rFonts w:ascii="Times New Roman" w:hAnsi="Times New Roman"/>
          <w:sz w:val="24"/>
          <w:szCs w:val="24"/>
        </w:rPr>
        <w:t xml:space="preserve"> i</w:t>
      </w:r>
      <w:r w:rsidR="002202AF" w:rsidRPr="002202AF">
        <w:rPr>
          <w:rFonts w:ascii="Times New Roman" w:hAnsi="Times New Roman"/>
          <w:sz w:val="24"/>
          <w:szCs w:val="24"/>
        </w:rPr>
        <w:t>dentidad</w:t>
      </w:r>
      <w:r w:rsidR="008E7DD1">
        <w:rPr>
          <w:rFonts w:ascii="Times New Roman" w:hAnsi="Times New Roman"/>
          <w:sz w:val="24"/>
          <w:szCs w:val="24"/>
        </w:rPr>
        <w:t xml:space="preserve">. A ello se suma </w:t>
      </w:r>
      <w:r w:rsidR="00051015">
        <w:rPr>
          <w:rFonts w:ascii="Times New Roman" w:hAnsi="Times New Roman"/>
          <w:sz w:val="24"/>
          <w:szCs w:val="24"/>
        </w:rPr>
        <w:t>l</w:t>
      </w:r>
      <w:r w:rsidR="002202AF" w:rsidRPr="002202AF">
        <w:rPr>
          <w:rFonts w:ascii="Times New Roman" w:hAnsi="Times New Roman"/>
          <w:sz w:val="24"/>
          <w:szCs w:val="24"/>
        </w:rPr>
        <w:t xml:space="preserve">a denegación de justicia, </w:t>
      </w:r>
      <w:r w:rsidR="0079653B">
        <w:rPr>
          <w:rFonts w:ascii="Times New Roman" w:hAnsi="Times New Roman"/>
          <w:sz w:val="24"/>
          <w:szCs w:val="24"/>
        </w:rPr>
        <w:t xml:space="preserve">con </w:t>
      </w:r>
      <w:r w:rsidR="00321226">
        <w:rPr>
          <w:rFonts w:ascii="Times New Roman" w:hAnsi="Times New Roman"/>
          <w:sz w:val="24"/>
          <w:szCs w:val="24"/>
        </w:rPr>
        <w:t xml:space="preserve">la </w:t>
      </w:r>
      <w:r w:rsidR="0079653B">
        <w:rPr>
          <w:rFonts w:ascii="Times New Roman" w:hAnsi="Times New Roman"/>
          <w:sz w:val="24"/>
          <w:szCs w:val="24"/>
        </w:rPr>
        <w:t xml:space="preserve">consiguiente </w:t>
      </w:r>
      <w:r w:rsidR="00321226" w:rsidRPr="002202AF">
        <w:rPr>
          <w:rFonts w:ascii="Times New Roman" w:hAnsi="Times New Roman"/>
          <w:sz w:val="24"/>
          <w:szCs w:val="24"/>
        </w:rPr>
        <w:t>angustia</w:t>
      </w:r>
      <w:r w:rsidR="002202AF" w:rsidRPr="002202AF">
        <w:rPr>
          <w:rFonts w:ascii="Times New Roman" w:hAnsi="Times New Roman"/>
          <w:sz w:val="24"/>
          <w:szCs w:val="24"/>
        </w:rPr>
        <w:t xml:space="preserve"> causad</w:t>
      </w:r>
      <w:r w:rsidR="00321226">
        <w:rPr>
          <w:rFonts w:ascii="Times New Roman" w:hAnsi="Times New Roman"/>
          <w:sz w:val="24"/>
          <w:szCs w:val="24"/>
        </w:rPr>
        <w:t>a</w:t>
      </w:r>
      <w:r w:rsidR="002202AF" w:rsidRPr="002202AF">
        <w:rPr>
          <w:rFonts w:ascii="Times New Roman" w:hAnsi="Times New Roman"/>
          <w:sz w:val="24"/>
          <w:szCs w:val="24"/>
        </w:rPr>
        <w:t xml:space="preserve"> a Juan Gelman</w:t>
      </w:r>
      <w:r w:rsidR="00D77DFE">
        <w:rPr>
          <w:rFonts w:ascii="Times New Roman" w:hAnsi="Times New Roman"/>
          <w:sz w:val="24"/>
          <w:szCs w:val="24"/>
        </w:rPr>
        <w:t xml:space="preserve"> abuelo paterno de</w:t>
      </w:r>
      <w:r w:rsidR="002202AF" w:rsidRPr="002202AF">
        <w:rPr>
          <w:rFonts w:ascii="Times New Roman" w:hAnsi="Times New Roman"/>
          <w:sz w:val="24"/>
          <w:szCs w:val="24"/>
        </w:rPr>
        <w:t xml:space="preserve"> María Macarena Gelman y </w:t>
      </w:r>
      <w:r w:rsidR="00321226" w:rsidRPr="00D65F3D">
        <w:rPr>
          <w:rFonts w:ascii="Times New Roman" w:hAnsi="Times New Roman"/>
          <w:sz w:val="24"/>
          <w:szCs w:val="24"/>
        </w:rPr>
        <w:t>demás familiares</w:t>
      </w:r>
      <w:r w:rsidR="002202AF" w:rsidRPr="002202AF">
        <w:rPr>
          <w:rFonts w:ascii="Times New Roman" w:hAnsi="Times New Roman"/>
          <w:sz w:val="24"/>
          <w:szCs w:val="24"/>
        </w:rPr>
        <w:t>, como consecuencia de la falta de investigación de los</w:t>
      </w:r>
      <w:r w:rsidR="00D768F1">
        <w:rPr>
          <w:rFonts w:ascii="Times New Roman" w:hAnsi="Times New Roman"/>
          <w:sz w:val="24"/>
          <w:szCs w:val="24"/>
        </w:rPr>
        <w:t xml:space="preserve"> </w:t>
      </w:r>
      <w:r w:rsidR="002202AF" w:rsidRPr="002202AF">
        <w:rPr>
          <w:rFonts w:ascii="Times New Roman" w:hAnsi="Times New Roman"/>
          <w:sz w:val="24"/>
          <w:szCs w:val="24"/>
        </w:rPr>
        <w:t>hechos y sanción de los responsables</w:t>
      </w:r>
      <w:r w:rsidR="00BF2C2D">
        <w:rPr>
          <w:rFonts w:ascii="Times New Roman" w:hAnsi="Times New Roman"/>
          <w:sz w:val="24"/>
          <w:szCs w:val="24"/>
        </w:rPr>
        <w:t>.</w:t>
      </w:r>
      <w:r w:rsidR="000152D3">
        <w:rPr>
          <w:rStyle w:val="Refdenotaalpie"/>
          <w:rFonts w:ascii="Times New Roman" w:hAnsi="Times New Roman"/>
          <w:sz w:val="24"/>
          <w:szCs w:val="24"/>
        </w:rPr>
        <w:footnoteReference w:id="11"/>
      </w:r>
      <w:r w:rsidR="001B4771">
        <w:rPr>
          <w:rFonts w:ascii="Times New Roman" w:hAnsi="Times New Roman"/>
          <w:sz w:val="24"/>
          <w:szCs w:val="24"/>
        </w:rPr>
        <w:t xml:space="preserve"> </w:t>
      </w:r>
      <w:r w:rsidR="00FA251F">
        <w:rPr>
          <w:rFonts w:ascii="Times New Roman" w:hAnsi="Times New Roman"/>
          <w:sz w:val="24"/>
          <w:szCs w:val="24"/>
        </w:rPr>
        <w:t xml:space="preserve">Ante tan grave situación </w:t>
      </w:r>
      <w:r w:rsidR="009A22DF">
        <w:rPr>
          <w:rFonts w:ascii="Times New Roman" w:hAnsi="Times New Roman"/>
          <w:sz w:val="24"/>
          <w:szCs w:val="24"/>
        </w:rPr>
        <w:t>de violación de derechos</w:t>
      </w:r>
      <w:r w:rsidR="00D65F3D">
        <w:rPr>
          <w:rFonts w:ascii="Times New Roman" w:hAnsi="Times New Roman"/>
          <w:sz w:val="24"/>
          <w:szCs w:val="24"/>
        </w:rPr>
        <w:t xml:space="preserve"> sostenida por más de </w:t>
      </w:r>
      <w:r w:rsidR="001B44BA">
        <w:rPr>
          <w:rFonts w:ascii="Times New Roman" w:hAnsi="Times New Roman"/>
          <w:sz w:val="24"/>
          <w:szCs w:val="24"/>
        </w:rPr>
        <w:t>treinta años</w:t>
      </w:r>
      <w:r w:rsidR="009A22DF">
        <w:rPr>
          <w:rFonts w:ascii="Times New Roman" w:hAnsi="Times New Roman"/>
          <w:sz w:val="24"/>
          <w:szCs w:val="24"/>
        </w:rPr>
        <w:t xml:space="preserve">, </w:t>
      </w:r>
      <w:r w:rsidR="002E4AE5">
        <w:rPr>
          <w:rFonts w:ascii="Times New Roman" w:hAnsi="Times New Roman"/>
          <w:sz w:val="24"/>
          <w:szCs w:val="24"/>
        </w:rPr>
        <w:t>l</w:t>
      </w:r>
      <w:r w:rsidR="002202AF" w:rsidRPr="002202AF">
        <w:rPr>
          <w:rFonts w:ascii="Times New Roman" w:hAnsi="Times New Roman"/>
          <w:sz w:val="24"/>
          <w:szCs w:val="24"/>
        </w:rPr>
        <w:t xml:space="preserve">a Comisión </w:t>
      </w:r>
      <w:r w:rsidR="002E4AE5" w:rsidRPr="002202AF">
        <w:rPr>
          <w:rFonts w:ascii="Times New Roman" w:hAnsi="Times New Roman"/>
          <w:sz w:val="24"/>
          <w:szCs w:val="24"/>
        </w:rPr>
        <w:t>requirió</w:t>
      </w:r>
      <w:r w:rsidR="002202AF" w:rsidRPr="002202AF">
        <w:rPr>
          <w:rFonts w:ascii="Times New Roman" w:hAnsi="Times New Roman"/>
          <w:sz w:val="24"/>
          <w:szCs w:val="24"/>
        </w:rPr>
        <w:t xml:space="preserve"> </w:t>
      </w:r>
      <w:r w:rsidR="003F6C14">
        <w:rPr>
          <w:rFonts w:ascii="Times New Roman" w:hAnsi="Times New Roman"/>
          <w:sz w:val="24"/>
          <w:szCs w:val="24"/>
        </w:rPr>
        <w:t>que</w:t>
      </w:r>
      <w:r w:rsidR="00FA251F">
        <w:rPr>
          <w:rFonts w:ascii="Times New Roman" w:hAnsi="Times New Roman"/>
          <w:sz w:val="24"/>
          <w:szCs w:val="24"/>
        </w:rPr>
        <w:t xml:space="preserve"> la Corte </w:t>
      </w:r>
      <w:r w:rsidR="003F6C14">
        <w:rPr>
          <w:rFonts w:ascii="Times New Roman" w:hAnsi="Times New Roman"/>
          <w:sz w:val="24"/>
          <w:szCs w:val="24"/>
        </w:rPr>
        <w:t xml:space="preserve">sancione </w:t>
      </w:r>
      <w:r w:rsidR="00FA251F">
        <w:rPr>
          <w:rFonts w:ascii="Times New Roman" w:hAnsi="Times New Roman"/>
          <w:sz w:val="24"/>
          <w:szCs w:val="24"/>
        </w:rPr>
        <w:t xml:space="preserve">al </w:t>
      </w:r>
      <w:r w:rsidR="003F6C14">
        <w:rPr>
          <w:rFonts w:ascii="Times New Roman" w:hAnsi="Times New Roman"/>
          <w:bCs/>
          <w:color w:val="000000"/>
          <w:sz w:val="24"/>
          <w:szCs w:val="24"/>
        </w:rPr>
        <w:t>estado uruguayo y orden</w:t>
      </w:r>
      <w:r w:rsidR="009A22DF">
        <w:rPr>
          <w:rFonts w:ascii="Times New Roman" w:hAnsi="Times New Roman"/>
          <w:bCs/>
          <w:color w:val="000000"/>
          <w:sz w:val="24"/>
          <w:szCs w:val="24"/>
        </w:rPr>
        <w:t>e</w:t>
      </w:r>
      <w:r w:rsidR="003F6C14">
        <w:rPr>
          <w:rFonts w:ascii="Times New Roman" w:hAnsi="Times New Roman"/>
          <w:bCs/>
          <w:color w:val="000000"/>
          <w:sz w:val="24"/>
          <w:szCs w:val="24"/>
        </w:rPr>
        <w:t xml:space="preserve"> </w:t>
      </w:r>
      <w:r w:rsidR="00FA251F">
        <w:rPr>
          <w:rFonts w:ascii="Times New Roman" w:hAnsi="Times New Roman"/>
          <w:bCs/>
          <w:color w:val="000000"/>
          <w:sz w:val="24"/>
          <w:szCs w:val="24"/>
        </w:rPr>
        <w:t xml:space="preserve">medidas </w:t>
      </w:r>
      <w:r w:rsidR="00FA251F">
        <w:rPr>
          <w:rFonts w:ascii="Times New Roman" w:hAnsi="Times New Roman"/>
          <w:color w:val="000000"/>
          <w:sz w:val="24"/>
          <w:szCs w:val="24"/>
        </w:rPr>
        <w:t>reparatorias</w:t>
      </w:r>
      <w:r w:rsidR="002202AF" w:rsidRPr="006C5258">
        <w:rPr>
          <w:rFonts w:ascii="Times New Roman" w:hAnsi="Times New Roman"/>
          <w:color w:val="000000"/>
          <w:sz w:val="24"/>
          <w:szCs w:val="24"/>
        </w:rPr>
        <w:t>.</w:t>
      </w:r>
    </w:p>
    <w:p w14:paraId="7DF84E83" w14:textId="05DC95BA" w:rsidR="00112C55" w:rsidRDefault="007A0275" w:rsidP="004D4F00">
      <w:pPr>
        <w:spacing w:after="0" w:line="360" w:lineRule="auto"/>
        <w:jc w:val="both"/>
        <w:rPr>
          <w:rFonts w:ascii="Times New Roman" w:hAnsi="Times New Roman"/>
          <w:bCs/>
          <w:color w:val="000000"/>
          <w:sz w:val="24"/>
          <w:szCs w:val="24"/>
        </w:rPr>
      </w:pPr>
      <w:r>
        <w:rPr>
          <w:rFonts w:ascii="Times New Roman" w:hAnsi="Times New Roman"/>
          <w:sz w:val="24"/>
          <w:szCs w:val="24"/>
        </w:rPr>
        <w:t>Por su parte</w:t>
      </w:r>
      <w:r w:rsidR="00225711">
        <w:rPr>
          <w:rFonts w:ascii="Times New Roman" w:hAnsi="Times New Roman"/>
          <w:sz w:val="24"/>
          <w:szCs w:val="24"/>
        </w:rPr>
        <w:t>,</w:t>
      </w:r>
      <w:r>
        <w:rPr>
          <w:rFonts w:ascii="Times New Roman" w:hAnsi="Times New Roman"/>
          <w:sz w:val="24"/>
          <w:szCs w:val="24"/>
        </w:rPr>
        <w:t xml:space="preserve"> el 24 de abril de 2010, </w:t>
      </w:r>
      <w:r w:rsidR="009A22DF" w:rsidRPr="004D3136">
        <w:rPr>
          <w:rFonts w:ascii="Times New Roman" w:hAnsi="Times New Roman"/>
          <w:sz w:val="24"/>
          <w:szCs w:val="24"/>
        </w:rPr>
        <w:t xml:space="preserve">los representantes de </w:t>
      </w:r>
      <w:r w:rsidR="00612989" w:rsidRPr="00612989">
        <w:rPr>
          <w:rFonts w:ascii="Times New Roman" w:hAnsi="Times New Roman"/>
          <w:sz w:val="24"/>
          <w:szCs w:val="24"/>
        </w:rPr>
        <w:t>Juan Gelman, María Macarena Gelman</w:t>
      </w:r>
      <w:r>
        <w:rPr>
          <w:rFonts w:ascii="Times New Roman" w:hAnsi="Times New Roman"/>
          <w:sz w:val="24"/>
          <w:szCs w:val="24"/>
        </w:rPr>
        <w:t xml:space="preserve"> y </w:t>
      </w:r>
      <w:r w:rsidRPr="00612989">
        <w:rPr>
          <w:rFonts w:ascii="Times New Roman" w:hAnsi="Times New Roman"/>
          <w:sz w:val="24"/>
          <w:szCs w:val="24"/>
        </w:rPr>
        <w:t>María Claudia García</w:t>
      </w:r>
      <w:r>
        <w:rPr>
          <w:rFonts w:ascii="Times New Roman" w:hAnsi="Times New Roman"/>
          <w:sz w:val="24"/>
          <w:szCs w:val="24"/>
        </w:rPr>
        <w:t xml:space="preserve"> </w:t>
      </w:r>
      <w:r w:rsidR="0081218B" w:rsidRPr="004D3136">
        <w:rPr>
          <w:rFonts w:ascii="Times New Roman" w:hAnsi="Times New Roman"/>
          <w:sz w:val="24"/>
          <w:szCs w:val="24"/>
        </w:rPr>
        <w:t>presentaron ante la Corte su</w:t>
      </w:r>
      <w:r w:rsidR="00847267" w:rsidRPr="004D3136">
        <w:rPr>
          <w:rFonts w:ascii="Times New Roman" w:hAnsi="Times New Roman"/>
          <w:sz w:val="24"/>
          <w:szCs w:val="24"/>
        </w:rPr>
        <w:t>s</w:t>
      </w:r>
      <w:r w:rsidR="0081218B" w:rsidRPr="004D3136">
        <w:rPr>
          <w:rFonts w:ascii="Times New Roman" w:hAnsi="Times New Roman"/>
          <w:sz w:val="24"/>
          <w:szCs w:val="24"/>
        </w:rPr>
        <w:t xml:space="preserve"> solicitudes</w:t>
      </w:r>
      <w:r w:rsidR="00C3133E" w:rsidRPr="004D3136">
        <w:rPr>
          <w:rFonts w:ascii="Times New Roman" w:hAnsi="Times New Roman"/>
          <w:sz w:val="24"/>
          <w:szCs w:val="24"/>
        </w:rPr>
        <w:t xml:space="preserve"> </w:t>
      </w:r>
      <w:r w:rsidR="00315ACB" w:rsidRPr="004D3136">
        <w:rPr>
          <w:rFonts w:ascii="Times New Roman" w:hAnsi="Times New Roman"/>
          <w:sz w:val="24"/>
          <w:szCs w:val="24"/>
        </w:rPr>
        <w:t>que,</w:t>
      </w:r>
      <w:r w:rsidR="00225711">
        <w:rPr>
          <w:rFonts w:ascii="Times New Roman" w:hAnsi="Times New Roman"/>
          <w:sz w:val="24"/>
          <w:szCs w:val="24"/>
        </w:rPr>
        <w:t xml:space="preserve"> según la sentencia</w:t>
      </w:r>
      <w:r w:rsidR="0081218B" w:rsidRPr="004D3136">
        <w:rPr>
          <w:rFonts w:ascii="Times New Roman" w:hAnsi="Times New Roman"/>
          <w:sz w:val="24"/>
          <w:szCs w:val="24"/>
        </w:rPr>
        <w:t>, en general,</w:t>
      </w:r>
      <w:r w:rsidR="009A22DF" w:rsidRPr="004D3136">
        <w:rPr>
          <w:rFonts w:ascii="Times New Roman" w:hAnsi="Times New Roman"/>
          <w:sz w:val="24"/>
          <w:szCs w:val="24"/>
        </w:rPr>
        <w:t xml:space="preserve"> </w:t>
      </w:r>
      <w:r w:rsidR="0081218B" w:rsidRPr="004D3136">
        <w:rPr>
          <w:rFonts w:ascii="Times New Roman" w:hAnsi="Times New Roman"/>
          <w:sz w:val="24"/>
          <w:szCs w:val="24"/>
        </w:rPr>
        <w:t xml:space="preserve">coincidieron con </w:t>
      </w:r>
      <w:r w:rsidR="00612989">
        <w:rPr>
          <w:rFonts w:ascii="Times New Roman" w:hAnsi="Times New Roman"/>
          <w:sz w:val="24"/>
          <w:szCs w:val="24"/>
        </w:rPr>
        <w:t>el alegato de</w:t>
      </w:r>
      <w:r w:rsidR="0081218B" w:rsidRPr="004D3136">
        <w:rPr>
          <w:rFonts w:ascii="Times New Roman" w:hAnsi="Times New Roman"/>
          <w:sz w:val="24"/>
          <w:szCs w:val="24"/>
        </w:rPr>
        <w:t xml:space="preserve"> la Comisión</w:t>
      </w:r>
      <w:r w:rsidR="00C3133E" w:rsidRPr="004D3136">
        <w:rPr>
          <w:rFonts w:ascii="Times New Roman" w:hAnsi="Times New Roman"/>
          <w:sz w:val="24"/>
          <w:szCs w:val="24"/>
        </w:rPr>
        <w:t xml:space="preserve"> </w:t>
      </w:r>
      <w:r>
        <w:rPr>
          <w:rFonts w:ascii="Times New Roman" w:hAnsi="Times New Roman"/>
          <w:sz w:val="24"/>
          <w:szCs w:val="24"/>
        </w:rPr>
        <w:t>argumentando</w:t>
      </w:r>
      <w:r w:rsidR="0081218B" w:rsidRPr="004D3136">
        <w:rPr>
          <w:rFonts w:ascii="Times New Roman" w:hAnsi="Times New Roman"/>
          <w:sz w:val="24"/>
          <w:szCs w:val="24"/>
        </w:rPr>
        <w:t xml:space="preserve"> </w:t>
      </w:r>
      <w:r>
        <w:rPr>
          <w:rFonts w:ascii="Times New Roman" w:hAnsi="Times New Roman"/>
          <w:sz w:val="24"/>
          <w:szCs w:val="24"/>
        </w:rPr>
        <w:t xml:space="preserve">además </w:t>
      </w:r>
      <w:r w:rsidR="00C3133E" w:rsidRPr="004D3136">
        <w:rPr>
          <w:rFonts w:ascii="Times New Roman" w:hAnsi="Times New Roman"/>
          <w:sz w:val="24"/>
          <w:szCs w:val="24"/>
        </w:rPr>
        <w:t>que</w:t>
      </w:r>
      <w:r w:rsidR="0081218B" w:rsidRPr="004D3136">
        <w:rPr>
          <w:rFonts w:ascii="Times New Roman" w:hAnsi="Times New Roman"/>
          <w:sz w:val="24"/>
          <w:szCs w:val="24"/>
        </w:rPr>
        <w:t xml:space="preserve">: </w:t>
      </w:r>
      <w:r w:rsidRPr="004D3136">
        <w:rPr>
          <w:rFonts w:ascii="Times New Roman" w:hAnsi="Times New Roman"/>
          <w:sz w:val="24"/>
          <w:szCs w:val="24"/>
        </w:rPr>
        <w:t>en perjuicio de María Claudia García</w:t>
      </w:r>
      <w:r>
        <w:rPr>
          <w:rFonts w:ascii="Times New Roman" w:hAnsi="Times New Roman"/>
          <w:sz w:val="24"/>
          <w:szCs w:val="24"/>
        </w:rPr>
        <w:t xml:space="preserve"> </w:t>
      </w:r>
      <w:r w:rsidR="00517039">
        <w:rPr>
          <w:rFonts w:ascii="Times New Roman" w:hAnsi="Times New Roman"/>
          <w:sz w:val="24"/>
          <w:szCs w:val="24"/>
        </w:rPr>
        <w:t xml:space="preserve">y de sus familiares </w:t>
      </w:r>
      <w:r>
        <w:rPr>
          <w:rFonts w:ascii="Times New Roman" w:hAnsi="Times New Roman"/>
          <w:sz w:val="24"/>
          <w:szCs w:val="24"/>
        </w:rPr>
        <w:t xml:space="preserve">se </w:t>
      </w:r>
      <w:r w:rsidR="00517039" w:rsidRPr="004D3136">
        <w:rPr>
          <w:rFonts w:ascii="Times New Roman" w:hAnsi="Times New Roman"/>
          <w:sz w:val="24"/>
          <w:szCs w:val="24"/>
        </w:rPr>
        <w:t>infringió</w:t>
      </w:r>
      <w:r w:rsidR="00C3133E" w:rsidRPr="004D3136">
        <w:rPr>
          <w:rFonts w:ascii="Times New Roman" w:hAnsi="Times New Roman"/>
          <w:sz w:val="24"/>
          <w:szCs w:val="24"/>
        </w:rPr>
        <w:t xml:space="preserve"> </w:t>
      </w:r>
      <w:r w:rsidR="0081218B" w:rsidRPr="004D3136">
        <w:rPr>
          <w:rFonts w:ascii="Times New Roman" w:hAnsi="Times New Roman"/>
          <w:sz w:val="24"/>
          <w:szCs w:val="24"/>
        </w:rPr>
        <w:t>el deber de actuar con la debida diligencia</w:t>
      </w:r>
      <w:r w:rsidR="009A22DF" w:rsidRPr="004D3136">
        <w:rPr>
          <w:rFonts w:ascii="Times New Roman" w:hAnsi="Times New Roman"/>
          <w:sz w:val="24"/>
          <w:szCs w:val="24"/>
        </w:rPr>
        <w:t xml:space="preserve"> </w:t>
      </w:r>
      <w:r w:rsidR="0081218B" w:rsidRPr="004D3136">
        <w:rPr>
          <w:rFonts w:ascii="Times New Roman" w:hAnsi="Times New Roman"/>
          <w:sz w:val="24"/>
          <w:szCs w:val="24"/>
        </w:rPr>
        <w:t xml:space="preserve">para prevenir, investigar y sancionar la violencia contra la mujer y </w:t>
      </w:r>
      <w:r>
        <w:rPr>
          <w:rFonts w:ascii="Times New Roman" w:hAnsi="Times New Roman"/>
          <w:sz w:val="24"/>
          <w:szCs w:val="24"/>
        </w:rPr>
        <w:t xml:space="preserve">se </w:t>
      </w:r>
      <w:r w:rsidR="00C3133E" w:rsidRPr="004D3136">
        <w:rPr>
          <w:rFonts w:ascii="Times New Roman" w:hAnsi="Times New Roman"/>
          <w:sz w:val="24"/>
          <w:szCs w:val="24"/>
        </w:rPr>
        <w:t xml:space="preserve">violó </w:t>
      </w:r>
      <w:r w:rsidR="0081218B" w:rsidRPr="004D3136">
        <w:rPr>
          <w:rFonts w:ascii="Times New Roman" w:hAnsi="Times New Roman"/>
          <w:sz w:val="24"/>
          <w:szCs w:val="24"/>
        </w:rPr>
        <w:t>el derecho a la verdad.</w:t>
      </w:r>
      <w:r w:rsidR="00CF06A8" w:rsidRPr="004D3136">
        <w:rPr>
          <w:rFonts w:ascii="Times New Roman" w:hAnsi="Times New Roman"/>
          <w:sz w:val="24"/>
          <w:szCs w:val="24"/>
        </w:rPr>
        <w:t xml:space="preserve"> </w:t>
      </w:r>
      <w:r w:rsidR="00947125" w:rsidRPr="00947125">
        <w:rPr>
          <w:rFonts w:ascii="Times New Roman" w:hAnsi="Times New Roman"/>
          <w:sz w:val="24"/>
          <w:szCs w:val="24"/>
        </w:rPr>
        <w:t>Seguidamente, e</w:t>
      </w:r>
      <w:r w:rsidR="0081218B" w:rsidRPr="00947125">
        <w:rPr>
          <w:rFonts w:ascii="Times New Roman" w:hAnsi="Times New Roman"/>
          <w:sz w:val="24"/>
          <w:szCs w:val="24"/>
        </w:rPr>
        <w:t>l 12 de agosto de 2010</w:t>
      </w:r>
      <w:r w:rsidR="00FB6E29" w:rsidRPr="00947125">
        <w:rPr>
          <w:rFonts w:ascii="Times New Roman" w:hAnsi="Times New Roman"/>
          <w:sz w:val="24"/>
          <w:szCs w:val="24"/>
        </w:rPr>
        <w:t xml:space="preserve">, Uruguay </w:t>
      </w:r>
      <w:r w:rsidR="00517039" w:rsidRPr="00947125">
        <w:rPr>
          <w:rFonts w:ascii="Times New Roman" w:hAnsi="Times New Roman"/>
          <w:sz w:val="24"/>
          <w:szCs w:val="24"/>
        </w:rPr>
        <w:t>reconoció</w:t>
      </w:r>
      <w:r w:rsidR="0081218B" w:rsidRPr="00947125">
        <w:rPr>
          <w:rFonts w:ascii="Times New Roman" w:hAnsi="Times New Roman"/>
          <w:sz w:val="24"/>
          <w:szCs w:val="24"/>
        </w:rPr>
        <w:t xml:space="preserve"> la violación </w:t>
      </w:r>
      <w:r w:rsidR="0081218B" w:rsidRPr="00947125">
        <w:rPr>
          <w:rFonts w:ascii="Times New Roman" w:hAnsi="Times New Roman"/>
          <w:sz w:val="24"/>
          <w:szCs w:val="24"/>
        </w:rPr>
        <w:lastRenderedPageBreak/>
        <w:t xml:space="preserve">de los </w:t>
      </w:r>
      <w:r w:rsidR="00517039" w:rsidRPr="00947125">
        <w:rPr>
          <w:rFonts w:ascii="Times New Roman" w:hAnsi="Times New Roman"/>
          <w:sz w:val="24"/>
          <w:szCs w:val="24"/>
        </w:rPr>
        <w:t>d</w:t>
      </w:r>
      <w:r w:rsidR="0081218B" w:rsidRPr="00947125">
        <w:rPr>
          <w:rFonts w:ascii="Times New Roman" w:hAnsi="Times New Roman"/>
          <w:sz w:val="24"/>
          <w:szCs w:val="24"/>
        </w:rPr>
        <w:t>erechos</w:t>
      </w:r>
      <w:r w:rsidR="009A22DF" w:rsidRPr="00947125">
        <w:rPr>
          <w:rFonts w:ascii="Times New Roman" w:hAnsi="Times New Roman"/>
          <w:sz w:val="24"/>
          <w:szCs w:val="24"/>
        </w:rPr>
        <w:t xml:space="preserve"> </w:t>
      </w:r>
      <w:r w:rsidR="00517039" w:rsidRPr="00947125">
        <w:rPr>
          <w:rFonts w:ascii="Times New Roman" w:hAnsi="Times New Roman"/>
          <w:sz w:val="24"/>
          <w:szCs w:val="24"/>
        </w:rPr>
        <w:t>h</w:t>
      </w:r>
      <w:r w:rsidR="0081218B" w:rsidRPr="00947125">
        <w:rPr>
          <w:rFonts w:ascii="Times New Roman" w:hAnsi="Times New Roman"/>
          <w:sz w:val="24"/>
          <w:szCs w:val="24"/>
        </w:rPr>
        <w:t>umanos de María Claudia García Iruretagoyena de Gelman y María Macarena Gelman García durante el gobierno de</w:t>
      </w:r>
      <w:r w:rsidR="00517039" w:rsidRPr="00947125">
        <w:rPr>
          <w:rFonts w:ascii="Times New Roman" w:hAnsi="Times New Roman"/>
          <w:sz w:val="24"/>
          <w:szCs w:val="24"/>
        </w:rPr>
        <w:t xml:space="preserve"> </w:t>
      </w:r>
      <w:r w:rsidR="0081218B" w:rsidRPr="00947125">
        <w:rPr>
          <w:rFonts w:ascii="Times New Roman" w:hAnsi="Times New Roman"/>
          <w:sz w:val="24"/>
          <w:szCs w:val="24"/>
        </w:rPr>
        <w:t>facto entre junio de 1973</w:t>
      </w:r>
      <w:r w:rsidR="009A22DF" w:rsidRPr="00947125">
        <w:rPr>
          <w:rFonts w:ascii="Times New Roman" w:hAnsi="Times New Roman"/>
          <w:sz w:val="24"/>
          <w:szCs w:val="24"/>
        </w:rPr>
        <w:t xml:space="preserve"> </w:t>
      </w:r>
      <w:r w:rsidR="0081218B" w:rsidRPr="00947125">
        <w:rPr>
          <w:rFonts w:ascii="Times New Roman" w:hAnsi="Times New Roman"/>
          <w:sz w:val="24"/>
          <w:szCs w:val="24"/>
        </w:rPr>
        <w:t xml:space="preserve">y febrero de 1985 </w:t>
      </w:r>
      <w:r w:rsidR="00517039" w:rsidRPr="00947125">
        <w:rPr>
          <w:rFonts w:ascii="Times New Roman" w:hAnsi="Times New Roman"/>
          <w:sz w:val="24"/>
          <w:szCs w:val="24"/>
        </w:rPr>
        <w:t>subray</w:t>
      </w:r>
      <w:r w:rsidR="00EE3D71">
        <w:rPr>
          <w:rFonts w:ascii="Times New Roman" w:hAnsi="Times New Roman"/>
          <w:sz w:val="24"/>
          <w:szCs w:val="24"/>
        </w:rPr>
        <w:t>ando</w:t>
      </w:r>
      <w:r w:rsidR="00660BF1" w:rsidRPr="00947125">
        <w:rPr>
          <w:rFonts w:ascii="Times New Roman" w:hAnsi="Times New Roman"/>
          <w:sz w:val="24"/>
          <w:szCs w:val="24"/>
        </w:rPr>
        <w:t xml:space="preserve"> </w:t>
      </w:r>
      <w:r w:rsidR="00BE3CC5" w:rsidRPr="00947125">
        <w:rPr>
          <w:rFonts w:ascii="Times New Roman" w:hAnsi="Times New Roman"/>
          <w:sz w:val="24"/>
          <w:szCs w:val="24"/>
        </w:rPr>
        <w:t xml:space="preserve">que </w:t>
      </w:r>
      <w:r w:rsidR="00EE3D71">
        <w:rPr>
          <w:rFonts w:ascii="Times New Roman" w:hAnsi="Times New Roman"/>
          <w:sz w:val="24"/>
          <w:szCs w:val="24"/>
        </w:rPr>
        <w:t xml:space="preserve">preveían </w:t>
      </w:r>
      <w:r w:rsidR="0081218B" w:rsidRPr="00947125">
        <w:rPr>
          <w:rFonts w:ascii="Times New Roman" w:hAnsi="Times New Roman"/>
          <w:sz w:val="24"/>
          <w:szCs w:val="24"/>
        </w:rPr>
        <w:t xml:space="preserve">acciones </w:t>
      </w:r>
      <w:r w:rsidR="00947125" w:rsidRPr="00947125">
        <w:rPr>
          <w:rFonts w:ascii="Times New Roman" w:hAnsi="Times New Roman"/>
          <w:sz w:val="24"/>
          <w:szCs w:val="24"/>
        </w:rPr>
        <w:t>reparatorias, aunque</w:t>
      </w:r>
      <w:r w:rsidR="00B22590">
        <w:rPr>
          <w:rFonts w:ascii="Times New Roman" w:hAnsi="Times New Roman"/>
          <w:sz w:val="24"/>
          <w:szCs w:val="24"/>
        </w:rPr>
        <w:t>,</w:t>
      </w:r>
      <w:r w:rsidR="00947125" w:rsidRPr="00947125">
        <w:rPr>
          <w:rFonts w:ascii="Times New Roman" w:hAnsi="Times New Roman"/>
          <w:sz w:val="24"/>
          <w:szCs w:val="24"/>
        </w:rPr>
        <w:t xml:space="preserve"> </w:t>
      </w:r>
      <w:r w:rsidR="00EE3D71">
        <w:rPr>
          <w:rFonts w:ascii="Times New Roman" w:hAnsi="Times New Roman"/>
          <w:sz w:val="24"/>
          <w:szCs w:val="24"/>
        </w:rPr>
        <w:t>para la Corte</w:t>
      </w:r>
      <w:r w:rsidR="00B22590">
        <w:rPr>
          <w:rFonts w:ascii="Times New Roman" w:hAnsi="Times New Roman"/>
          <w:sz w:val="24"/>
          <w:szCs w:val="24"/>
        </w:rPr>
        <w:t>,</w:t>
      </w:r>
      <w:r w:rsidR="00EE3D71">
        <w:rPr>
          <w:rFonts w:ascii="Times New Roman" w:hAnsi="Times New Roman"/>
          <w:sz w:val="24"/>
          <w:szCs w:val="24"/>
        </w:rPr>
        <w:t xml:space="preserve"> </w:t>
      </w:r>
      <w:r w:rsidR="00947125" w:rsidRPr="00947125">
        <w:rPr>
          <w:rFonts w:ascii="Times New Roman" w:hAnsi="Times New Roman"/>
          <w:sz w:val="24"/>
          <w:szCs w:val="24"/>
        </w:rPr>
        <w:t>dich</w:t>
      </w:r>
      <w:r w:rsidR="00852E96">
        <w:rPr>
          <w:rFonts w:ascii="Times New Roman" w:hAnsi="Times New Roman"/>
          <w:sz w:val="24"/>
          <w:szCs w:val="24"/>
        </w:rPr>
        <w:t>a</w:t>
      </w:r>
      <w:r w:rsidR="00947125" w:rsidRPr="00947125">
        <w:rPr>
          <w:rFonts w:ascii="Times New Roman" w:hAnsi="Times New Roman"/>
          <w:sz w:val="24"/>
          <w:szCs w:val="24"/>
        </w:rPr>
        <w:t xml:space="preserve"> </w:t>
      </w:r>
      <w:r w:rsidR="00225711" w:rsidRPr="00947125">
        <w:rPr>
          <w:rFonts w:ascii="Times New Roman" w:hAnsi="Times New Roman"/>
          <w:sz w:val="24"/>
          <w:szCs w:val="24"/>
        </w:rPr>
        <w:t>r</w:t>
      </w:r>
      <w:r w:rsidR="00533644">
        <w:rPr>
          <w:rFonts w:ascii="Times New Roman" w:hAnsi="Times New Roman"/>
          <w:sz w:val="24"/>
          <w:szCs w:val="24"/>
        </w:rPr>
        <w:t>espuesta</w:t>
      </w:r>
      <w:r w:rsidR="00225711" w:rsidRPr="00947125">
        <w:rPr>
          <w:rFonts w:ascii="Times New Roman" w:hAnsi="Times New Roman"/>
          <w:sz w:val="24"/>
          <w:szCs w:val="24"/>
        </w:rPr>
        <w:t xml:space="preserve"> </w:t>
      </w:r>
      <w:r w:rsidR="00D4348A" w:rsidRPr="00947125">
        <w:rPr>
          <w:rFonts w:ascii="Times New Roman" w:hAnsi="Times New Roman"/>
          <w:sz w:val="24"/>
          <w:szCs w:val="24"/>
        </w:rPr>
        <w:t>no</w:t>
      </w:r>
      <w:r w:rsidR="00225711" w:rsidRPr="00947125">
        <w:rPr>
          <w:rFonts w:ascii="Times New Roman" w:hAnsi="Times New Roman"/>
          <w:sz w:val="24"/>
          <w:szCs w:val="24"/>
        </w:rPr>
        <w:t xml:space="preserve"> </w:t>
      </w:r>
      <w:r w:rsidR="00D4348A" w:rsidRPr="00947125">
        <w:rPr>
          <w:rFonts w:ascii="Times New Roman" w:hAnsi="Times New Roman"/>
          <w:sz w:val="24"/>
          <w:szCs w:val="24"/>
        </w:rPr>
        <w:t>extingu</w:t>
      </w:r>
      <w:r w:rsidR="00947125" w:rsidRPr="00947125">
        <w:rPr>
          <w:rFonts w:ascii="Times New Roman" w:hAnsi="Times New Roman"/>
          <w:sz w:val="24"/>
          <w:szCs w:val="24"/>
        </w:rPr>
        <w:t>ió</w:t>
      </w:r>
      <w:r w:rsidR="00225711" w:rsidRPr="00947125">
        <w:rPr>
          <w:rFonts w:ascii="Times New Roman" w:hAnsi="Times New Roman"/>
          <w:sz w:val="24"/>
          <w:szCs w:val="24"/>
        </w:rPr>
        <w:t xml:space="preserve"> la controversia</w:t>
      </w:r>
      <w:r w:rsidR="00D4348A" w:rsidRPr="00947125">
        <w:rPr>
          <w:rFonts w:ascii="Times New Roman" w:hAnsi="Times New Roman"/>
          <w:sz w:val="24"/>
          <w:szCs w:val="24"/>
        </w:rPr>
        <w:t>. De modo que el 24 de febrero de 2011, la Corte</w:t>
      </w:r>
      <w:r w:rsidR="00205586">
        <w:rPr>
          <w:rFonts w:ascii="Times New Roman" w:hAnsi="Times New Roman"/>
          <w:sz w:val="24"/>
          <w:szCs w:val="24"/>
        </w:rPr>
        <w:t xml:space="preserve"> Interamericana de Derechos Humanos</w:t>
      </w:r>
      <w:r w:rsidR="00BE3CC5" w:rsidRPr="00947125">
        <w:rPr>
          <w:rStyle w:val="Refdenotaalpie"/>
          <w:rFonts w:ascii="Times New Roman" w:hAnsi="Times New Roman"/>
          <w:sz w:val="24"/>
          <w:szCs w:val="24"/>
        </w:rPr>
        <w:footnoteReference w:id="12"/>
      </w:r>
      <w:r w:rsidR="00BE3CC5" w:rsidRPr="00947125">
        <w:rPr>
          <w:rFonts w:ascii="Times New Roman" w:hAnsi="Times New Roman"/>
          <w:sz w:val="24"/>
          <w:szCs w:val="24"/>
        </w:rPr>
        <w:t xml:space="preserve"> </w:t>
      </w:r>
      <w:r w:rsidR="00D4348A" w:rsidRPr="00947125">
        <w:rPr>
          <w:rFonts w:ascii="Times New Roman" w:hAnsi="Times New Roman"/>
          <w:sz w:val="24"/>
          <w:szCs w:val="24"/>
        </w:rPr>
        <w:t>por unanimidad declaró: 1) aceptar el reconocimiento parcial de responsabilidad</w:t>
      </w:r>
      <w:r w:rsidR="00D4348A" w:rsidRPr="00D4348A">
        <w:rPr>
          <w:rFonts w:ascii="Times New Roman" w:hAnsi="Times New Roman"/>
          <w:sz w:val="24"/>
          <w:szCs w:val="24"/>
        </w:rPr>
        <w:t xml:space="preserve"> internacional </w:t>
      </w:r>
      <w:r w:rsidR="00D4348A">
        <w:rPr>
          <w:rFonts w:ascii="Times New Roman" w:hAnsi="Times New Roman"/>
          <w:sz w:val="24"/>
          <w:szCs w:val="24"/>
        </w:rPr>
        <w:t>d</w:t>
      </w:r>
      <w:r w:rsidR="00D4348A" w:rsidRPr="00D4348A">
        <w:rPr>
          <w:rFonts w:ascii="Times New Roman" w:hAnsi="Times New Roman"/>
          <w:sz w:val="24"/>
          <w:szCs w:val="24"/>
        </w:rPr>
        <w:t>el</w:t>
      </w:r>
      <w:r w:rsidR="00D4348A">
        <w:rPr>
          <w:rFonts w:ascii="Times New Roman" w:hAnsi="Times New Roman"/>
          <w:sz w:val="24"/>
          <w:szCs w:val="24"/>
        </w:rPr>
        <w:t xml:space="preserve"> </w:t>
      </w:r>
      <w:r w:rsidR="00D4348A" w:rsidRPr="00D4348A">
        <w:rPr>
          <w:rFonts w:ascii="Times New Roman" w:hAnsi="Times New Roman"/>
          <w:sz w:val="24"/>
          <w:szCs w:val="24"/>
        </w:rPr>
        <w:t>Estado</w:t>
      </w:r>
      <w:r w:rsidR="00D4348A">
        <w:rPr>
          <w:rFonts w:ascii="Times New Roman" w:hAnsi="Times New Roman"/>
          <w:sz w:val="24"/>
          <w:szCs w:val="24"/>
        </w:rPr>
        <w:t xml:space="preserve">; 2) responsabilizar al Estado de la desaparición forzada de </w:t>
      </w:r>
      <w:r w:rsidR="00D4348A" w:rsidRPr="00D4348A">
        <w:rPr>
          <w:rFonts w:ascii="Times New Roman" w:hAnsi="Times New Roman"/>
          <w:sz w:val="24"/>
          <w:szCs w:val="24"/>
        </w:rPr>
        <w:t>María Claudia García</w:t>
      </w:r>
      <w:r w:rsidR="00D4348A">
        <w:rPr>
          <w:rFonts w:ascii="Times New Roman" w:hAnsi="Times New Roman"/>
          <w:sz w:val="24"/>
          <w:szCs w:val="24"/>
        </w:rPr>
        <w:t xml:space="preserve"> </w:t>
      </w:r>
      <w:r w:rsidR="00D4348A" w:rsidRPr="00F05858">
        <w:rPr>
          <w:rFonts w:ascii="Times New Roman" w:hAnsi="Times New Roman"/>
          <w:sz w:val="24"/>
          <w:szCs w:val="24"/>
        </w:rPr>
        <w:t xml:space="preserve">Iruretagoyena de Gelman; </w:t>
      </w:r>
      <w:r w:rsidR="00110737" w:rsidRPr="00F05858">
        <w:rPr>
          <w:rFonts w:ascii="Times New Roman" w:hAnsi="Times New Roman"/>
          <w:sz w:val="24"/>
          <w:szCs w:val="24"/>
        </w:rPr>
        <w:t>3</w:t>
      </w:r>
      <w:r w:rsidR="00D4348A" w:rsidRPr="00F05858">
        <w:rPr>
          <w:rFonts w:ascii="Times New Roman" w:hAnsi="Times New Roman"/>
          <w:sz w:val="24"/>
          <w:szCs w:val="24"/>
        </w:rPr>
        <w:t xml:space="preserve">) </w:t>
      </w:r>
      <w:r w:rsidR="00110737" w:rsidRPr="00F05858">
        <w:rPr>
          <w:rFonts w:ascii="Times New Roman" w:hAnsi="Times New Roman"/>
          <w:sz w:val="24"/>
          <w:szCs w:val="24"/>
        </w:rPr>
        <w:t xml:space="preserve">responsabilizar al Estado de la supresión y sustitución de </w:t>
      </w:r>
      <w:r w:rsidR="00110737" w:rsidRPr="00F05858">
        <w:rPr>
          <w:rFonts w:ascii="Times New Roman" w:hAnsi="Times New Roman"/>
          <w:color w:val="000000"/>
          <w:sz w:val="24"/>
          <w:szCs w:val="24"/>
        </w:rPr>
        <w:t xml:space="preserve">identidad de </w:t>
      </w:r>
      <w:r w:rsidR="00110737" w:rsidRPr="00F05858">
        <w:rPr>
          <w:rFonts w:ascii="Times New Roman" w:hAnsi="Times New Roman"/>
          <w:sz w:val="24"/>
          <w:szCs w:val="24"/>
        </w:rPr>
        <w:t>María Macarena Gelman García</w:t>
      </w:r>
      <w:r w:rsidR="00110737" w:rsidRPr="00F05858">
        <w:rPr>
          <w:rFonts w:ascii="Times New Roman" w:hAnsi="Times New Roman"/>
          <w:color w:val="000000"/>
          <w:sz w:val="24"/>
          <w:szCs w:val="24"/>
        </w:rPr>
        <w:t>, ocurrida desde su nacimiento hasta que se determinó</w:t>
      </w:r>
      <w:r w:rsidR="00BE3CC5" w:rsidRPr="00F05858">
        <w:rPr>
          <w:rFonts w:ascii="Times New Roman" w:hAnsi="Times New Roman"/>
          <w:color w:val="000000"/>
          <w:sz w:val="24"/>
          <w:szCs w:val="24"/>
        </w:rPr>
        <w:t xml:space="preserve"> </w:t>
      </w:r>
      <w:r w:rsidR="00110737" w:rsidRPr="00F05858">
        <w:rPr>
          <w:rFonts w:ascii="Times New Roman" w:hAnsi="Times New Roman"/>
          <w:color w:val="000000"/>
          <w:sz w:val="24"/>
          <w:szCs w:val="24"/>
        </w:rPr>
        <w:t>su</w:t>
      </w:r>
      <w:r w:rsidR="00BE3CC5" w:rsidRPr="00F05858">
        <w:rPr>
          <w:rFonts w:ascii="Times New Roman" w:hAnsi="Times New Roman"/>
          <w:color w:val="000000"/>
          <w:sz w:val="24"/>
          <w:szCs w:val="24"/>
        </w:rPr>
        <w:t xml:space="preserve"> </w:t>
      </w:r>
      <w:r w:rsidR="00110737" w:rsidRPr="00F05858">
        <w:rPr>
          <w:rFonts w:ascii="Times New Roman" w:hAnsi="Times New Roman"/>
          <w:color w:val="000000"/>
          <w:sz w:val="24"/>
          <w:szCs w:val="24"/>
        </w:rPr>
        <w:t xml:space="preserve">verdadera identidad </w:t>
      </w:r>
      <w:r w:rsidR="00EE3D71" w:rsidRPr="00F05858">
        <w:rPr>
          <w:rFonts w:ascii="Times New Roman" w:hAnsi="Times New Roman"/>
          <w:color w:val="000000"/>
          <w:sz w:val="24"/>
          <w:szCs w:val="24"/>
        </w:rPr>
        <w:t>indicando</w:t>
      </w:r>
      <w:r w:rsidR="00110737" w:rsidRPr="00F05858">
        <w:rPr>
          <w:rFonts w:ascii="Times New Roman" w:hAnsi="Times New Roman"/>
          <w:color w:val="000000"/>
          <w:sz w:val="24"/>
          <w:szCs w:val="24"/>
        </w:rPr>
        <w:t xml:space="preserve"> </w:t>
      </w:r>
      <w:r w:rsidR="00315ACB">
        <w:rPr>
          <w:rFonts w:ascii="Times New Roman" w:hAnsi="Times New Roman"/>
          <w:color w:val="000000"/>
          <w:sz w:val="24"/>
          <w:szCs w:val="24"/>
        </w:rPr>
        <w:t xml:space="preserve">esto, </w:t>
      </w:r>
      <w:r w:rsidR="00110737" w:rsidRPr="00F05858">
        <w:rPr>
          <w:rFonts w:ascii="Times New Roman" w:hAnsi="Times New Roman"/>
          <w:color w:val="000000"/>
          <w:sz w:val="24"/>
          <w:szCs w:val="24"/>
        </w:rPr>
        <w:t>una forma de desaparición forzada</w:t>
      </w:r>
      <w:r w:rsidR="00D4348A" w:rsidRPr="00F05858">
        <w:rPr>
          <w:rFonts w:ascii="Times New Roman" w:hAnsi="Times New Roman"/>
          <w:bCs/>
          <w:color w:val="000000"/>
          <w:sz w:val="24"/>
          <w:szCs w:val="24"/>
        </w:rPr>
        <w:t xml:space="preserve">; </w:t>
      </w:r>
      <w:r w:rsidR="00110737" w:rsidRPr="00F05858">
        <w:rPr>
          <w:rFonts w:ascii="Times New Roman" w:hAnsi="Times New Roman"/>
          <w:bCs/>
          <w:color w:val="000000"/>
          <w:sz w:val="24"/>
          <w:szCs w:val="24"/>
        </w:rPr>
        <w:t xml:space="preserve">4) </w:t>
      </w:r>
      <w:r w:rsidR="00F40559" w:rsidRPr="00F05858">
        <w:rPr>
          <w:rFonts w:ascii="Times New Roman" w:hAnsi="Times New Roman"/>
          <w:sz w:val="24"/>
          <w:szCs w:val="24"/>
        </w:rPr>
        <w:t>comprometer</w:t>
      </w:r>
      <w:r w:rsidR="00110737" w:rsidRPr="00F05858">
        <w:rPr>
          <w:rFonts w:ascii="Times New Roman" w:hAnsi="Times New Roman"/>
          <w:sz w:val="24"/>
          <w:szCs w:val="24"/>
        </w:rPr>
        <w:t xml:space="preserve"> al Estado </w:t>
      </w:r>
      <w:r w:rsidR="00110737" w:rsidRPr="00F05858">
        <w:rPr>
          <w:rFonts w:ascii="Times New Roman" w:hAnsi="Times New Roman"/>
          <w:bCs/>
          <w:color w:val="000000"/>
          <w:sz w:val="24"/>
          <w:szCs w:val="24"/>
        </w:rPr>
        <w:t>por la violación de los derechos a la integridad personal y</w:t>
      </w:r>
      <w:r w:rsidR="00BE3CC5" w:rsidRPr="00F05858">
        <w:rPr>
          <w:rFonts w:ascii="Times New Roman" w:hAnsi="Times New Roman"/>
          <w:bCs/>
          <w:color w:val="000000"/>
          <w:sz w:val="24"/>
          <w:szCs w:val="24"/>
        </w:rPr>
        <w:t xml:space="preserve"> </w:t>
      </w:r>
      <w:r w:rsidR="00110737" w:rsidRPr="00F05858">
        <w:rPr>
          <w:rFonts w:ascii="Times New Roman" w:hAnsi="Times New Roman"/>
          <w:bCs/>
          <w:color w:val="000000"/>
          <w:sz w:val="24"/>
          <w:szCs w:val="24"/>
        </w:rPr>
        <w:t>a la protección de la familia de Juan Gelman</w:t>
      </w:r>
      <w:r w:rsidR="00066447" w:rsidRPr="00F05858">
        <w:rPr>
          <w:rFonts w:ascii="Times New Roman" w:hAnsi="Times New Roman"/>
          <w:color w:val="000000"/>
          <w:sz w:val="24"/>
          <w:szCs w:val="24"/>
        </w:rPr>
        <w:t xml:space="preserve">; 5) </w:t>
      </w:r>
      <w:r w:rsidR="00066447" w:rsidRPr="00F05858">
        <w:rPr>
          <w:rFonts w:ascii="Times New Roman" w:hAnsi="Times New Roman"/>
          <w:sz w:val="24"/>
          <w:szCs w:val="24"/>
        </w:rPr>
        <w:t xml:space="preserve">responsabilizar al Estado </w:t>
      </w:r>
      <w:r w:rsidR="00066447" w:rsidRPr="00F05858">
        <w:rPr>
          <w:rFonts w:ascii="Times New Roman" w:hAnsi="Times New Roman"/>
          <w:color w:val="000000"/>
          <w:sz w:val="24"/>
          <w:szCs w:val="24"/>
        </w:rPr>
        <w:t>por la violación de los derechos a las garantías judiciales y a la protección judicial, ante la falta de</w:t>
      </w:r>
      <w:r w:rsidR="008D18B6" w:rsidRPr="00F05858">
        <w:rPr>
          <w:rFonts w:ascii="Times New Roman" w:hAnsi="Times New Roman"/>
          <w:color w:val="000000"/>
          <w:sz w:val="24"/>
          <w:szCs w:val="24"/>
        </w:rPr>
        <w:t xml:space="preserve"> </w:t>
      </w:r>
      <w:r w:rsidR="00066447" w:rsidRPr="00F05858">
        <w:rPr>
          <w:rFonts w:ascii="Times New Roman" w:hAnsi="Times New Roman"/>
          <w:color w:val="000000"/>
          <w:sz w:val="24"/>
          <w:szCs w:val="24"/>
        </w:rPr>
        <w:t xml:space="preserve">investigación, juzgamiento y sanción de los responsables, en perjuicio </w:t>
      </w:r>
      <w:r w:rsidR="00EE3D71" w:rsidRPr="00F05858">
        <w:rPr>
          <w:rFonts w:ascii="Times New Roman" w:hAnsi="Times New Roman"/>
          <w:color w:val="000000"/>
          <w:sz w:val="24"/>
          <w:szCs w:val="24"/>
        </w:rPr>
        <w:t>de</w:t>
      </w:r>
      <w:r w:rsidR="00066447" w:rsidRPr="00F05858">
        <w:rPr>
          <w:rFonts w:ascii="Times New Roman" w:hAnsi="Times New Roman"/>
          <w:color w:val="000000"/>
          <w:sz w:val="24"/>
          <w:szCs w:val="24"/>
        </w:rPr>
        <w:t xml:space="preserve"> Juan Gelman y de María Macarena Gelman García; </w:t>
      </w:r>
      <w:r w:rsidR="009D3D16" w:rsidRPr="00F05858">
        <w:rPr>
          <w:rFonts w:ascii="Times New Roman" w:hAnsi="Times New Roman"/>
          <w:color w:val="000000"/>
          <w:sz w:val="24"/>
          <w:szCs w:val="24"/>
        </w:rPr>
        <w:t xml:space="preserve">6) </w:t>
      </w:r>
      <w:r w:rsidR="00066447" w:rsidRPr="00F05858">
        <w:rPr>
          <w:rFonts w:ascii="Times New Roman" w:hAnsi="Times New Roman"/>
          <w:sz w:val="24"/>
          <w:szCs w:val="24"/>
        </w:rPr>
        <w:t xml:space="preserve">responsabilizar al Estado </w:t>
      </w:r>
      <w:r w:rsidR="00066447" w:rsidRPr="00F05858">
        <w:rPr>
          <w:rFonts w:ascii="Times New Roman" w:hAnsi="Times New Roman"/>
          <w:color w:val="000000"/>
          <w:sz w:val="24"/>
          <w:szCs w:val="24"/>
        </w:rPr>
        <w:t>por incumplir con su</w:t>
      </w:r>
      <w:r w:rsidR="008D18B6" w:rsidRPr="00F05858">
        <w:rPr>
          <w:rFonts w:ascii="Times New Roman" w:hAnsi="Times New Roman"/>
          <w:color w:val="000000"/>
          <w:sz w:val="24"/>
          <w:szCs w:val="24"/>
        </w:rPr>
        <w:t xml:space="preserve"> </w:t>
      </w:r>
      <w:r w:rsidR="00066447" w:rsidRPr="00F05858">
        <w:rPr>
          <w:rFonts w:ascii="Times New Roman" w:hAnsi="Times New Roman"/>
          <w:color w:val="000000"/>
          <w:sz w:val="24"/>
          <w:szCs w:val="24"/>
        </w:rPr>
        <w:t>obligación de adecuar su derecho interno</w:t>
      </w:r>
      <w:r w:rsidR="00066447" w:rsidRPr="00F05858">
        <w:rPr>
          <w:rFonts w:ascii="Times New Roman" w:hAnsi="Times New Roman"/>
          <w:sz w:val="24"/>
          <w:szCs w:val="24"/>
        </w:rPr>
        <w:t xml:space="preserve">, </w:t>
      </w:r>
      <w:r w:rsidR="0096105B" w:rsidRPr="00F05858">
        <w:rPr>
          <w:rFonts w:ascii="Times New Roman" w:hAnsi="Times New Roman"/>
          <w:sz w:val="24"/>
          <w:szCs w:val="24"/>
        </w:rPr>
        <w:t>derivado</w:t>
      </w:r>
      <w:r w:rsidR="00066447" w:rsidRPr="00F05858">
        <w:rPr>
          <w:rFonts w:ascii="Times New Roman" w:hAnsi="Times New Roman"/>
          <w:sz w:val="24"/>
          <w:szCs w:val="24"/>
        </w:rPr>
        <w:t xml:space="preserve"> de la interpretación y aplicación </w:t>
      </w:r>
      <w:r w:rsidR="00BD2FBA">
        <w:rPr>
          <w:rFonts w:ascii="Times New Roman" w:hAnsi="Times New Roman"/>
          <w:sz w:val="24"/>
          <w:szCs w:val="24"/>
        </w:rPr>
        <w:t>de</w:t>
      </w:r>
      <w:r w:rsidR="00066447" w:rsidRPr="00F05858">
        <w:rPr>
          <w:rFonts w:ascii="Times New Roman" w:hAnsi="Times New Roman"/>
          <w:sz w:val="24"/>
          <w:szCs w:val="24"/>
        </w:rPr>
        <w:t xml:space="preserve"> la Ley de Caducidad de la Pretensión </w:t>
      </w:r>
      <w:r w:rsidR="00066447" w:rsidRPr="00F05858">
        <w:rPr>
          <w:rFonts w:ascii="Times New Roman" w:hAnsi="Times New Roman"/>
          <w:color w:val="000000"/>
          <w:sz w:val="24"/>
          <w:szCs w:val="24"/>
        </w:rPr>
        <w:t>Punitiva del Estado respecto de graves violaciones de derechos humanos</w:t>
      </w:r>
      <w:r w:rsidR="003C0758">
        <w:rPr>
          <w:rStyle w:val="Refdenotaalpie"/>
          <w:rFonts w:ascii="Times New Roman" w:hAnsi="Times New Roman"/>
          <w:color w:val="000000"/>
          <w:sz w:val="24"/>
          <w:szCs w:val="24"/>
        </w:rPr>
        <w:footnoteReference w:id="13"/>
      </w:r>
      <w:r w:rsidR="00066447" w:rsidRPr="00F05858">
        <w:rPr>
          <w:rFonts w:ascii="Times New Roman" w:hAnsi="Times New Roman"/>
          <w:sz w:val="24"/>
          <w:szCs w:val="24"/>
        </w:rPr>
        <w:t xml:space="preserve"> </w:t>
      </w:r>
      <w:r w:rsidR="00D4348A" w:rsidRPr="00F05858">
        <w:rPr>
          <w:rFonts w:ascii="Times New Roman" w:hAnsi="Times New Roman"/>
          <w:sz w:val="24"/>
          <w:szCs w:val="24"/>
        </w:rPr>
        <w:t>(CIDH, 201</w:t>
      </w:r>
      <w:r w:rsidR="00066447" w:rsidRPr="00F05858">
        <w:rPr>
          <w:rFonts w:ascii="Times New Roman" w:hAnsi="Times New Roman"/>
          <w:sz w:val="24"/>
          <w:szCs w:val="24"/>
        </w:rPr>
        <w:t>1</w:t>
      </w:r>
      <w:r w:rsidR="00F9392F" w:rsidRPr="00F05858">
        <w:rPr>
          <w:rFonts w:ascii="Times New Roman" w:hAnsi="Times New Roman"/>
          <w:sz w:val="24"/>
          <w:szCs w:val="24"/>
        </w:rPr>
        <w:t>:</w:t>
      </w:r>
      <w:r w:rsidR="00781DD6">
        <w:rPr>
          <w:rFonts w:ascii="Times New Roman" w:hAnsi="Times New Roman"/>
          <w:sz w:val="24"/>
          <w:szCs w:val="24"/>
        </w:rPr>
        <w:t xml:space="preserve"> </w:t>
      </w:r>
      <w:r w:rsidR="00F9392F" w:rsidRPr="00F05858">
        <w:rPr>
          <w:rFonts w:ascii="Times New Roman" w:hAnsi="Times New Roman"/>
          <w:sz w:val="24"/>
          <w:szCs w:val="24"/>
        </w:rPr>
        <w:t>84-85,</w:t>
      </w:r>
      <w:r w:rsidR="00D4348A" w:rsidRPr="00F05858">
        <w:rPr>
          <w:rFonts w:ascii="Times New Roman" w:hAnsi="Times New Roman"/>
          <w:sz w:val="24"/>
          <w:szCs w:val="24"/>
        </w:rPr>
        <w:t xml:space="preserve"> </w:t>
      </w:r>
      <w:r w:rsidR="00066447" w:rsidRPr="00F05858">
        <w:rPr>
          <w:rFonts w:ascii="Times New Roman" w:hAnsi="Times New Roman"/>
          <w:sz w:val="24"/>
          <w:szCs w:val="24"/>
        </w:rPr>
        <w:t>parr</w:t>
      </w:r>
      <w:r w:rsidR="00F05858">
        <w:rPr>
          <w:rFonts w:ascii="Times New Roman" w:hAnsi="Times New Roman"/>
          <w:sz w:val="24"/>
          <w:szCs w:val="24"/>
        </w:rPr>
        <w:t>.</w:t>
      </w:r>
      <w:r w:rsidR="00066447" w:rsidRPr="00F05858">
        <w:rPr>
          <w:rFonts w:ascii="Times New Roman" w:hAnsi="Times New Roman"/>
          <w:sz w:val="24"/>
          <w:szCs w:val="24"/>
        </w:rPr>
        <w:t xml:space="preserve"> 312</w:t>
      </w:r>
      <w:r w:rsidR="00D4348A" w:rsidRPr="00F05858">
        <w:rPr>
          <w:rFonts w:ascii="Times New Roman" w:hAnsi="Times New Roman"/>
          <w:sz w:val="24"/>
          <w:szCs w:val="24"/>
        </w:rPr>
        <w:t>)</w:t>
      </w:r>
      <w:r w:rsidR="00D4348A" w:rsidRPr="00F05858">
        <w:rPr>
          <w:rFonts w:ascii="Times New Roman" w:hAnsi="Times New Roman"/>
          <w:bCs/>
          <w:color w:val="000000"/>
          <w:sz w:val="24"/>
          <w:szCs w:val="24"/>
        </w:rPr>
        <w:t>.</w:t>
      </w:r>
      <w:r w:rsidR="00895BDA" w:rsidRPr="00F05858">
        <w:rPr>
          <w:rFonts w:ascii="Times New Roman" w:hAnsi="Times New Roman"/>
          <w:bCs/>
          <w:color w:val="000000"/>
          <w:sz w:val="24"/>
          <w:szCs w:val="24"/>
        </w:rPr>
        <w:t xml:space="preserve"> </w:t>
      </w:r>
    </w:p>
    <w:p w14:paraId="39E8F313" w14:textId="528D43BF" w:rsidR="000A4996" w:rsidRDefault="00254A04" w:rsidP="004D4F00">
      <w:pPr>
        <w:spacing w:after="0" w:line="360" w:lineRule="auto"/>
        <w:jc w:val="both"/>
        <w:rPr>
          <w:rFonts w:ascii="Times New Roman" w:hAnsi="Times New Roman"/>
          <w:sz w:val="24"/>
          <w:szCs w:val="24"/>
        </w:rPr>
      </w:pPr>
      <w:r w:rsidRPr="00F05858">
        <w:rPr>
          <w:rFonts w:ascii="Times New Roman" w:hAnsi="Times New Roman"/>
          <w:sz w:val="24"/>
          <w:szCs w:val="24"/>
        </w:rPr>
        <w:t xml:space="preserve">Por otra </w:t>
      </w:r>
      <w:r w:rsidR="00895BDA" w:rsidRPr="00F05858">
        <w:rPr>
          <w:rFonts w:ascii="Times New Roman" w:hAnsi="Times New Roman"/>
          <w:sz w:val="24"/>
          <w:szCs w:val="24"/>
        </w:rPr>
        <w:t xml:space="preserve">parte, la </w:t>
      </w:r>
      <w:r w:rsidRPr="00F05858">
        <w:rPr>
          <w:rFonts w:ascii="Times New Roman" w:hAnsi="Times New Roman"/>
          <w:sz w:val="24"/>
          <w:szCs w:val="24"/>
        </w:rPr>
        <w:t xml:space="preserve">Corte </w:t>
      </w:r>
      <w:r w:rsidR="00112C55">
        <w:rPr>
          <w:rFonts w:ascii="Times New Roman" w:hAnsi="Times New Roman"/>
          <w:sz w:val="24"/>
          <w:szCs w:val="24"/>
        </w:rPr>
        <w:t xml:space="preserve">entre otros aspectos </w:t>
      </w:r>
      <w:r w:rsidRPr="00F05858">
        <w:rPr>
          <w:rFonts w:ascii="Times New Roman" w:hAnsi="Times New Roman"/>
          <w:sz w:val="24"/>
          <w:szCs w:val="24"/>
        </w:rPr>
        <w:t xml:space="preserve">consideró que </w:t>
      </w:r>
      <w:r w:rsidR="00895BDA" w:rsidRPr="00F05858">
        <w:rPr>
          <w:rFonts w:ascii="Times New Roman" w:hAnsi="Times New Roman"/>
          <w:sz w:val="24"/>
          <w:szCs w:val="24"/>
        </w:rPr>
        <w:t>no</w:t>
      </w:r>
      <w:r w:rsidRPr="00F05858">
        <w:rPr>
          <w:rFonts w:ascii="Times New Roman" w:hAnsi="Times New Roman"/>
          <w:sz w:val="24"/>
          <w:szCs w:val="24"/>
        </w:rPr>
        <w:t xml:space="preserve"> </w:t>
      </w:r>
      <w:r w:rsidR="00895BDA" w:rsidRPr="00F05858">
        <w:rPr>
          <w:rFonts w:ascii="Times New Roman" w:hAnsi="Times New Roman"/>
          <w:sz w:val="24"/>
          <w:szCs w:val="24"/>
        </w:rPr>
        <w:t>le correspond</w:t>
      </w:r>
      <w:r w:rsidR="00112C55">
        <w:rPr>
          <w:rFonts w:ascii="Times New Roman" w:hAnsi="Times New Roman"/>
          <w:sz w:val="24"/>
          <w:szCs w:val="24"/>
        </w:rPr>
        <w:t xml:space="preserve">ía </w:t>
      </w:r>
      <w:r w:rsidR="00961E92">
        <w:rPr>
          <w:rFonts w:ascii="Times New Roman" w:hAnsi="Times New Roman"/>
          <w:sz w:val="24"/>
          <w:szCs w:val="24"/>
        </w:rPr>
        <w:t xml:space="preserve">pronunciarse </w:t>
      </w:r>
      <w:r w:rsidR="00A13110" w:rsidRPr="00F05858">
        <w:rPr>
          <w:rFonts w:ascii="Times New Roman" w:hAnsi="Times New Roman"/>
          <w:sz w:val="24"/>
          <w:szCs w:val="24"/>
        </w:rPr>
        <w:t xml:space="preserve">sobre </w:t>
      </w:r>
      <w:r w:rsidR="00961E92">
        <w:rPr>
          <w:rFonts w:ascii="Times New Roman" w:hAnsi="Times New Roman"/>
          <w:sz w:val="24"/>
          <w:szCs w:val="24"/>
        </w:rPr>
        <w:t>lo alegado en torno a</w:t>
      </w:r>
      <w:r w:rsidR="006328C5">
        <w:rPr>
          <w:rFonts w:ascii="Times New Roman" w:hAnsi="Times New Roman"/>
          <w:sz w:val="24"/>
          <w:szCs w:val="24"/>
        </w:rPr>
        <w:t>: 1)</w:t>
      </w:r>
      <w:r w:rsidR="00961E92">
        <w:rPr>
          <w:rFonts w:ascii="Times New Roman" w:hAnsi="Times New Roman"/>
          <w:sz w:val="24"/>
          <w:szCs w:val="24"/>
        </w:rPr>
        <w:t xml:space="preserve"> </w:t>
      </w:r>
      <w:r w:rsidR="00A13110" w:rsidRPr="00F05858">
        <w:rPr>
          <w:rFonts w:ascii="Times New Roman" w:hAnsi="Times New Roman"/>
          <w:sz w:val="24"/>
          <w:szCs w:val="24"/>
        </w:rPr>
        <w:t>la</w:t>
      </w:r>
      <w:r w:rsidR="00112C55">
        <w:rPr>
          <w:rFonts w:ascii="Times New Roman" w:hAnsi="Times New Roman"/>
          <w:sz w:val="24"/>
          <w:szCs w:val="24"/>
        </w:rPr>
        <w:t xml:space="preserve"> </w:t>
      </w:r>
      <w:r w:rsidRPr="00F05858">
        <w:rPr>
          <w:rFonts w:ascii="Times New Roman" w:hAnsi="Times New Roman"/>
          <w:sz w:val="24"/>
          <w:szCs w:val="24"/>
        </w:rPr>
        <w:t>Convención</w:t>
      </w:r>
      <w:r w:rsidR="00A13110" w:rsidRPr="00F05858">
        <w:rPr>
          <w:rFonts w:ascii="Times New Roman" w:hAnsi="Times New Roman"/>
          <w:sz w:val="24"/>
          <w:szCs w:val="24"/>
        </w:rPr>
        <w:t xml:space="preserve"> </w:t>
      </w:r>
      <w:r w:rsidRPr="00F05858">
        <w:rPr>
          <w:rFonts w:ascii="Times New Roman" w:hAnsi="Times New Roman"/>
          <w:sz w:val="24"/>
          <w:szCs w:val="24"/>
        </w:rPr>
        <w:t xml:space="preserve">Interamericana para Prevenir y Sancionar la Tortura y </w:t>
      </w:r>
      <w:r w:rsidR="00A85BB0">
        <w:rPr>
          <w:rFonts w:ascii="Times New Roman" w:hAnsi="Times New Roman"/>
          <w:sz w:val="24"/>
          <w:szCs w:val="24"/>
        </w:rPr>
        <w:t xml:space="preserve">2) </w:t>
      </w:r>
      <w:r w:rsidRPr="00F05858">
        <w:rPr>
          <w:rFonts w:ascii="Times New Roman" w:hAnsi="Times New Roman"/>
          <w:sz w:val="24"/>
          <w:szCs w:val="24"/>
        </w:rPr>
        <w:t>la Convención Interamericana</w:t>
      </w:r>
      <w:r w:rsidR="00A13110" w:rsidRPr="00F05858">
        <w:rPr>
          <w:rFonts w:ascii="Times New Roman" w:hAnsi="Times New Roman"/>
          <w:sz w:val="24"/>
          <w:szCs w:val="24"/>
        </w:rPr>
        <w:t xml:space="preserve"> </w:t>
      </w:r>
      <w:r w:rsidRPr="00F05858">
        <w:rPr>
          <w:rFonts w:ascii="Times New Roman" w:hAnsi="Times New Roman"/>
          <w:sz w:val="24"/>
          <w:szCs w:val="24"/>
        </w:rPr>
        <w:t>para Prevenir, Sancionar y Erradicar la Violencia contra la Mujer (“Convención de Belém</w:t>
      </w:r>
      <w:r w:rsidR="00A13110" w:rsidRPr="00F05858">
        <w:rPr>
          <w:rFonts w:ascii="Times New Roman" w:hAnsi="Times New Roman"/>
          <w:sz w:val="24"/>
          <w:szCs w:val="24"/>
        </w:rPr>
        <w:t xml:space="preserve"> </w:t>
      </w:r>
      <w:r w:rsidRPr="00F05858">
        <w:rPr>
          <w:rFonts w:ascii="Times New Roman" w:hAnsi="Times New Roman"/>
          <w:sz w:val="24"/>
          <w:szCs w:val="24"/>
        </w:rPr>
        <w:t>do Pará”)</w:t>
      </w:r>
      <w:r w:rsidR="00BF3A83" w:rsidRPr="00F05858">
        <w:rPr>
          <w:rFonts w:ascii="Times New Roman" w:hAnsi="Times New Roman"/>
          <w:sz w:val="24"/>
          <w:szCs w:val="24"/>
        </w:rPr>
        <w:t>.</w:t>
      </w:r>
      <w:r w:rsidR="000A4996">
        <w:rPr>
          <w:rFonts w:ascii="Times New Roman" w:hAnsi="Times New Roman"/>
          <w:sz w:val="24"/>
          <w:szCs w:val="24"/>
        </w:rPr>
        <w:t xml:space="preserve"> </w:t>
      </w:r>
      <w:r w:rsidR="0048732A">
        <w:rPr>
          <w:rFonts w:ascii="Times New Roman" w:hAnsi="Times New Roman"/>
          <w:sz w:val="24"/>
          <w:szCs w:val="24"/>
        </w:rPr>
        <w:t xml:space="preserve">Sin </w:t>
      </w:r>
      <w:r w:rsidR="00116A89">
        <w:rPr>
          <w:rFonts w:ascii="Times New Roman" w:hAnsi="Times New Roman"/>
          <w:sz w:val="24"/>
          <w:szCs w:val="24"/>
        </w:rPr>
        <w:t>embargo,</w:t>
      </w:r>
      <w:r w:rsidR="000A4996">
        <w:rPr>
          <w:rFonts w:ascii="Times New Roman" w:hAnsi="Times New Roman"/>
          <w:sz w:val="24"/>
          <w:szCs w:val="24"/>
        </w:rPr>
        <w:t xml:space="preserve"> e</w:t>
      </w:r>
      <w:r w:rsidR="000A4996" w:rsidRPr="000A4996">
        <w:rPr>
          <w:rFonts w:ascii="Times New Roman" w:hAnsi="Times New Roman"/>
          <w:sz w:val="24"/>
          <w:szCs w:val="24"/>
        </w:rPr>
        <w:t>s claro que la violencia y el sufrimiento severo al que fue sometida</w:t>
      </w:r>
      <w:r w:rsidR="000A4996">
        <w:rPr>
          <w:rFonts w:ascii="Times New Roman" w:hAnsi="Times New Roman"/>
          <w:sz w:val="24"/>
          <w:szCs w:val="24"/>
        </w:rPr>
        <w:t xml:space="preserve"> </w:t>
      </w:r>
      <w:r w:rsidR="000A4996" w:rsidRPr="00BF3A83">
        <w:rPr>
          <w:rFonts w:ascii="Times New Roman" w:hAnsi="Times New Roman"/>
          <w:sz w:val="24"/>
          <w:szCs w:val="24"/>
        </w:rPr>
        <w:t>María Claudia</w:t>
      </w:r>
      <w:r w:rsidR="000A4996" w:rsidRPr="000A4996">
        <w:rPr>
          <w:rFonts w:ascii="Times New Roman" w:hAnsi="Times New Roman"/>
          <w:sz w:val="24"/>
          <w:szCs w:val="24"/>
        </w:rPr>
        <w:t xml:space="preserve"> atent</w:t>
      </w:r>
      <w:r w:rsidR="004D4F64">
        <w:rPr>
          <w:rFonts w:ascii="Times New Roman" w:hAnsi="Times New Roman"/>
          <w:sz w:val="24"/>
          <w:szCs w:val="24"/>
        </w:rPr>
        <w:t>ó</w:t>
      </w:r>
      <w:r w:rsidR="000A4996" w:rsidRPr="000A4996">
        <w:rPr>
          <w:rFonts w:ascii="Times New Roman" w:hAnsi="Times New Roman"/>
          <w:sz w:val="24"/>
          <w:szCs w:val="24"/>
        </w:rPr>
        <w:t xml:space="preserve"> contra su identidad como madre y como mujer</w:t>
      </w:r>
      <w:r w:rsidR="0027155E">
        <w:rPr>
          <w:rFonts w:ascii="Times New Roman" w:hAnsi="Times New Roman"/>
          <w:sz w:val="24"/>
          <w:szCs w:val="24"/>
        </w:rPr>
        <w:t xml:space="preserve"> (Feira Tinta, 2007:39-40)</w:t>
      </w:r>
      <w:r w:rsidR="000A4996" w:rsidRPr="000A4996">
        <w:rPr>
          <w:rFonts w:ascii="Times New Roman" w:hAnsi="Times New Roman"/>
          <w:sz w:val="24"/>
          <w:szCs w:val="24"/>
        </w:rPr>
        <w:t>.</w:t>
      </w:r>
    </w:p>
    <w:p w14:paraId="38C1E091" w14:textId="2FC4A742" w:rsidR="00FF2557" w:rsidRPr="00FA7B4D" w:rsidRDefault="00FE7F64" w:rsidP="004D4F00">
      <w:pPr>
        <w:spacing w:after="0" w:line="360" w:lineRule="auto"/>
        <w:jc w:val="both"/>
        <w:rPr>
          <w:rFonts w:ascii="Times New Roman" w:hAnsi="Times New Roman"/>
          <w:sz w:val="24"/>
          <w:szCs w:val="24"/>
        </w:rPr>
      </w:pPr>
      <w:r>
        <w:rPr>
          <w:rFonts w:ascii="Times New Roman" w:hAnsi="Times New Roman"/>
          <w:sz w:val="24"/>
          <w:szCs w:val="24"/>
        </w:rPr>
        <w:t>P</w:t>
      </w:r>
      <w:r w:rsidR="00FF2557">
        <w:rPr>
          <w:rFonts w:ascii="Times New Roman" w:hAnsi="Times New Roman"/>
          <w:sz w:val="24"/>
          <w:szCs w:val="24"/>
        </w:rPr>
        <w:t xml:space="preserve">ese a que el fallo de la Corte impacto en los procesos de verdad y justicia </w:t>
      </w:r>
      <w:r>
        <w:rPr>
          <w:rFonts w:ascii="Times New Roman" w:hAnsi="Times New Roman"/>
          <w:sz w:val="24"/>
          <w:szCs w:val="24"/>
        </w:rPr>
        <w:t xml:space="preserve">regionales </w:t>
      </w:r>
      <w:r w:rsidR="00FF2557">
        <w:rPr>
          <w:rFonts w:ascii="Times New Roman" w:hAnsi="Times New Roman"/>
          <w:sz w:val="24"/>
          <w:szCs w:val="24"/>
        </w:rPr>
        <w:t>al responsabilizar a</w:t>
      </w:r>
      <w:r w:rsidR="002C6213">
        <w:rPr>
          <w:rFonts w:ascii="Times New Roman" w:hAnsi="Times New Roman"/>
          <w:sz w:val="24"/>
          <w:szCs w:val="24"/>
        </w:rPr>
        <w:t xml:space="preserve">l país oriental </w:t>
      </w:r>
      <w:r w:rsidR="00FF2557">
        <w:rPr>
          <w:rFonts w:ascii="Times New Roman" w:hAnsi="Times New Roman"/>
          <w:sz w:val="24"/>
          <w:szCs w:val="24"/>
        </w:rPr>
        <w:t xml:space="preserve">por </w:t>
      </w:r>
      <w:r w:rsidR="00FF2557" w:rsidRPr="00BF3A83">
        <w:rPr>
          <w:rFonts w:ascii="Times New Roman" w:hAnsi="Times New Roman"/>
          <w:sz w:val="24"/>
          <w:szCs w:val="24"/>
        </w:rPr>
        <w:t>la desaparición forzada de María Claudia García Iruretagoyena de Gelman</w:t>
      </w:r>
      <w:r w:rsidR="00FF2557">
        <w:rPr>
          <w:rFonts w:ascii="Times New Roman" w:hAnsi="Times New Roman"/>
          <w:sz w:val="24"/>
          <w:szCs w:val="24"/>
        </w:rPr>
        <w:t xml:space="preserve"> y por la </w:t>
      </w:r>
      <w:r w:rsidR="00FF2557" w:rsidRPr="00BF3A83">
        <w:rPr>
          <w:rFonts w:ascii="Times New Roman" w:hAnsi="Times New Roman"/>
          <w:sz w:val="24"/>
          <w:szCs w:val="24"/>
        </w:rPr>
        <w:t>supresión y sustitución de identidad de María Macarena Gelman García</w:t>
      </w:r>
      <w:r w:rsidR="00FF2557">
        <w:rPr>
          <w:rFonts w:ascii="Times New Roman" w:hAnsi="Times New Roman"/>
          <w:sz w:val="24"/>
          <w:szCs w:val="24"/>
        </w:rPr>
        <w:t xml:space="preserve">, no hizo lo propio con los aspectos </w:t>
      </w:r>
      <w:r w:rsidR="005E000A">
        <w:rPr>
          <w:rFonts w:ascii="Times New Roman" w:hAnsi="Times New Roman"/>
          <w:sz w:val="24"/>
          <w:szCs w:val="24"/>
        </w:rPr>
        <w:t>g</w:t>
      </w:r>
      <w:r w:rsidR="00B86BD1">
        <w:rPr>
          <w:rFonts w:ascii="Times New Roman" w:hAnsi="Times New Roman"/>
          <w:sz w:val="24"/>
          <w:szCs w:val="24"/>
        </w:rPr>
        <w:t>é</w:t>
      </w:r>
      <w:r w:rsidR="005E000A">
        <w:rPr>
          <w:rFonts w:ascii="Times New Roman" w:hAnsi="Times New Roman"/>
          <w:sz w:val="24"/>
          <w:szCs w:val="24"/>
        </w:rPr>
        <w:t xml:space="preserve">nero sensitivos </w:t>
      </w:r>
      <w:r w:rsidR="00177A67">
        <w:rPr>
          <w:rFonts w:ascii="Times New Roman" w:hAnsi="Times New Roman"/>
          <w:sz w:val="24"/>
          <w:szCs w:val="24"/>
        </w:rPr>
        <w:t>involucrados</w:t>
      </w:r>
      <w:r w:rsidR="00FA7B4D">
        <w:rPr>
          <w:rFonts w:ascii="Times New Roman" w:hAnsi="Times New Roman"/>
          <w:sz w:val="24"/>
          <w:szCs w:val="24"/>
        </w:rPr>
        <w:t xml:space="preserve">: </w:t>
      </w:r>
      <w:r w:rsidR="00560008" w:rsidRPr="00560008">
        <w:rPr>
          <w:rFonts w:ascii="Times New Roman" w:hAnsi="Times New Roman"/>
          <w:sz w:val="24"/>
          <w:szCs w:val="24"/>
        </w:rPr>
        <w:t xml:space="preserve">atentar contra </w:t>
      </w:r>
      <w:r w:rsidR="00287939">
        <w:rPr>
          <w:rFonts w:ascii="Times New Roman" w:hAnsi="Times New Roman"/>
          <w:sz w:val="24"/>
          <w:szCs w:val="24"/>
        </w:rPr>
        <w:t>la</w:t>
      </w:r>
      <w:r w:rsidR="00560008" w:rsidRPr="00560008">
        <w:rPr>
          <w:rFonts w:ascii="Times New Roman" w:hAnsi="Times New Roman"/>
          <w:sz w:val="24"/>
          <w:szCs w:val="24"/>
        </w:rPr>
        <w:t xml:space="preserve"> identidad como madre y como mujer</w:t>
      </w:r>
      <w:r w:rsidR="00560008">
        <w:rPr>
          <w:rFonts w:ascii="Times New Roman" w:hAnsi="Times New Roman"/>
          <w:sz w:val="24"/>
          <w:szCs w:val="24"/>
        </w:rPr>
        <w:t xml:space="preserve"> </w:t>
      </w:r>
      <w:r w:rsidR="000136CE">
        <w:rPr>
          <w:rFonts w:ascii="Times New Roman" w:hAnsi="Times New Roman"/>
          <w:sz w:val="24"/>
          <w:szCs w:val="24"/>
        </w:rPr>
        <w:t xml:space="preserve">de </w:t>
      </w:r>
      <w:r w:rsidR="000136CE" w:rsidRPr="00BF3A83">
        <w:rPr>
          <w:rFonts w:ascii="Times New Roman" w:hAnsi="Times New Roman"/>
          <w:sz w:val="24"/>
          <w:szCs w:val="24"/>
        </w:rPr>
        <w:t xml:space="preserve">María Claudia García Iruretagoyena de </w:t>
      </w:r>
      <w:r w:rsidR="000136CE" w:rsidRPr="00BF3A83">
        <w:rPr>
          <w:rFonts w:ascii="Times New Roman" w:hAnsi="Times New Roman"/>
          <w:sz w:val="24"/>
          <w:szCs w:val="24"/>
        </w:rPr>
        <w:lastRenderedPageBreak/>
        <w:t>Gelman</w:t>
      </w:r>
      <w:r w:rsidR="000136CE">
        <w:rPr>
          <w:rFonts w:ascii="Times New Roman" w:hAnsi="Times New Roman"/>
          <w:sz w:val="24"/>
          <w:szCs w:val="24"/>
        </w:rPr>
        <w:t xml:space="preserve"> al </w:t>
      </w:r>
      <w:r w:rsidR="00FF2557">
        <w:rPr>
          <w:rFonts w:ascii="Times New Roman" w:hAnsi="Times New Roman"/>
          <w:sz w:val="24"/>
          <w:szCs w:val="24"/>
        </w:rPr>
        <w:t>instrumentar el cuerpo de una mujer-madre-</w:t>
      </w:r>
      <w:r w:rsidR="00AB5DE7">
        <w:rPr>
          <w:rFonts w:ascii="Times New Roman" w:hAnsi="Times New Roman"/>
          <w:sz w:val="24"/>
          <w:szCs w:val="24"/>
        </w:rPr>
        <w:t>disidente</w:t>
      </w:r>
      <w:r w:rsidR="00FF2557" w:rsidRPr="009A6FF5">
        <w:rPr>
          <w:rFonts w:ascii="Times New Roman" w:hAnsi="Times New Roman"/>
          <w:sz w:val="24"/>
          <w:szCs w:val="24"/>
        </w:rPr>
        <w:t xml:space="preserve"> en función del nacimiento y el per</w:t>
      </w:r>
      <w:r w:rsidR="00FF2557">
        <w:rPr>
          <w:rFonts w:ascii="Times New Roman" w:hAnsi="Times New Roman"/>
          <w:sz w:val="24"/>
          <w:szCs w:val="24"/>
        </w:rPr>
        <w:t>i</w:t>
      </w:r>
      <w:r w:rsidR="00FF2557" w:rsidRPr="009A6FF5">
        <w:rPr>
          <w:rFonts w:ascii="Times New Roman" w:hAnsi="Times New Roman"/>
          <w:sz w:val="24"/>
          <w:szCs w:val="24"/>
        </w:rPr>
        <w:t>odo de lactancia</w:t>
      </w:r>
      <w:r w:rsidR="00560008">
        <w:rPr>
          <w:rFonts w:ascii="Times New Roman" w:hAnsi="Times New Roman"/>
          <w:sz w:val="24"/>
          <w:szCs w:val="24"/>
        </w:rPr>
        <w:t xml:space="preserve"> en </w:t>
      </w:r>
      <w:r w:rsidR="004A6C01">
        <w:rPr>
          <w:rFonts w:ascii="Times New Roman" w:hAnsi="Times New Roman"/>
          <w:sz w:val="24"/>
          <w:szCs w:val="24"/>
        </w:rPr>
        <w:t>lo que se consideró como</w:t>
      </w:r>
      <w:r w:rsidR="00560008">
        <w:rPr>
          <w:rFonts w:ascii="Times New Roman" w:hAnsi="Times New Roman"/>
          <w:sz w:val="24"/>
          <w:szCs w:val="24"/>
        </w:rPr>
        <w:t xml:space="preserve"> Plan Cóndor</w:t>
      </w:r>
      <w:r w:rsidR="000136CE">
        <w:rPr>
          <w:rFonts w:ascii="Times New Roman" w:hAnsi="Times New Roman"/>
          <w:sz w:val="24"/>
          <w:szCs w:val="24"/>
        </w:rPr>
        <w:t>.</w:t>
      </w:r>
      <w:r w:rsidR="00560008">
        <w:rPr>
          <w:rStyle w:val="Refdenotaalpie"/>
          <w:rFonts w:ascii="Times New Roman" w:hAnsi="Times New Roman"/>
          <w:sz w:val="24"/>
          <w:szCs w:val="24"/>
        </w:rPr>
        <w:footnoteReference w:id="14"/>
      </w:r>
    </w:p>
    <w:p w14:paraId="00D0EB27" w14:textId="56F487D8" w:rsidR="00BC007B" w:rsidRDefault="00FC2909" w:rsidP="00DC2902">
      <w:pPr>
        <w:pStyle w:val="Textonotapie"/>
        <w:spacing w:line="360" w:lineRule="auto"/>
        <w:jc w:val="both"/>
        <w:rPr>
          <w:rFonts w:ascii="Times New Roman" w:hAnsi="Times New Roman"/>
          <w:sz w:val="24"/>
          <w:szCs w:val="24"/>
        </w:rPr>
      </w:pPr>
      <w:r w:rsidRPr="004D3136">
        <w:rPr>
          <w:rFonts w:ascii="Times New Roman" w:hAnsi="Times New Roman"/>
          <w:sz w:val="24"/>
          <w:szCs w:val="24"/>
        </w:rPr>
        <w:t>Hay que res</w:t>
      </w:r>
      <w:r w:rsidR="006A5500">
        <w:rPr>
          <w:rFonts w:ascii="Times New Roman" w:hAnsi="Times New Roman"/>
          <w:sz w:val="24"/>
          <w:szCs w:val="24"/>
        </w:rPr>
        <w:t xml:space="preserve">altar </w:t>
      </w:r>
      <w:r>
        <w:rPr>
          <w:rFonts w:ascii="Times New Roman" w:hAnsi="Times New Roman"/>
          <w:sz w:val="24"/>
          <w:szCs w:val="24"/>
        </w:rPr>
        <w:t xml:space="preserve">que los representantes </w:t>
      </w:r>
      <w:r w:rsidR="00B46D58">
        <w:rPr>
          <w:rFonts w:ascii="Times New Roman" w:hAnsi="Times New Roman"/>
          <w:sz w:val="24"/>
          <w:szCs w:val="24"/>
        </w:rPr>
        <w:t>en “</w:t>
      </w:r>
      <w:r w:rsidR="00B46D58" w:rsidRPr="00FF7327">
        <w:rPr>
          <w:rFonts w:ascii="Times New Roman" w:hAnsi="Times New Roman"/>
          <w:sz w:val="24"/>
          <w:szCs w:val="24"/>
        </w:rPr>
        <w:t xml:space="preserve">Gelman </w:t>
      </w:r>
      <w:r w:rsidR="001C684B">
        <w:rPr>
          <w:rFonts w:ascii="Times New Roman" w:hAnsi="Times New Roman"/>
          <w:sz w:val="24"/>
          <w:szCs w:val="24"/>
        </w:rPr>
        <w:t>v</w:t>
      </w:r>
      <w:r w:rsidR="00B46D58" w:rsidRPr="00FF7327">
        <w:rPr>
          <w:rFonts w:ascii="Times New Roman" w:hAnsi="Times New Roman"/>
          <w:sz w:val="24"/>
          <w:szCs w:val="24"/>
        </w:rPr>
        <w:t>s. Uruguay”</w:t>
      </w:r>
      <w:r w:rsidR="00B46D58">
        <w:rPr>
          <w:rFonts w:ascii="Times New Roman" w:hAnsi="Times New Roman"/>
          <w:sz w:val="24"/>
          <w:szCs w:val="24"/>
        </w:rPr>
        <w:t xml:space="preserve"> </w:t>
      </w:r>
      <w:r>
        <w:rPr>
          <w:rFonts w:ascii="Times New Roman" w:hAnsi="Times New Roman"/>
          <w:sz w:val="24"/>
          <w:szCs w:val="24"/>
        </w:rPr>
        <w:t xml:space="preserve">aluden a que el embarazo de </w:t>
      </w:r>
      <w:r w:rsidRPr="00EB2C27">
        <w:rPr>
          <w:rFonts w:ascii="Times New Roman" w:hAnsi="Times New Roman"/>
          <w:sz w:val="24"/>
          <w:szCs w:val="24"/>
        </w:rPr>
        <w:t xml:space="preserve">María Claudia García </w:t>
      </w:r>
      <w:r>
        <w:rPr>
          <w:rFonts w:ascii="Times New Roman" w:hAnsi="Times New Roman"/>
          <w:sz w:val="24"/>
          <w:szCs w:val="24"/>
        </w:rPr>
        <w:t xml:space="preserve">la ubicó en una situación de particular vulnerabilidad </w:t>
      </w:r>
      <w:r w:rsidR="005E3BCF">
        <w:rPr>
          <w:rFonts w:ascii="Times New Roman" w:hAnsi="Times New Roman"/>
          <w:sz w:val="24"/>
          <w:szCs w:val="24"/>
        </w:rPr>
        <w:t xml:space="preserve">(CIDH, 2011) </w:t>
      </w:r>
      <w:r>
        <w:rPr>
          <w:rFonts w:ascii="Times New Roman" w:hAnsi="Times New Roman"/>
          <w:sz w:val="24"/>
          <w:szCs w:val="24"/>
        </w:rPr>
        <w:t xml:space="preserve">a partir de lo cual se podría interpretar que </w:t>
      </w:r>
      <w:r w:rsidR="00D95919">
        <w:rPr>
          <w:rFonts w:ascii="Times New Roman" w:hAnsi="Times New Roman"/>
          <w:sz w:val="24"/>
          <w:szCs w:val="24"/>
        </w:rPr>
        <w:t>su</w:t>
      </w:r>
      <w:r>
        <w:rPr>
          <w:rFonts w:ascii="Times New Roman" w:hAnsi="Times New Roman"/>
          <w:sz w:val="24"/>
          <w:szCs w:val="24"/>
        </w:rPr>
        <w:t xml:space="preserve"> cuerpo fue </w:t>
      </w:r>
      <w:r w:rsidR="00CC0FE6">
        <w:rPr>
          <w:rFonts w:ascii="Times New Roman" w:hAnsi="Times New Roman"/>
          <w:sz w:val="24"/>
          <w:szCs w:val="24"/>
        </w:rPr>
        <w:t xml:space="preserve">visto </w:t>
      </w:r>
      <w:r w:rsidR="00FC4AFF">
        <w:rPr>
          <w:rFonts w:ascii="Times New Roman" w:hAnsi="Times New Roman"/>
          <w:sz w:val="24"/>
          <w:szCs w:val="24"/>
        </w:rPr>
        <w:t xml:space="preserve">por los represores como </w:t>
      </w:r>
      <w:r>
        <w:rPr>
          <w:rFonts w:ascii="Times New Roman" w:hAnsi="Times New Roman"/>
          <w:sz w:val="24"/>
          <w:szCs w:val="24"/>
        </w:rPr>
        <w:t>el medio para acceder a sus fines</w:t>
      </w:r>
      <w:r w:rsidR="001F01C7">
        <w:rPr>
          <w:rFonts w:ascii="Times New Roman" w:hAnsi="Times New Roman"/>
          <w:sz w:val="24"/>
          <w:szCs w:val="24"/>
        </w:rPr>
        <w:t xml:space="preserve">: </w:t>
      </w:r>
      <w:r>
        <w:rPr>
          <w:rFonts w:ascii="Times New Roman" w:hAnsi="Times New Roman"/>
          <w:sz w:val="24"/>
          <w:szCs w:val="24"/>
        </w:rPr>
        <w:t>conserva</w:t>
      </w:r>
      <w:r w:rsidR="00686271">
        <w:rPr>
          <w:rFonts w:ascii="Times New Roman" w:hAnsi="Times New Roman"/>
          <w:sz w:val="24"/>
          <w:szCs w:val="24"/>
        </w:rPr>
        <w:t>r</w:t>
      </w:r>
      <w:r w:rsidR="00F05858">
        <w:rPr>
          <w:rFonts w:ascii="Times New Roman" w:hAnsi="Times New Roman"/>
          <w:sz w:val="24"/>
          <w:szCs w:val="24"/>
        </w:rPr>
        <w:t xml:space="preserve"> los</w:t>
      </w:r>
      <w:r w:rsidR="006A60EE">
        <w:rPr>
          <w:rFonts w:ascii="Times New Roman" w:hAnsi="Times New Roman"/>
          <w:sz w:val="24"/>
          <w:szCs w:val="24"/>
        </w:rPr>
        <w:t xml:space="preserve"> cuerpo</w:t>
      </w:r>
      <w:r w:rsidR="00F05858">
        <w:rPr>
          <w:rFonts w:ascii="Times New Roman" w:hAnsi="Times New Roman"/>
          <w:sz w:val="24"/>
          <w:szCs w:val="24"/>
        </w:rPr>
        <w:t>s de las mujeres</w:t>
      </w:r>
      <w:r w:rsidRPr="009A6FF5">
        <w:rPr>
          <w:rFonts w:ascii="Times New Roman" w:hAnsi="Times New Roman"/>
          <w:sz w:val="24"/>
          <w:szCs w:val="24"/>
        </w:rPr>
        <w:t xml:space="preserve"> </w:t>
      </w:r>
      <w:r>
        <w:rPr>
          <w:rFonts w:ascii="Times New Roman" w:hAnsi="Times New Roman"/>
          <w:sz w:val="24"/>
          <w:szCs w:val="24"/>
        </w:rPr>
        <w:t>hasta e</w:t>
      </w:r>
      <w:r w:rsidRPr="009A6FF5">
        <w:rPr>
          <w:rFonts w:ascii="Times New Roman" w:hAnsi="Times New Roman"/>
          <w:sz w:val="24"/>
          <w:szCs w:val="24"/>
        </w:rPr>
        <w:t>l nacimiento y el per</w:t>
      </w:r>
      <w:r w:rsidR="00976676">
        <w:rPr>
          <w:rFonts w:ascii="Times New Roman" w:hAnsi="Times New Roman"/>
          <w:sz w:val="24"/>
          <w:szCs w:val="24"/>
        </w:rPr>
        <w:t>i</w:t>
      </w:r>
      <w:r w:rsidRPr="009A6FF5">
        <w:rPr>
          <w:rFonts w:ascii="Times New Roman" w:hAnsi="Times New Roman"/>
          <w:sz w:val="24"/>
          <w:szCs w:val="24"/>
        </w:rPr>
        <w:t>odo de lactancia</w:t>
      </w:r>
      <w:r>
        <w:rPr>
          <w:rFonts w:ascii="Times New Roman" w:hAnsi="Times New Roman"/>
          <w:sz w:val="24"/>
          <w:szCs w:val="24"/>
        </w:rPr>
        <w:t xml:space="preserve"> para consumar</w:t>
      </w:r>
      <w:r w:rsidR="001F01C7">
        <w:rPr>
          <w:rFonts w:ascii="Times New Roman" w:hAnsi="Times New Roman"/>
          <w:sz w:val="24"/>
          <w:szCs w:val="24"/>
        </w:rPr>
        <w:t xml:space="preserve">, </w:t>
      </w:r>
      <w:r>
        <w:rPr>
          <w:rFonts w:ascii="Times New Roman" w:hAnsi="Times New Roman"/>
          <w:sz w:val="24"/>
          <w:szCs w:val="24"/>
        </w:rPr>
        <w:t>finalmente</w:t>
      </w:r>
      <w:r w:rsidR="00D66DA5">
        <w:rPr>
          <w:rFonts w:ascii="Times New Roman" w:hAnsi="Times New Roman"/>
          <w:sz w:val="24"/>
          <w:szCs w:val="24"/>
        </w:rPr>
        <w:t>,</w:t>
      </w:r>
      <w:r>
        <w:rPr>
          <w:rFonts w:ascii="Times New Roman" w:hAnsi="Times New Roman"/>
          <w:sz w:val="24"/>
          <w:szCs w:val="24"/>
        </w:rPr>
        <w:t xml:space="preserve"> </w:t>
      </w:r>
      <w:r w:rsidR="00686271">
        <w:rPr>
          <w:rFonts w:ascii="Times New Roman" w:hAnsi="Times New Roman"/>
          <w:sz w:val="24"/>
          <w:szCs w:val="24"/>
        </w:rPr>
        <w:t>la</w:t>
      </w:r>
      <w:r>
        <w:rPr>
          <w:rFonts w:ascii="Times New Roman" w:hAnsi="Times New Roman"/>
          <w:sz w:val="24"/>
          <w:szCs w:val="24"/>
        </w:rPr>
        <w:t xml:space="preserve"> desaparición</w:t>
      </w:r>
      <w:r w:rsidR="004E51C8">
        <w:rPr>
          <w:rFonts w:ascii="Times New Roman" w:hAnsi="Times New Roman"/>
          <w:sz w:val="24"/>
          <w:szCs w:val="24"/>
        </w:rPr>
        <w:t>.</w:t>
      </w:r>
      <w:r>
        <w:rPr>
          <w:rFonts w:ascii="Times New Roman" w:hAnsi="Times New Roman"/>
          <w:sz w:val="24"/>
          <w:szCs w:val="24"/>
        </w:rPr>
        <w:t xml:space="preserve"> </w:t>
      </w:r>
      <w:r w:rsidR="00F05858">
        <w:rPr>
          <w:rFonts w:ascii="Times New Roman" w:hAnsi="Times New Roman"/>
          <w:sz w:val="24"/>
          <w:szCs w:val="24"/>
        </w:rPr>
        <w:t>L</w:t>
      </w:r>
      <w:r w:rsidR="00FF7327" w:rsidRPr="00FF7327">
        <w:rPr>
          <w:rFonts w:ascii="Times New Roman" w:hAnsi="Times New Roman"/>
          <w:sz w:val="24"/>
          <w:szCs w:val="24"/>
        </w:rPr>
        <w:t xml:space="preserve">os hechos aluden a que </w:t>
      </w:r>
      <w:r w:rsidR="006A60EE">
        <w:rPr>
          <w:rFonts w:ascii="Times New Roman" w:hAnsi="Times New Roman"/>
          <w:sz w:val="24"/>
          <w:szCs w:val="24"/>
        </w:rPr>
        <w:t xml:space="preserve">desde “Orletti” </w:t>
      </w:r>
      <w:r w:rsidR="00F05858" w:rsidRPr="00EB2C27">
        <w:rPr>
          <w:rFonts w:ascii="Times New Roman" w:hAnsi="Times New Roman"/>
          <w:sz w:val="24"/>
          <w:szCs w:val="24"/>
        </w:rPr>
        <w:t xml:space="preserve">María Claudia García </w:t>
      </w:r>
      <w:r w:rsidR="00FF7327" w:rsidRPr="00FF7327">
        <w:rPr>
          <w:rFonts w:ascii="Times New Roman" w:hAnsi="Times New Roman"/>
          <w:sz w:val="24"/>
          <w:szCs w:val="24"/>
        </w:rPr>
        <w:t xml:space="preserve">fue traslada a Montevideo por orden del Comando General de la Fuerza Aérea a solicitud del Servicio de Información de Defensa (SID) y según expresó su hermano Alejandro Martín García Cassinelli luego de “servir de envase” fue asesinada (TOF, 2016: 2597). </w:t>
      </w:r>
      <w:r w:rsidR="00E848F8" w:rsidRPr="00FF7327">
        <w:rPr>
          <w:rFonts w:ascii="Times New Roman" w:hAnsi="Times New Roman"/>
          <w:sz w:val="24"/>
          <w:szCs w:val="24"/>
        </w:rPr>
        <w:t xml:space="preserve">Según consta en la sentencia “Caso Gelman </w:t>
      </w:r>
      <w:r w:rsidR="005439BC">
        <w:rPr>
          <w:rFonts w:ascii="Times New Roman" w:hAnsi="Times New Roman"/>
          <w:sz w:val="24"/>
          <w:szCs w:val="24"/>
        </w:rPr>
        <w:t>v</w:t>
      </w:r>
      <w:r w:rsidR="00E848F8" w:rsidRPr="00FF7327">
        <w:rPr>
          <w:rFonts w:ascii="Times New Roman" w:hAnsi="Times New Roman"/>
          <w:sz w:val="24"/>
          <w:szCs w:val="24"/>
        </w:rPr>
        <w:t>s. Uruguay”</w:t>
      </w:r>
      <w:r w:rsidR="00E848F8">
        <w:rPr>
          <w:rFonts w:ascii="Times New Roman" w:hAnsi="Times New Roman"/>
          <w:sz w:val="24"/>
          <w:szCs w:val="24"/>
        </w:rPr>
        <w:t xml:space="preserve"> l</w:t>
      </w:r>
      <w:r w:rsidR="00FF7327" w:rsidRPr="00FF7327">
        <w:rPr>
          <w:rFonts w:ascii="Times New Roman" w:hAnsi="Times New Roman"/>
          <w:sz w:val="24"/>
          <w:szCs w:val="24"/>
        </w:rPr>
        <w:t xml:space="preserve">a </w:t>
      </w:r>
      <w:r w:rsidR="006A60EE">
        <w:rPr>
          <w:rFonts w:ascii="Times New Roman" w:hAnsi="Times New Roman"/>
          <w:sz w:val="24"/>
          <w:szCs w:val="24"/>
        </w:rPr>
        <w:t xml:space="preserve">criatura </w:t>
      </w:r>
      <w:r w:rsidR="00FF7327" w:rsidRPr="00FF7327">
        <w:rPr>
          <w:rFonts w:ascii="Times New Roman" w:hAnsi="Times New Roman"/>
          <w:sz w:val="24"/>
          <w:szCs w:val="24"/>
        </w:rPr>
        <w:t xml:space="preserve">“que era un milagro de navidad o de la Macarena” (TOF, 2016: 2591) </w:t>
      </w:r>
      <w:r w:rsidR="00820ED4">
        <w:rPr>
          <w:rFonts w:ascii="Times New Roman" w:hAnsi="Times New Roman"/>
          <w:sz w:val="24"/>
          <w:szCs w:val="24"/>
        </w:rPr>
        <w:t xml:space="preserve">creció </w:t>
      </w:r>
      <w:r w:rsidR="006A60EE">
        <w:rPr>
          <w:rFonts w:ascii="Times New Roman" w:hAnsi="Times New Roman"/>
          <w:sz w:val="24"/>
          <w:szCs w:val="24"/>
        </w:rPr>
        <w:t>e</w:t>
      </w:r>
      <w:r w:rsidR="00E848F8">
        <w:rPr>
          <w:rFonts w:ascii="Times New Roman" w:hAnsi="Times New Roman"/>
          <w:sz w:val="24"/>
          <w:szCs w:val="24"/>
        </w:rPr>
        <w:t>n el seno de una</w:t>
      </w:r>
      <w:r w:rsidR="00FF7327" w:rsidRPr="00FF7327">
        <w:rPr>
          <w:rFonts w:ascii="Times New Roman" w:hAnsi="Times New Roman"/>
          <w:sz w:val="24"/>
          <w:szCs w:val="24"/>
        </w:rPr>
        <w:t xml:space="preserve"> familia formada por Esmeralda Vivián de Tauriño, y su marido, el comisario Ángel Julián Tauriño.</w:t>
      </w:r>
      <w:r w:rsidR="00E848F8">
        <w:rPr>
          <w:rFonts w:ascii="Times New Roman" w:hAnsi="Times New Roman"/>
          <w:sz w:val="24"/>
          <w:szCs w:val="24"/>
        </w:rPr>
        <w:t xml:space="preserve"> A</w:t>
      </w:r>
      <w:r w:rsidR="00FF7327" w:rsidRPr="00FF7327">
        <w:rPr>
          <w:rFonts w:ascii="Times New Roman" w:hAnsi="Times New Roman"/>
          <w:sz w:val="24"/>
          <w:szCs w:val="24"/>
        </w:rPr>
        <w:t xml:space="preserve"> fines de enero del año 2000, Juan Gelman solicitó la intermediación del obispo del departamento de San José, monseñor Pablo Galimberti, ya que el comisario jefe de policía del departamento de San José, Ángel Julián Tauriño, había fallecido en octubre de 1999</w:t>
      </w:r>
      <w:r w:rsidR="00FF2557">
        <w:rPr>
          <w:rFonts w:ascii="Times New Roman" w:hAnsi="Times New Roman"/>
          <w:sz w:val="24"/>
          <w:szCs w:val="24"/>
        </w:rPr>
        <w:t>.</w:t>
      </w:r>
      <w:r w:rsidR="008E42C9">
        <w:rPr>
          <w:rFonts w:ascii="Times New Roman" w:hAnsi="Times New Roman"/>
          <w:sz w:val="24"/>
          <w:szCs w:val="24"/>
        </w:rPr>
        <w:t xml:space="preserve"> </w:t>
      </w:r>
      <w:r w:rsidR="00FF2557">
        <w:rPr>
          <w:rFonts w:ascii="Times New Roman" w:hAnsi="Times New Roman"/>
          <w:sz w:val="24"/>
          <w:szCs w:val="24"/>
        </w:rPr>
        <w:t>D</w:t>
      </w:r>
      <w:r w:rsidR="008E42C9">
        <w:rPr>
          <w:rFonts w:ascii="Times New Roman" w:hAnsi="Times New Roman"/>
          <w:sz w:val="24"/>
          <w:szCs w:val="24"/>
        </w:rPr>
        <w:t>e modo que e</w:t>
      </w:r>
      <w:r w:rsidR="00FF7327" w:rsidRPr="00FF7327">
        <w:rPr>
          <w:rFonts w:ascii="Times New Roman" w:hAnsi="Times New Roman"/>
          <w:sz w:val="24"/>
          <w:szCs w:val="24"/>
        </w:rPr>
        <w:t>l 31 de marzo de 2000, a la edad de 23 años, María Macarena Tauriño conoci</w:t>
      </w:r>
      <w:r w:rsidR="008E42C9">
        <w:rPr>
          <w:rFonts w:ascii="Times New Roman" w:hAnsi="Times New Roman"/>
          <w:sz w:val="24"/>
          <w:szCs w:val="24"/>
        </w:rPr>
        <w:t>ó</w:t>
      </w:r>
      <w:r w:rsidR="00FF7327" w:rsidRPr="00FF7327">
        <w:rPr>
          <w:rFonts w:ascii="Times New Roman" w:hAnsi="Times New Roman"/>
          <w:sz w:val="24"/>
          <w:szCs w:val="24"/>
        </w:rPr>
        <w:t xml:space="preserve"> los hechos que rodearon su nacimiento. </w:t>
      </w:r>
      <w:r w:rsidR="00E958D0">
        <w:rPr>
          <w:rFonts w:ascii="Times New Roman" w:hAnsi="Times New Roman"/>
          <w:sz w:val="24"/>
          <w:szCs w:val="24"/>
        </w:rPr>
        <w:t xml:space="preserve">El reacomodamiento </w:t>
      </w:r>
      <w:r w:rsidR="00DB787E">
        <w:rPr>
          <w:rFonts w:ascii="Times New Roman" w:hAnsi="Times New Roman"/>
          <w:sz w:val="24"/>
          <w:szCs w:val="24"/>
        </w:rPr>
        <w:t>de</w:t>
      </w:r>
      <w:r w:rsidR="00E958D0">
        <w:rPr>
          <w:rFonts w:ascii="Times New Roman" w:hAnsi="Times New Roman"/>
          <w:sz w:val="24"/>
          <w:szCs w:val="24"/>
        </w:rPr>
        <w:t xml:space="preserve"> </w:t>
      </w:r>
      <w:r w:rsidR="00E958D0" w:rsidRPr="00FF7327">
        <w:rPr>
          <w:rFonts w:ascii="Times New Roman" w:hAnsi="Times New Roman"/>
          <w:sz w:val="24"/>
          <w:szCs w:val="24"/>
        </w:rPr>
        <w:t xml:space="preserve">María Macarena </w:t>
      </w:r>
      <w:r w:rsidR="00E958D0">
        <w:rPr>
          <w:rFonts w:ascii="Times New Roman" w:hAnsi="Times New Roman"/>
          <w:sz w:val="24"/>
          <w:szCs w:val="24"/>
        </w:rPr>
        <w:t>incluyó</w:t>
      </w:r>
      <w:r w:rsidR="00FF7327" w:rsidRPr="00FF7327">
        <w:rPr>
          <w:rFonts w:ascii="Times New Roman" w:hAnsi="Times New Roman"/>
          <w:sz w:val="24"/>
          <w:szCs w:val="24"/>
        </w:rPr>
        <w:t xml:space="preserve"> las pruebas de ADN</w:t>
      </w:r>
      <w:r w:rsidR="00351AB8">
        <w:rPr>
          <w:rStyle w:val="Refdenotaalpie"/>
          <w:rFonts w:ascii="Times New Roman" w:hAnsi="Times New Roman"/>
          <w:sz w:val="24"/>
          <w:szCs w:val="24"/>
        </w:rPr>
        <w:footnoteReference w:id="15"/>
      </w:r>
      <w:r w:rsidR="00FF7327" w:rsidRPr="00FF7327">
        <w:rPr>
          <w:rFonts w:ascii="Times New Roman" w:hAnsi="Times New Roman"/>
          <w:sz w:val="24"/>
          <w:szCs w:val="24"/>
        </w:rPr>
        <w:t xml:space="preserve"> </w:t>
      </w:r>
      <w:r w:rsidR="00E958D0">
        <w:rPr>
          <w:rFonts w:ascii="Times New Roman" w:hAnsi="Times New Roman"/>
          <w:sz w:val="24"/>
          <w:szCs w:val="24"/>
        </w:rPr>
        <w:t xml:space="preserve">que resultaron </w:t>
      </w:r>
      <w:r w:rsidR="00FF7327" w:rsidRPr="00FF7327">
        <w:rPr>
          <w:rFonts w:ascii="Times New Roman" w:hAnsi="Times New Roman"/>
          <w:sz w:val="24"/>
          <w:szCs w:val="24"/>
        </w:rPr>
        <w:t xml:space="preserve">consistentes con su historia </w:t>
      </w:r>
      <w:r w:rsidR="00F55C89">
        <w:rPr>
          <w:rFonts w:ascii="Times New Roman" w:hAnsi="Times New Roman"/>
          <w:sz w:val="24"/>
          <w:szCs w:val="24"/>
        </w:rPr>
        <w:t>r</w:t>
      </w:r>
      <w:r w:rsidR="00E958D0">
        <w:rPr>
          <w:rFonts w:ascii="Times New Roman" w:hAnsi="Times New Roman"/>
          <w:sz w:val="24"/>
          <w:szCs w:val="24"/>
        </w:rPr>
        <w:t>ealiza</w:t>
      </w:r>
      <w:r w:rsidR="00F55C89">
        <w:rPr>
          <w:rFonts w:ascii="Times New Roman" w:hAnsi="Times New Roman"/>
          <w:sz w:val="24"/>
          <w:szCs w:val="24"/>
        </w:rPr>
        <w:t>ndo</w:t>
      </w:r>
      <w:r w:rsidR="00E958D0">
        <w:rPr>
          <w:rFonts w:ascii="Times New Roman" w:hAnsi="Times New Roman"/>
          <w:sz w:val="24"/>
          <w:szCs w:val="24"/>
        </w:rPr>
        <w:t xml:space="preserve"> un </w:t>
      </w:r>
      <w:r w:rsidR="00FF7327" w:rsidRPr="00FF7327">
        <w:rPr>
          <w:rFonts w:ascii="Times New Roman" w:hAnsi="Times New Roman"/>
          <w:sz w:val="24"/>
          <w:szCs w:val="24"/>
        </w:rPr>
        <w:t>reclamó ante el Juzgado de Familia en Montevideo, el cual, el 8 de marzo de 2005, ordenó su inscripción como hija legítima de Marcelo Ariel Gelman y de María Claudia García Iruretagoyena, nacida en Montevideo el 1 de noviembre de 1976, nieta por línea paterna de Juan Gelman Burichson y de Berta Schubaroff, ambos de nacionalidad argentina, y por línea materna de Juan Antonio García Iruretagoyena y de María Eugenia Cassinelli, de nacionalidades española y argentina, respectivamente (CIDH, 2010: 35).</w:t>
      </w:r>
      <w:r w:rsidR="00BA3773">
        <w:rPr>
          <w:rFonts w:ascii="Times New Roman" w:hAnsi="Times New Roman"/>
          <w:sz w:val="24"/>
          <w:szCs w:val="24"/>
        </w:rPr>
        <w:t xml:space="preserve"> </w:t>
      </w:r>
    </w:p>
    <w:p w14:paraId="69D9EDCA" w14:textId="337622E4" w:rsidR="001240CC" w:rsidRPr="000735F9" w:rsidRDefault="004B2640" w:rsidP="00AE2385">
      <w:pPr>
        <w:spacing w:before="120" w:after="120" w:line="360" w:lineRule="auto"/>
        <w:jc w:val="both"/>
        <w:rPr>
          <w:rFonts w:ascii="Times New Roman" w:hAnsi="Times New Roman"/>
          <w:b/>
          <w:sz w:val="24"/>
          <w:szCs w:val="24"/>
        </w:rPr>
      </w:pPr>
      <w:r>
        <w:rPr>
          <w:rFonts w:ascii="Times New Roman" w:hAnsi="Times New Roman"/>
          <w:sz w:val="24"/>
          <w:szCs w:val="24"/>
        </w:rPr>
        <w:t>Hoy</w:t>
      </w:r>
      <w:r w:rsidR="007A6356">
        <w:rPr>
          <w:rFonts w:ascii="Times New Roman" w:hAnsi="Times New Roman"/>
          <w:sz w:val="24"/>
          <w:szCs w:val="24"/>
        </w:rPr>
        <w:t>,</w:t>
      </w:r>
      <w:r>
        <w:rPr>
          <w:rFonts w:ascii="Times New Roman" w:hAnsi="Times New Roman"/>
          <w:sz w:val="24"/>
          <w:szCs w:val="24"/>
        </w:rPr>
        <w:t xml:space="preserve"> María Macarena Gelman </w:t>
      </w:r>
      <w:r w:rsidRPr="004B2640">
        <w:rPr>
          <w:rFonts w:ascii="Times New Roman" w:hAnsi="Times New Roman"/>
          <w:sz w:val="24"/>
          <w:szCs w:val="24"/>
        </w:rPr>
        <w:t>es una militante, funcionaria y política uruguaya</w:t>
      </w:r>
      <w:r>
        <w:rPr>
          <w:rFonts w:ascii="Times New Roman" w:hAnsi="Times New Roman"/>
          <w:sz w:val="24"/>
          <w:szCs w:val="24"/>
        </w:rPr>
        <w:t>.</w:t>
      </w:r>
      <w:r w:rsidRPr="004B2640">
        <w:rPr>
          <w:rFonts w:ascii="Times New Roman" w:hAnsi="Times New Roman"/>
          <w:sz w:val="24"/>
          <w:szCs w:val="24"/>
        </w:rPr>
        <w:t xml:space="preserve"> </w:t>
      </w:r>
      <w:r w:rsidR="00F05858" w:rsidRPr="000735F9">
        <w:rPr>
          <w:rFonts w:ascii="Times New Roman" w:hAnsi="Times New Roman"/>
          <w:sz w:val="24"/>
          <w:szCs w:val="24"/>
        </w:rPr>
        <w:t>Berta Shubaroff</w:t>
      </w:r>
      <w:r w:rsidR="00BA3773">
        <w:rPr>
          <w:rFonts w:ascii="Times New Roman" w:hAnsi="Times New Roman"/>
          <w:sz w:val="24"/>
          <w:szCs w:val="24"/>
        </w:rPr>
        <w:t>,</w:t>
      </w:r>
      <w:r w:rsidR="00F05858" w:rsidRPr="000735F9">
        <w:rPr>
          <w:rFonts w:ascii="Times New Roman" w:hAnsi="Times New Roman"/>
          <w:sz w:val="24"/>
          <w:szCs w:val="24"/>
        </w:rPr>
        <w:t xml:space="preserve"> primera </w:t>
      </w:r>
      <w:r w:rsidR="00BC43D8">
        <w:rPr>
          <w:rFonts w:ascii="Times New Roman" w:hAnsi="Times New Roman"/>
          <w:sz w:val="24"/>
          <w:szCs w:val="24"/>
        </w:rPr>
        <w:t>cónyuge</w:t>
      </w:r>
      <w:r w:rsidR="00F05858" w:rsidRPr="000735F9">
        <w:rPr>
          <w:rFonts w:ascii="Times New Roman" w:hAnsi="Times New Roman"/>
          <w:sz w:val="24"/>
          <w:szCs w:val="24"/>
        </w:rPr>
        <w:t xml:space="preserve"> de </w:t>
      </w:r>
      <w:r w:rsidR="00642522" w:rsidRPr="000735F9">
        <w:rPr>
          <w:rFonts w:ascii="Times New Roman" w:hAnsi="Times New Roman"/>
          <w:bCs/>
          <w:color w:val="000000"/>
          <w:sz w:val="24"/>
          <w:szCs w:val="24"/>
        </w:rPr>
        <w:t>Juan Gelman</w:t>
      </w:r>
      <w:r w:rsidR="00642522" w:rsidRPr="000735F9">
        <w:rPr>
          <w:rStyle w:val="Refdenotaalpie"/>
          <w:rFonts w:ascii="Times New Roman" w:hAnsi="Times New Roman"/>
          <w:sz w:val="24"/>
          <w:szCs w:val="24"/>
        </w:rPr>
        <w:t xml:space="preserve"> </w:t>
      </w:r>
      <w:r w:rsidR="00F05858" w:rsidRPr="000735F9">
        <w:rPr>
          <w:rFonts w:ascii="Times New Roman" w:hAnsi="Times New Roman"/>
          <w:sz w:val="24"/>
          <w:szCs w:val="24"/>
        </w:rPr>
        <w:t xml:space="preserve">trabajó con Abuelas de Plaza de Mayo </w:t>
      </w:r>
      <w:r w:rsidR="00BA3773">
        <w:rPr>
          <w:rFonts w:ascii="Times New Roman" w:hAnsi="Times New Roman"/>
          <w:sz w:val="24"/>
          <w:szCs w:val="24"/>
        </w:rPr>
        <w:t xml:space="preserve">y </w:t>
      </w:r>
      <w:r w:rsidR="00642522" w:rsidRPr="000735F9">
        <w:rPr>
          <w:rFonts w:ascii="Times New Roman" w:hAnsi="Times New Roman"/>
          <w:sz w:val="24"/>
          <w:szCs w:val="24"/>
        </w:rPr>
        <w:lastRenderedPageBreak/>
        <w:t>testimoni</w:t>
      </w:r>
      <w:r w:rsidR="00BA3773">
        <w:rPr>
          <w:rFonts w:ascii="Times New Roman" w:hAnsi="Times New Roman"/>
          <w:sz w:val="24"/>
          <w:szCs w:val="24"/>
        </w:rPr>
        <w:t>ó</w:t>
      </w:r>
      <w:r w:rsidR="00642522" w:rsidRPr="000735F9">
        <w:rPr>
          <w:rFonts w:ascii="Times New Roman" w:hAnsi="Times New Roman"/>
          <w:sz w:val="24"/>
          <w:szCs w:val="24"/>
        </w:rPr>
        <w:t xml:space="preserve"> en la causa “Plan Cóndor”</w:t>
      </w:r>
      <w:r w:rsidR="0027751A" w:rsidRPr="00B43AE6">
        <w:rPr>
          <w:rFonts w:ascii="Times New Roman" w:hAnsi="Times New Roman"/>
          <w:sz w:val="24"/>
          <w:szCs w:val="24"/>
        </w:rPr>
        <w:t xml:space="preserve"> </w:t>
      </w:r>
      <w:r w:rsidR="00642522" w:rsidRPr="000735F9">
        <w:rPr>
          <w:rFonts w:ascii="Times New Roman" w:hAnsi="Times New Roman"/>
          <w:sz w:val="24"/>
          <w:szCs w:val="24"/>
        </w:rPr>
        <w:t xml:space="preserve">donde </w:t>
      </w:r>
      <w:r w:rsidR="00642522" w:rsidRPr="000735F9">
        <w:rPr>
          <w:rFonts w:ascii="Times New Roman" w:hAnsi="Times New Roman"/>
          <w:bCs/>
          <w:color w:val="000000"/>
          <w:sz w:val="24"/>
          <w:szCs w:val="24"/>
        </w:rPr>
        <w:t>Juan Gelman</w:t>
      </w:r>
      <w:r w:rsidR="00642522" w:rsidRPr="000735F9">
        <w:rPr>
          <w:rStyle w:val="Refdenotaalpie"/>
          <w:rFonts w:ascii="Times New Roman" w:hAnsi="Times New Roman"/>
          <w:sz w:val="24"/>
          <w:szCs w:val="24"/>
        </w:rPr>
        <w:t xml:space="preserve"> </w:t>
      </w:r>
      <w:r w:rsidR="00BA3773">
        <w:rPr>
          <w:rFonts w:ascii="Times New Roman" w:hAnsi="Times New Roman"/>
          <w:sz w:val="24"/>
          <w:szCs w:val="24"/>
        </w:rPr>
        <w:t>brindó</w:t>
      </w:r>
      <w:r w:rsidR="00642522" w:rsidRPr="000735F9">
        <w:rPr>
          <w:rFonts w:ascii="Times New Roman" w:hAnsi="Times New Roman"/>
          <w:sz w:val="24"/>
          <w:szCs w:val="24"/>
        </w:rPr>
        <w:t xml:space="preserve"> su testimonió como</w:t>
      </w:r>
      <w:r w:rsidR="00F05858" w:rsidRPr="000735F9">
        <w:rPr>
          <w:rFonts w:ascii="Times New Roman" w:hAnsi="Times New Roman"/>
          <w:sz w:val="24"/>
          <w:szCs w:val="24"/>
        </w:rPr>
        <w:t xml:space="preserve"> querellante</w:t>
      </w:r>
      <w:r w:rsidR="0049436C">
        <w:rPr>
          <w:rFonts w:ascii="Times New Roman" w:hAnsi="Times New Roman"/>
          <w:sz w:val="24"/>
          <w:szCs w:val="24"/>
        </w:rPr>
        <w:t>,</w:t>
      </w:r>
      <w:r w:rsidR="00014433">
        <w:rPr>
          <w:rFonts w:ascii="Times New Roman" w:hAnsi="Times New Roman"/>
          <w:sz w:val="24"/>
          <w:szCs w:val="24"/>
        </w:rPr>
        <w:t xml:space="preserve"> </w:t>
      </w:r>
      <w:r w:rsidR="00AE2385">
        <w:rPr>
          <w:rFonts w:ascii="Times New Roman" w:hAnsi="Times New Roman"/>
          <w:sz w:val="24"/>
          <w:szCs w:val="24"/>
        </w:rPr>
        <w:t>al igual que</w:t>
      </w:r>
      <w:r w:rsidR="00014433">
        <w:rPr>
          <w:rFonts w:ascii="Times New Roman" w:hAnsi="Times New Roman"/>
          <w:sz w:val="24"/>
          <w:szCs w:val="24"/>
        </w:rPr>
        <w:t xml:space="preserve"> María Macarena</w:t>
      </w:r>
      <w:r w:rsidR="00F05858" w:rsidRPr="000735F9">
        <w:rPr>
          <w:rFonts w:ascii="Times New Roman" w:hAnsi="Times New Roman"/>
          <w:sz w:val="24"/>
          <w:szCs w:val="24"/>
        </w:rPr>
        <w:t xml:space="preserve">. </w:t>
      </w:r>
      <w:r w:rsidR="00642522" w:rsidRPr="000735F9">
        <w:rPr>
          <w:rFonts w:ascii="Times New Roman" w:hAnsi="Times New Roman"/>
          <w:sz w:val="24"/>
          <w:szCs w:val="24"/>
        </w:rPr>
        <w:t xml:space="preserve">También </w:t>
      </w:r>
      <w:r w:rsidR="00F05858" w:rsidRPr="000735F9">
        <w:rPr>
          <w:rFonts w:ascii="Times New Roman" w:hAnsi="Times New Roman"/>
          <w:sz w:val="24"/>
          <w:szCs w:val="24"/>
        </w:rPr>
        <w:t>Nora Gelman</w:t>
      </w:r>
      <w:r w:rsidR="00642522" w:rsidRPr="000735F9">
        <w:rPr>
          <w:rFonts w:ascii="Times New Roman" w:hAnsi="Times New Roman"/>
          <w:sz w:val="24"/>
          <w:szCs w:val="24"/>
        </w:rPr>
        <w:t xml:space="preserve"> testificó en el “Plan Cóndor” pues</w:t>
      </w:r>
      <w:r w:rsidR="00F05858" w:rsidRPr="000735F9">
        <w:rPr>
          <w:rFonts w:ascii="Times New Roman" w:hAnsi="Times New Roman"/>
          <w:sz w:val="24"/>
          <w:szCs w:val="24"/>
        </w:rPr>
        <w:t xml:space="preserve"> a los 18 años estuvo detenida en </w:t>
      </w:r>
      <w:r w:rsidR="00F05858" w:rsidRPr="004B2640">
        <w:rPr>
          <w:rFonts w:ascii="Times New Roman" w:hAnsi="Times New Roman"/>
          <w:sz w:val="24"/>
          <w:szCs w:val="24"/>
        </w:rPr>
        <w:t xml:space="preserve">“Orletti”. </w:t>
      </w:r>
      <w:r w:rsidR="007A6356">
        <w:rPr>
          <w:rFonts w:ascii="Times New Roman" w:hAnsi="Times New Roman"/>
          <w:sz w:val="24"/>
          <w:szCs w:val="24"/>
        </w:rPr>
        <w:t>En dicha causa</w:t>
      </w:r>
      <w:r w:rsidR="00BA3773" w:rsidRPr="004B2640">
        <w:rPr>
          <w:rFonts w:ascii="Times New Roman" w:hAnsi="Times New Roman"/>
          <w:sz w:val="24"/>
          <w:szCs w:val="24"/>
        </w:rPr>
        <w:t xml:space="preserve"> se alude a </w:t>
      </w:r>
      <w:r w:rsidR="00F05858" w:rsidRPr="004B2640">
        <w:rPr>
          <w:rFonts w:ascii="Times New Roman" w:hAnsi="Times New Roman"/>
          <w:sz w:val="24"/>
          <w:szCs w:val="24"/>
        </w:rPr>
        <w:t>que Juan Gelman</w:t>
      </w:r>
      <w:r w:rsidR="002C0753">
        <w:rPr>
          <w:rFonts w:ascii="Times New Roman" w:hAnsi="Times New Roman"/>
          <w:sz w:val="24"/>
          <w:szCs w:val="24"/>
        </w:rPr>
        <w:t>,</w:t>
      </w:r>
      <w:r w:rsidR="00F05858" w:rsidRPr="004B2640">
        <w:rPr>
          <w:rFonts w:ascii="Times New Roman" w:hAnsi="Times New Roman"/>
          <w:sz w:val="24"/>
          <w:szCs w:val="24"/>
        </w:rPr>
        <w:t xml:space="preserve"> </w:t>
      </w:r>
      <w:r w:rsidR="00283273" w:rsidRPr="004B2640">
        <w:rPr>
          <w:rFonts w:ascii="Times New Roman" w:hAnsi="Times New Roman"/>
          <w:sz w:val="24"/>
          <w:szCs w:val="24"/>
        </w:rPr>
        <w:t>el 24 de agosto de 1976</w:t>
      </w:r>
      <w:r w:rsidR="00B1485F">
        <w:rPr>
          <w:rStyle w:val="Refdenotaalpie"/>
          <w:rFonts w:ascii="Times New Roman" w:hAnsi="Times New Roman"/>
          <w:sz w:val="24"/>
          <w:szCs w:val="24"/>
        </w:rPr>
        <w:footnoteReference w:id="16"/>
      </w:r>
      <w:r w:rsidR="00283273">
        <w:rPr>
          <w:rFonts w:ascii="Times New Roman" w:hAnsi="Times New Roman"/>
          <w:sz w:val="24"/>
          <w:szCs w:val="24"/>
        </w:rPr>
        <w:t xml:space="preserve"> </w:t>
      </w:r>
      <w:r w:rsidR="00F05858" w:rsidRPr="004B2640">
        <w:rPr>
          <w:rFonts w:ascii="Times New Roman" w:hAnsi="Times New Roman"/>
          <w:sz w:val="24"/>
          <w:szCs w:val="24"/>
        </w:rPr>
        <w:t xml:space="preserve">se encontraba exiliado en Roma </w:t>
      </w:r>
      <w:r w:rsidR="00C07F35">
        <w:rPr>
          <w:rFonts w:ascii="Times New Roman" w:hAnsi="Times New Roman"/>
          <w:sz w:val="24"/>
          <w:szCs w:val="24"/>
        </w:rPr>
        <w:t>puesto que</w:t>
      </w:r>
      <w:r w:rsidR="00F05858" w:rsidRPr="004B2640">
        <w:rPr>
          <w:rFonts w:ascii="Times New Roman" w:hAnsi="Times New Roman"/>
          <w:sz w:val="24"/>
          <w:szCs w:val="24"/>
        </w:rPr>
        <w:t xml:space="preserve"> trabajaba en la cadena </w:t>
      </w:r>
      <w:r w:rsidR="00F05858" w:rsidRPr="004B2640">
        <w:rPr>
          <w:rFonts w:ascii="Times New Roman" w:hAnsi="Times New Roman"/>
          <w:i/>
          <w:sz w:val="24"/>
          <w:szCs w:val="24"/>
        </w:rPr>
        <w:t>Interpress Service</w:t>
      </w:r>
      <w:r w:rsidR="00BD5058">
        <w:rPr>
          <w:rStyle w:val="Refdenotaalpie"/>
          <w:rFonts w:ascii="Times New Roman" w:hAnsi="Times New Roman"/>
          <w:i/>
          <w:sz w:val="24"/>
          <w:szCs w:val="24"/>
        </w:rPr>
        <w:footnoteReference w:id="17"/>
      </w:r>
      <w:r w:rsidR="00F05858" w:rsidRPr="004B2640">
        <w:rPr>
          <w:rFonts w:ascii="Times New Roman" w:hAnsi="Times New Roman"/>
          <w:sz w:val="24"/>
          <w:szCs w:val="24"/>
        </w:rPr>
        <w:t xml:space="preserve"> informando</w:t>
      </w:r>
      <w:r w:rsidR="00F05858" w:rsidRPr="000735F9">
        <w:rPr>
          <w:rFonts w:ascii="Times New Roman" w:hAnsi="Times New Roman"/>
          <w:sz w:val="24"/>
          <w:szCs w:val="24"/>
        </w:rPr>
        <w:t xml:space="preserve"> sobre los crímenes que cometía la </w:t>
      </w:r>
      <w:r w:rsidR="00B1485F">
        <w:rPr>
          <w:rFonts w:ascii="Times New Roman" w:hAnsi="Times New Roman"/>
          <w:sz w:val="24"/>
          <w:szCs w:val="24"/>
        </w:rPr>
        <w:t>Triple A (</w:t>
      </w:r>
      <w:r w:rsidR="00A1456C">
        <w:rPr>
          <w:rFonts w:ascii="Times New Roman" w:hAnsi="Times New Roman"/>
          <w:sz w:val="24"/>
          <w:szCs w:val="24"/>
        </w:rPr>
        <w:t>Alianza Anticomunista Argentina)</w:t>
      </w:r>
      <w:r w:rsidR="00EE2C12">
        <w:rPr>
          <w:rFonts w:ascii="Times New Roman" w:hAnsi="Times New Roman"/>
          <w:sz w:val="24"/>
          <w:szCs w:val="24"/>
        </w:rPr>
        <w:t>:</w:t>
      </w:r>
      <w:r w:rsidR="00F05858" w:rsidRPr="000735F9">
        <w:rPr>
          <w:rFonts w:ascii="Times New Roman" w:hAnsi="Times New Roman"/>
          <w:sz w:val="24"/>
          <w:szCs w:val="24"/>
        </w:rPr>
        <w:t xml:space="preserve"> </w:t>
      </w:r>
      <w:r w:rsidR="00242F30" w:rsidRPr="00242F30">
        <w:rPr>
          <w:rFonts w:ascii="Times New Roman" w:hAnsi="Times New Roman"/>
          <w:sz w:val="24"/>
          <w:szCs w:val="24"/>
        </w:rPr>
        <w:t>“</w:t>
      </w:r>
      <w:r w:rsidR="00DC2902" w:rsidRPr="00242F30">
        <w:rPr>
          <w:rFonts w:ascii="Times New Roman" w:hAnsi="Times New Roman"/>
          <w:i/>
          <w:sz w:val="24"/>
          <w:szCs w:val="24"/>
        </w:rPr>
        <w:t>la distribución de “Orletti” (…) cuando fue llevada al piso superior pudo observar que había un hall y a la izquierda un cuarto grande con la inscripción de tres letras “A” en la pared y un cuadro de “Hitler”</w:t>
      </w:r>
      <w:r w:rsidR="00DC2902" w:rsidRPr="00242F30">
        <w:rPr>
          <w:rFonts w:ascii="Times New Roman" w:hAnsi="Times New Roman"/>
          <w:sz w:val="24"/>
          <w:szCs w:val="24"/>
        </w:rPr>
        <w:t xml:space="preserve"> (TOF, 2016: 3505). </w:t>
      </w:r>
      <w:r w:rsidR="00DC2902" w:rsidRPr="000735F9">
        <w:rPr>
          <w:rFonts w:ascii="Times New Roman" w:hAnsi="Times New Roman"/>
          <w:sz w:val="24"/>
          <w:szCs w:val="24"/>
        </w:rPr>
        <w:t xml:space="preserve">Precisamente “Orletti” fue el fortín </w:t>
      </w:r>
      <w:r w:rsidR="00DC2902">
        <w:rPr>
          <w:rFonts w:ascii="Times New Roman" w:hAnsi="Times New Roman"/>
          <w:sz w:val="24"/>
          <w:szCs w:val="24"/>
        </w:rPr>
        <w:t>para</w:t>
      </w:r>
      <w:r w:rsidR="00DC2902" w:rsidRPr="000735F9">
        <w:rPr>
          <w:rFonts w:ascii="Times New Roman" w:hAnsi="Times New Roman"/>
          <w:sz w:val="24"/>
          <w:szCs w:val="24"/>
        </w:rPr>
        <w:t xml:space="preserve"> la </w:t>
      </w:r>
      <w:r w:rsidR="002C0753">
        <w:rPr>
          <w:rFonts w:ascii="Times New Roman" w:hAnsi="Times New Roman"/>
          <w:sz w:val="24"/>
          <w:szCs w:val="24"/>
        </w:rPr>
        <w:t>T</w:t>
      </w:r>
      <w:r w:rsidR="00DC2902" w:rsidRPr="000735F9">
        <w:rPr>
          <w:rFonts w:ascii="Times New Roman" w:hAnsi="Times New Roman"/>
          <w:sz w:val="24"/>
          <w:szCs w:val="24"/>
        </w:rPr>
        <w:t>riple A</w:t>
      </w:r>
      <w:r w:rsidR="004B4DDF">
        <w:rPr>
          <w:rFonts w:ascii="Times New Roman" w:hAnsi="Times New Roman"/>
          <w:sz w:val="24"/>
          <w:szCs w:val="24"/>
        </w:rPr>
        <w:t>,</w:t>
      </w:r>
      <w:r w:rsidR="00DC2902" w:rsidRPr="000735F9">
        <w:rPr>
          <w:rFonts w:ascii="Times New Roman" w:hAnsi="Times New Roman"/>
          <w:sz w:val="24"/>
          <w:szCs w:val="24"/>
        </w:rPr>
        <w:t xml:space="preserve"> </w:t>
      </w:r>
      <w:r w:rsidR="00DC2902">
        <w:rPr>
          <w:rFonts w:ascii="Times New Roman" w:hAnsi="Times New Roman"/>
          <w:sz w:val="24"/>
          <w:szCs w:val="24"/>
        </w:rPr>
        <w:t>en el Cóndor</w:t>
      </w:r>
      <w:r w:rsidR="00642522" w:rsidRPr="000735F9">
        <w:rPr>
          <w:rFonts w:ascii="Times New Roman" w:hAnsi="Times New Roman"/>
          <w:sz w:val="24"/>
          <w:szCs w:val="24"/>
        </w:rPr>
        <w:t>.</w:t>
      </w:r>
    </w:p>
    <w:p w14:paraId="6884482E" w14:textId="469DFB1E" w:rsidR="00540E81" w:rsidRDefault="00540E81" w:rsidP="0010278A">
      <w:pPr>
        <w:pStyle w:val="Textonotapie"/>
        <w:numPr>
          <w:ilvl w:val="0"/>
          <w:numId w:val="4"/>
        </w:numPr>
        <w:spacing w:line="360" w:lineRule="auto"/>
        <w:jc w:val="both"/>
        <w:rPr>
          <w:rFonts w:ascii="Times New Roman" w:hAnsi="Times New Roman"/>
          <w:b/>
          <w:sz w:val="24"/>
          <w:szCs w:val="24"/>
        </w:rPr>
      </w:pPr>
      <w:r w:rsidRPr="00EB2C27">
        <w:rPr>
          <w:rFonts w:ascii="Times New Roman" w:hAnsi="Times New Roman"/>
          <w:b/>
          <w:sz w:val="24"/>
          <w:szCs w:val="24"/>
        </w:rPr>
        <w:t>“Plan-Cóndor” (2016)</w:t>
      </w:r>
    </w:p>
    <w:p w14:paraId="19DE40A1" w14:textId="4EE020D4" w:rsidR="00297CBA" w:rsidRDefault="00174395" w:rsidP="00297CBA">
      <w:pPr>
        <w:pStyle w:val="Textonotapie"/>
        <w:spacing w:line="360" w:lineRule="auto"/>
        <w:jc w:val="both"/>
        <w:rPr>
          <w:rFonts w:ascii="Times New Roman" w:hAnsi="Times New Roman"/>
          <w:sz w:val="24"/>
          <w:szCs w:val="24"/>
        </w:rPr>
      </w:pPr>
      <w:r>
        <w:rPr>
          <w:rFonts w:ascii="Times New Roman" w:hAnsi="Times New Roman"/>
          <w:sz w:val="24"/>
          <w:szCs w:val="24"/>
        </w:rPr>
        <w:t>D</w:t>
      </w:r>
      <w:r w:rsidRPr="0069554C">
        <w:rPr>
          <w:rFonts w:ascii="Times New Roman" w:hAnsi="Times New Roman"/>
          <w:sz w:val="24"/>
          <w:szCs w:val="24"/>
        </w:rPr>
        <w:t>urante el siglo pasado,</w:t>
      </w:r>
      <w:r>
        <w:rPr>
          <w:rFonts w:ascii="Times New Roman" w:hAnsi="Times New Roman"/>
          <w:sz w:val="24"/>
          <w:szCs w:val="24"/>
        </w:rPr>
        <w:t xml:space="preserve"> l</w:t>
      </w:r>
      <w:r w:rsidR="002004B7" w:rsidRPr="00E05F04">
        <w:rPr>
          <w:rFonts w:ascii="Times New Roman" w:hAnsi="Times New Roman"/>
          <w:sz w:val="24"/>
          <w:szCs w:val="24"/>
        </w:rPr>
        <w:t xml:space="preserve">a </w:t>
      </w:r>
      <w:r w:rsidR="002004B7">
        <w:rPr>
          <w:rFonts w:ascii="Times New Roman" w:hAnsi="Times New Roman"/>
          <w:sz w:val="24"/>
          <w:szCs w:val="24"/>
        </w:rPr>
        <w:t>planificación</w:t>
      </w:r>
      <w:r w:rsidR="002004B7" w:rsidRPr="00E05F04">
        <w:rPr>
          <w:rFonts w:ascii="Times New Roman" w:hAnsi="Times New Roman"/>
          <w:sz w:val="24"/>
          <w:szCs w:val="24"/>
        </w:rPr>
        <w:t xml:space="preserve"> </w:t>
      </w:r>
      <w:r w:rsidR="002004B7">
        <w:rPr>
          <w:rFonts w:ascii="Times New Roman" w:hAnsi="Times New Roman"/>
          <w:sz w:val="24"/>
          <w:szCs w:val="24"/>
        </w:rPr>
        <w:t xml:space="preserve">y </w:t>
      </w:r>
      <w:r>
        <w:rPr>
          <w:rFonts w:ascii="Times New Roman" w:hAnsi="Times New Roman"/>
          <w:sz w:val="24"/>
          <w:szCs w:val="24"/>
        </w:rPr>
        <w:t>ejecución</w:t>
      </w:r>
      <w:r w:rsidR="002004B7">
        <w:rPr>
          <w:rFonts w:ascii="Times New Roman" w:hAnsi="Times New Roman"/>
          <w:sz w:val="24"/>
          <w:szCs w:val="24"/>
        </w:rPr>
        <w:t xml:space="preserve"> del</w:t>
      </w:r>
      <w:r>
        <w:rPr>
          <w:rFonts w:ascii="Times New Roman" w:hAnsi="Times New Roman"/>
          <w:sz w:val="24"/>
          <w:szCs w:val="24"/>
        </w:rPr>
        <w:t xml:space="preserve"> </w:t>
      </w:r>
      <w:r w:rsidR="00303961">
        <w:rPr>
          <w:rFonts w:ascii="Times New Roman" w:hAnsi="Times New Roman"/>
          <w:sz w:val="24"/>
          <w:szCs w:val="24"/>
        </w:rPr>
        <w:t xml:space="preserve">mentado </w:t>
      </w:r>
      <w:r w:rsidR="00303961" w:rsidRPr="00A8236E">
        <w:rPr>
          <w:rFonts w:ascii="Times New Roman" w:hAnsi="Times New Roman"/>
          <w:sz w:val="24"/>
          <w:szCs w:val="24"/>
        </w:rPr>
        <w:t>Plan</w:t>
      </w:r>
      <w:r w:rsidRPr="00A8236E">
        <w:rPr>
          <w:rFonts w:ascii="Times New Roman" w:hAnsi="Times New Roman"/>
          <w:sz w:val="24"/>
          <w:szCs w:val="24"/>
        </w:rPr>
        <w:t xml:space="preserve"> </w:t>
      </w:r>
      <w:r w:rsidR="00A8236E" w:rsidRPr="00A8236E">
        <w:rPr>
          <w:rFonts w:ascii="Times New Roman" w:hAnsi="Times New Roman"/>
          <w:sz w:val="24"/>
          <w:szCs w:val="24"/>
        </w:rPr>
        <w:t>Cóndor</w:t>
      </w:r>
      <w:r w:rsidR="00A8236E">
        <w:rPr>
          <w:rFonts w:ascii="Times New Roman" w:hAnsi="Times New Roman"/>
          <w:b/>
          <w:sz w:val="24"/>
          <w:szCs w:val="24"/>
        </w:rPr>
        <w:t xml:space="preserve"> </w:t>
      </w:r>
      <w:r>
        <w:rPr>
          <w:rFonts w:ascii="Times New Roman" w:hAnsi="Times New Roman"/>
          <w:sz w:val="24"/>
          <w:szCs w:val="24"/>
        </w:rPr>
        <w:t>se ciñó a una alianza</w:t>
      </w:r>
      <w:r w:rsidR="00E502BC">
        <w:rPr>
          <w:rFonts w:ascii="Times New Roman" w:hAnsi="Times New Roman"/>
          <w:sz w:val="24"/>
          <w:szCs w:val="24"/>
        </w:rPr>
        <w:t xml:space="preserve"> </w:t>
      </w:r>
      <w:r w:rsidR="003D482B">
        <w:rPr>
          <w:rFonts w:ascii="Times New Roman" w:hAnsi="Times New Roman"/>
          <w:sz w:val="24"/>
          <w:szCs w:val="24"/>
        </w:rPr>
        <w:t>que</w:t>
      </w:r>
      <w:r w:rsidR="00C44177">
        <w:rPr>
          <w:rFonts w:ascii="Times New Roman" w:hAnsi="Times New Roman"/>
          <w:sz w:val="24"/>
          <w:szCs w:val="24"/>
        </w:rPr>
        <w:t xml:space="preserve"> supuso </w:t>
      </w:r>
      <w:r w:rsidR="00652904">
        <w:rPr>
          <w:rFonts w:ascii="Times New Roman" w:hAnsi="Times New Roman"/>
          <w:sz w:val="24"/>
          <w:szCs w:val="24"/>
        </w:rPr>
        <w:t>que,</w:t>
      </w:r>
      <w:r w:rsidR="00C44177">
        <w:rPr>
          <w:rFonts w:ascii="Times New Roman" w:hAnsi="Times New Roman"/>
          <w:sz w:val="24"/>
          <w:szCs w:val="24"/>
        </w:rPr>
        <w:t xml:space="preserve"> </w:t>
      </w:r>
      <w:r w:rsidR="00E25209" w:rsidRPr="00E25209">
        <w:rPr>
          <w:rFonts w:ascii="Times New Roman" w:hAnsi="Times New Roman"/>
          <w:sz w:val="24"/>
          <w:szCs w:val="24"/>
        </w:rPr>
        <w:t xml:space="preserve">si la subversión no respetaba fronteras, </w:t>
      </w:r>
      <w:r>
        <w:rPr>
          <w:rFonts w:ascii="Times New Roman" w:hAnsi="Times New Roman"/>
          <w:sz w:val="24"/>
          <w:szCs w:val="24"/>
        </w:rPr>
        <w:t>“</w:t>
      </w:r>
      <w:r w:rsidR="00E25209" w:rsidRPr="00E25209">
        <w:rPr>
          <w:rFonts w:ascii="Times New Roman" w:hAnsi="Times New Roman"/>
          <w:sz w:val="24"/>
          <w:szCs w:val="24"/>
        </w:rPr>
        <w:t>su enfrentamiento tampoco debería limitarse a ellas</w:t>
      </w:r>
      <w:r w:rsidR="00D6384F">
        <w:rPr>
          <w:rFonts w:ascii="Times New Roman" w:hAnsi="Times New Roman"/>
          <w:sz w:val="24"/>
          <w:szCs w:val="24"/>
        </w:rPr>
        <w:t>”</w:t>
      </w:r>
      <w:r w:rsidR="00F87AE9">
        <w:rPr>
          <w:rFonts w:ascii="Times New Roman" w:hAnsi="Times New Roman"/>
          <w:sz w:val="24"/>
          <w:szCs w:val="24"/>
        </w:rPr>
        <w:t xml:space="preserve"> (</w:t>
      </w:r>
      <w:r w:rsidR="00D460E6" w:rsidRPr="00F87AE9">
        <w:rPr>
          <w:rFonts w:ascii="Times New Roman" w:hAnsi="Times New Roman"/>
          <w:sz w:val="24"/>
          <w:szCs w:val="24"/>
        </w:rPr>
        <w:t>IPPDH</w:t>
      </w:r>
      <w:r w:rsidR="00D460E6">
        <w:rPr>
          <w:rFonts w:ascii="Times New Roman" w:hAnsi="Times New Roman"/>
          <w:sz w:val="24"/>
          <w:szCs w:val="24"/>
        </w:rPr>
        <w:t>, 2015: 141-143</w:t>
      </w:r>
      <w:r w:rsidR="00F87AE9">
        <w:rPr>
          <w:rFonts w:ascii="Times New Roman" w:hAnsi="Times New Roman"/>
          <w:sz w:val="24"/>
          <w:szCs w:val="24"/>
        </w:rPr>
        <w:t>)</w:t>
      </w:r>
      <w:r w:rsidR="00E25209" w:rsidRPr="00E25209">
        <w:rPr>
          <w:rFonts w:ascii="Times New Roman" w:hAnsi="Times New Roman"/>
          <w:sz w:val="24"/>
          <w:szCs w:val="24"/>
        </w:rPr>
        <w:t>.</w:t>
      </w:r>
      <w:r w:rsidR="00E25209">
        <w:rPr>
          <w:rFonts w:ascii="Times New Roman" w:hAnsi="Times New Roman"/>
          <w:sz w:val="24"/>
          <w:szCs w:val="24"/>
        </w:rPr>
        <w:t xml:space="preserve"> </w:t>
      </w:r>
      <w:r w:rsidR="007247D4">
        <w:rPr>
          <w:rFonts w:ascii="Times New Roman" w:hAnsi="Times New Roman"/>
          <w:sz w:val="24"/>
          <w:szCs w:val="24"/>
        </w:rPr>
        <w:t>E</w:t>
      </w:r>
      <w:r w:rsidR="00A8236E">
        <w:rPr>
          <w:rFonts w:ascii="Times New Roman" w:hAnsi="Times New Roman"/>
          <w:sz w:val="24"/>
          <w:szCs w:val="24"/>
        </w:rPr>
        <w:t xml:space="preserve">l </w:t>
      </w:r>
      <w:r w:rsidR="00A8236E" w:rsidRPr="006143A4">
        <w:rPr>
          <w:rFonts w:ascii="Times New Roman" w:hAnsi="Times New Roman"/>
          <w:sz w:val="24"/>
          <w:szCs w:val="24"/>
        </w:rPr>
        <w:t>P</w:t>
      </w:r>
      <w:r w:rsidR="00A8236E">
        <w:rPr>
          <w:rFonts w:ascii="Times New Roman" w:hAnsi="Times New Roman"/>
          <w:sz w:val="24"/>
          <w:szCs w:val="24"/>
        </w:rPr>
        <w:t xml:space="preserve">lan </w:t>
      </w:r>
      <w:r w:rsidR="00A14153">
        <w:rPr>
          <w:rFonts w:ascii="Times New Roman" w:hAnsi="Times New Roman"/>
          <w:sz w:val="24"/>
          <w:szCs w:val="24"/>
        </w:rPr>
        <w:t xml:space="preserve">aludía a que </w:t>
      </w:r>
      <w:r w:rsidR="005848D3">
        <w:rPr>
          <w:rFonts w:ascii="Times New Roman" w:hAnsi="Times New Roman"/>
          <w:sz w:val="24"/>
          <w:szCs w:val="24"/>
        </w:rPr>
        <w:t xml:space="preserve">para </w:t>
      </w:r>
      <w:r w:rsidR="001044E0" w:rsidRPr="002F5218">
        <w:rPr>
          <w:rFonts w:ascii="Times New Roman" w:hAnsi="Times New Roman"/>
          <w:sz w:val="24"/>
          <w:szCs w:val="24"/>
        </w:rPr>
        <w:t xml:space="preserve">impedir el </w:t>
      </w:r>
      <w:r w:rsidR="005848D3">
        <w:rPr>
          <w:rFonts w:ascii="Times New Roman" w:hAnsi="Times New Roman"/>
          <w:sz w:val="24"/>
          <w:szCs w:val="24"/>
        </w:rPr>
        <w:t>“fin</w:t>
      </w:r>
      <w:r w:rsidR="001044E0">
        <w:rPr>
          <w:rFonts w:ascii="Times New Roman" w:hAnsi="Times New Roman"/>
          <w:sz w:val="24"/>
          <w:szCs w:val="24"/>
        </w:rPr>
        <w:t xml:space="preserve"> de la</w:t>
      </w:r>
      <w:r w:rsidR="001044E0" w:rsidRPr="002F5218">
        <w:rPr>
          <w:rFonts w:ascii="Times New Roman" w:hAnsi="Times New Roman"/>
          <w:sz w:val="24"/>
          <w:szCs w:val="24"/>
        </w:rPr>
        <w:t xml:space="preserve"> humanidad</w:t>
      </w:r>
      <w:r w:rsidR="005848D3">
        <w:rPr>
          <w:rFonts w:ascii="Times New Roman" w:hAnsi="Times New Roman"/>
          <w:sz w:val="24"/>
          <w:szCs w:val="24"/>
        </w:rPr>
        <w:t>”</w:t>
      </w:r>
      <w:r w:rsidR="001044E0" w:rsidRPr="002F5218">
        <w:t xml:space="preserve"> </w:t>
      </w:r>
      <w:r w:rsidR="001044E0" w:rsidRPr="002F5218">
        <w:rPr>
          <w:rFonts w:ascii="Times New Roman" w:hAnsi="Times New Roman"/>
          <w:sz w:val="24"/>
          <w:szCs w:val="24"/>
        </w:rPr>
        <w:t>que acontecería al consolidarse la doctrina marxista</w:t>
      </w:r>
      <w:r w:rsidR="001044E0">
        <w:rPr>
          <w:rFonts w:ascii="Times New Roman" w:hAnsi="Times New Roman"/>
          <w:sz w:val="24"/>
          <w:szCs w:val="24"/>
        </w:rPr>
        <w:t>-</w:t>
      </w:r>
      <w:r w:rsidR="001044E0" w:rsidRPr="002F5218">
        <w:rPr>
          <w:rFonts w:ascii="Times New Roman" w:hAnsi="Times New Roman"/>
          <w:sz w:val="24"/>
          <w:szCs w:val="24"/>
        </w:rPr>
        <w:t>leninista</w:t>
      </w:r>
      <w:r w:rsidR="00A8236E">
        <w:rPr>
          <w:rFonts w:ascii="Times New Roman" w:hAnsi="Times New Roman"/>
          <w:sz w:val="24"/>
          <w:szCs w:val="24"/>
        </w:rPr>
        <w:t xml:space="preserve"> </w:t>
      </w:r>
      <w:r w:rsidR="00A14153">
        <w:rPr>
          <w:rFonts w:ascii="Times New Roman" w:hAnsi="Times New Roman"/>
          <w:sz w:val="24"/>
          <w:szCs w:val="24"/>
        </w:rPr>
        <w:t xml:space="preserve">era </w:t>
      </w:r>
      <w:r w:rsidR="005848D3">
        <w:rPr>
          <w:rFonts w:ascii="Times New Roman" w:hAnsi="Times New Roman"/>
          <w:sz w:val="24"/>
          <w:szCs w:val="24"/>
        </w:rPr>
        <w:t>forzoso</w:t>
      </w:r>
      <w:r w:rsidR="00A14153">
        <w:rPr>
          <w:rFonts w:ascii="Times New Roman" w:hAnsi="Times New Roman"/>
          <w:sz w:val="24"/>
          <w:szCs w:val="24"/>
        </w:rPr>
        <w:t xml:space="preserve"> crear una estructura </w:t>
      </w:r>
      <w:r w:rsidR="005848D3">
        <w:rPr>
          <w:rFonts w:ascii="Times New Roman" w:hAnsi="Times New Roman"/>
          <w:sz w:val="24"/>
          <w:szCs w:val="24"/>
        </w:rPr>
        <w:t>“</w:t>
      </w:r>
      <w:r w:rsidR="00A8236E">
        <w:rPr>
          <w:rFonts w:ascii="Times New Roman" w:hAnsi="Times New Roman"/>
          <w:sz w:val="24"/>
          <w:szCs w:val="24"/>
        </w:rPr>
        <w:t xml:space="preserve">donde </w:t>
      </w:r>
      <w:r w:rsidR="005848D3" w:rsidRPr="005848D3">
        <w:rPr>
          <w:rFonts w:ascii="Times New Roman" w:hAnsi="Times New Roman"/>
          <w:sz w:val="24"/>
          <w:szCs w:val="24"/>
        </w:rPr>
        <w:t>nadie podía estar ajeno a la cuestión, pero todos debían</w:t>
      </w:r>
      <w:r w:rsidR="005848D3">
        <w:rPr>
          <w:rFonts w:ascii="Times New Roman" w:hAnsi="Times New Roman"/>
          <w:sz w:val="24"/>
          <w:szCs w:val="24"/>
        </w:rPr>
        <w:t xml:space="preserve"> </w:t>
      </w:r>
      <w:r w:rsidR="005848D3" w:rsidRPr="005848D3">
        <w:rPr>
          <w:rFonts w:ascii="Times New Roman" w:hAnsi="Times New Roman"/>
          <w:sz w:val="24"/>
          <w:szCs w:val="24"/>
        </w:rPr>
        <w:t>mantener el secreto</w:t>
      </w:r>
      <w:r w:rsidR="005848D3">
        <w:rPr>
          <w:rFonts w:ascii="Times New Roman" w:hAnsi="Times New Roman"/>
          <w:sz w:val="24"/>
          <w:szCs w:val="24"/>
        </w:rPr>
        <w:t xml:space="preserve">” </w:t>
      </w:r>
      <w:r w:rsidR="00A14153" w:rsidRPr="000735F9">
        <w:rPr>
          <w:rFonts w:ascii="Times New Roman" w:hAnsi="Times New Roman"/>
          <w:sz w:val="24"/>
          <w:szCs w:val="24"/>
        </w:rPr>
        <w:t>(TOF, 2016:</w:t>
      </w:r>
      <w:r w:rsidR="00A14153">
        <w:rPr>
          <w:rFonts w:ascii="Times New Roman" w:hAnsi="Times New Roman"/>
          <w:sz w:val="24"/>
          <w:szCs w:val="24"/>
        </w:rPr>
        <w:t xml:space="preserve"> 1628-1631)</w:t>
      </w:r>
      <w:r w:rsidR="00A8236E">
        <w:rPr>
          <w:rFonts w:ascii="Times New Roman" w:hAnsi="Times New Roman"/>
          <w:sz w:val="24"/>
          <w:szCs w:val="24"/>
        </w:rPr>
        <w:t>.</w:t>
      </w:r>
      <w:r w:rsidR="00E333C5">
        <w:rPr>
          <w:rFonts w:ascii="Times New Roman" w:hAnsi="Times New Roman"/>
          <w:sz w:val="24"/>
          <w:szCs w:val="24"/>
        </w:rPr>
        <w:t xml:space="preserve"> </w:t>
      </w:r>
      <w:r w:rsidR="008B4B33" w:rsidRPr="00742E01">
        <w:rPr>
          <w:rFonts w:ascii="Times New Roman" w:hAnsi="Times New Roman"/>
          <w:sz w:val="24"/>
          <w:szCs w:val="24"/>
        </w:rPr>
        <w:t xml:space="preserve">Así, </w:t>
      </w:r>
      <w:r w:rsidR="00E64858" w:rsidRPr="00742E01">
        <w:rPr>
          <w:rFonts w:ascii="Times New Roman" w:hAnsi="Times New Roman"/>
          <w:sz w:val="24"/>
          <w:szCs w:val="24"/>
        </w:rPr>
        <w:t xml:space="preserve">a medida que se fue </w:t>
      </w:r>
      <w:r w:rsidR="000221B3">
        <w:rPr>
          <w:rFonts w:ascii="Times New Roman" w:hAnsi="Times New Roman"/>
          <w:sz w:val="24"/>
          <w:szCs w:val="24"/>
        </w:rPr>
        <w:t>conformando</w:t>
      </w:r>
      <w:r w:rsidR="00E64858" w:rsidRPr="00742E01">
        <w:rPr>
          <w:rFonts w:ascii="Times New Roman" w:hAnsi="Times New Roman"/>
          <w:sz w:val="24"/>
          <w:szCs w:val="24"/>
        </w:rPr>
        <w:t xml:space="preserve"> e</w:t>
      </w:r>
      <w:r w:rsidR="00931EF7" w:rsidRPr="00742E01">
        <w:rPr>
          <w:rFonts w:ascii="Times New Roman" w:hAnsi="Times New Roman"/>
          <w:sz w:val="24"/>
          <w:szCs w:val="24"/>
        </w:rPr>
        <w:t>l</w:t>
      </w:r>
      <w:r w:rsidR="00E64858" w:rsidRPr="00742E01">
        <w:rPr>
          <w:rFonts w:ascii="Times New Roman" w:hAnsi="Times New Roman"/>
          <w:sz w:val="24"/>
          <w:szCs w:val="24"/>
        </w:rPr>
        <w:t xml:space="preserve"> C</w:t>
      </w:r>
      <w:r w:rsidR="008B4B33" w:rsidRPr="00742E01">
        <w:rPr>
          <w:rFonts w:ascii="Times New Roman" w:hAnsi="Times New Roman"/>
          <w:sz w:val="24"/>
          <w:szCs w:val="24"/>
        </w:rPr>
        <w:t xml:space="preserve">óndor se </w:t>
      </w:r>
      <w:r w:rsidR="00864748" w:rsidRPr="00742E01">
        <w:rPr>
          <w:rFonts w:ascii="Times New Roman" w:hAnsi="Times New Roman"/>
          <w:sz w:val="24"/>
          <w:szCs w:val="24"/>
        </w:rPr>
        <w:t>resquebraj</w:t>
      </w:r>
      <w:r w:rsidR="000F43D8" w:rsidRPr="00742E01">
        <w:rPr>
          <w:rFonts w:ascii="Times New Roman" w:hAnsi="Times New Roman"/>
          <w:sz w:val="24"/>
          <w:szCs w:val="24"/>
        </w:rPr>
        <w:t>ó</w:t>
      </w:r>
      <w:r w:rsidR="008B4B33" w:rsidRPr="00742E01">
        <w:rPr>
          <w:rFonts w:ascii="Times New Roman" w:hAnsi="Times New Roman"/>
          <w:sz w:val="24"/>
          <w:szCs w:val="24"/>
        </w:rPr>
        <w:t xml:space="preserve"> la</w:t>
      </w:r>
      <w:r w:rsidR="007F66D7" w:rsidRPr="00742E01">
        <w:rPr>
          <w:rFonts w:ascii="Times New Roman" w:hAnsi="Times New Roman"/>
          <w:sz w:val="24"/>
          <w:szCs w:val="24"/>
        </w:rPr>
        <w:t xml:space="preserve"> </w:t>
      </w:r>
      <w:r w:rsidR="008B4B33" w:rsidRPr="00742E01">
        <w:rPr>
          <w:rFonts w:ascii="Times New Roman" w:hAnsi="Times New Roman"/>
          <w:sz w:val="24"/>
          <w:szCs w:val="24"/>
        </w:rPr>
        <w:t xml:space="preserve">soberanía </w:t>
      </w:r>
      <w:r w:rsidR="000221B3">
        <w:rPr>
          <w:rFonts w:ascii="Times New Roman" w:hAnsi="Times New Roman"/>
          <w:sz w:val="24"/>
          <w:szCs w:val="24"/>
        </w:rPr>
        <w:t>y la</w:t>
      </w:r>
      <w:r w:rsidR="008B4B33" w:rsidRPr="00742E01">
        <w:rPr>
          <w:rFonts w:ascii="Times New Roman" w:hAnsi="Times New Roman"/>
          <w:sz w:val="24"/>
          <w:szCs w:val="24"/>
        </w:rPr>
        <w:t xml:space="preserve"> </w:t>
      </w:r>
      <w:r w:rsidR="000221B3" w:rsidRPr="00742E01">
        <w:rPr>
          <w:rFonts w:ascii="Times New Roman" w:hAnsi="Times New Roman"/>
          <w:sz w:val="24"/>
          <w:szCs w:val="24"/>
        </w:rPr>
        <w:t>integridad</w:t>
      </w:r>
      <w:r w:rsidR="008B4B33" w:rsidRPr="00742E01">
        <w:rPr>
          <w:rFonts w:ascii="Times New Roman" w:hAnsi="Times New Roman"/>
          <w:sz w:val="24"/>
          <w:szCs w:val="24"/>
        </w:rPr>
        <w:t xml:space="preserve"> de </w:t>
      </w:r>
      <w:r w:rsidR="00931EF7" w:rsidRPr="00742E01">
        <w:rPr>
          <w:rFonts w:ascii="Times New Roman" w:hAnsi="Times New Roman"/>
          <w:sz w:val="24"/>
          <w:szCs w:val="24"/>
        </w:rPr>
        <w:t xml:space="preserve">sus </w:t>
      </w:r>
      <w:r w:rsidR="00864748" w:rsidRPr="00742E01">
        <w:rPr>
          <w:rFonts w:ascii="Times New Roman" w:hAnsi="Times New Roman"/>
          <w:sz w:val="24"/>
          <w:szCs w:val="24"/>
        </w:rPr>
        <w:t>adherentes</w:t>
      </w:r>
      <w:r w:rsidR="008B4B33" w:rsidRPr="00742E01">
        <w:rPr>
          <w:rFonts w:ascii="Times New Roman" w:hAnsi="Times New Roman"/>
          <w:sz w:val="24"/>
          <w:szCs w:val="24"/>
        </w:rPr>
        <w:t xml:space="preserve">, </w:t>
      </w:r>
      <w:r w:rsidR="00931EF7" w:rsidRPr="00742E01">
        <w:rPr>
          <w:rFonts w:ascii="Times New Roman" w:hAnsi="Times New Roman"/>
          <w:sz w:val="24"/>
          <w:szCs w:val="24"/>
        </w:rPr>
        <w:t>“</w:t>
      </w:r>
      <w:r w:rsidR="008B4B33" w:rsidRPr="00742E01">
        <w:rPr>
          <w:rFonts w:ascii="Times New Roman" w:hAnsi="Times New Roman"/>
          <w:sz w:val="24"/>
          <w:szCs w:val="24"/>
        </w:rPr>
        <w:t>no sólo porque su accionar agravió a sus</w:t>
      </w:r>
      <w:r w:rsidR="007F66D7" w:rsidRPr="00742E01">
        <w:rPr>
          <w:rFonts w:ascii="Times New Roman" w:hAnsi="Times New Roman"/>
          <w:sz w:val="24"/>
          <w:szCs w:val="24"/>
        </w:rPr>
        <w:t xml:space="preserve"> </w:t>
      </w:r>
      <w:r w:rsidR="008B4B33" w:rsidRPr="00742E01">
        <w:rPr>
          <w:rFonts w:ascii="Times New Roman" w:hAnsi="Times New Roman"/>
          <w:sz w:val="24"/>
          <w:szCs w:val="24"/>
        </w:rPr>
        <w:t>nacionales; sino también, porque las tareas clandestinas</w:t>
      </w:r>
      <w:r w:rsidR="0044611A">
        <w:rPr>
          <w:rFonts w:ascii="Times New Roman" w:hAnsi="Times New Roman"/>
          <w:sz w:val="24"/>
          <w:szCs w:val="24"/>
        </w:rPr>
        <w:t>”</w:t>
      </w:r>
      <w:r w:rsidR="007F66D7" w:rsidRPr="00742E01">
        <w:rPr>
          <w:rFonts w:ascii="Times New Roman" w:hAnsi="Times New Roman"/>
          <w:sz w:val="24"/>
          <w:szCs w:val="24"/>
        </w:rPr>
        <w:t xml:space="preserve"> </w:t>
      </w:r>
      <w:r w:rsidR="00D73588">
        <w:rPr>
          <w:rFonts w:ascii="Times New Roman" w:hAnsi="Times New Roman"/>
          <w:sz w:val="24"/>
          <w:szCs w:val="24"/>
        </w:rPr>
        <w:t>que emprendieron</w:t>
      </w:r>
      <w:r w:rsidR="008B4B33" w:rsidRPr="001201CD">
        <w:rPr>
          <w:rFonts w:ascii="Times New Roman" w:hAnsi="Times New Roman"/>
          <w:sz w:val="24"/>
          <w:szCs w:val="24"/>
        </w:rPr>
        <w:t xml:space="preserve"> las autoridades militares </w:t>
      </w:r>
      <w:r w:rsidR="0044611A">
        <w:rPr>
          <w:rFonts w:ascii="Times New Roman" w:hAnsi="Times New Roman"/>
          <w:sz w:val="24"/>
          <w:szCs w:val="24"/>
        </w:rPr>
        <w:t>cercenaron</w:t>
      </w:r>
      <w:r w:rsidR="006D5CB3">
        <w:rPr>
          <w:rFonts w:ascii="Times New Roman" w:hAnsi="Times New Roman"/>
          <w:sz w:val="24"/>
          <w:szCs w:val="24"/>
        </w:rPr>
        <w:t>,</w:t>
      </w:r>
      <w:r w:rsidR="006E7B01">
        <w:rPr>
          <w:rFonts w:ascii="Times New Roman" w:hAnsi="Times New Roman"/>
          <w:sz w:val="24"/>
          <w:szCs w:val="24"/>
        </w:rPr>
        <w:t xml:space="preserve"> </w:t>
      </w:r>
      <w:r w:rsidR="00D507CF" w:rsidRPr="001201CD">
        <w:rPr>
          <w:rFonts w:ascii="Times New Roman" w:hAnsi="Times New Roman"/>
          <w:sz w:val="24"/>
          <w:szCs w:val="24"/>
        </w:rPr>
        <w:t>el derecho de asilo o refugio</w:t>
      </w:r>
      <w:r w:rsidR="006E7B01">
        <w:rPr>
          <w:rFonts w:ascii="Times New Roman" w:hAnsi="Times New Roman"/>
          <w:sz w:val="24"/>
          <w:szCs w:val="24"/>
        </w:rPr>
        <w:t xml:space="preserve"> </w:t>
      </w:r>
      <w:r w:rsidR="008B4B33" w:rsidRPr="001201CD">
        <w:rPr>
          <w:rFonts w:ascii="Times New Roman" w:hAnsi="Times New Roman"/>
          <w:sz w:val="24"/>
          <w:szCs w:val="24"/>
        </w:rPr>
        <w:t xml:space="preserve">que </w:t>
      </w:r>
      <w:r w:rsidR="00374DA8">
        <w:rPr>
          <w:rFonts w:ascii="Times New Roman" w:hAnsi="Times New Roman"/>
          <w:sz w:val="24"/>
          <w:szCs w:val="24"/>
        </w:rPr>
        <w:t xml:space="preserve">los países </w:t>
      </w:r>
      <w:r w:rsidR="008B4B33" w:rsidRPr="001201CD">
        <w:rPr>
          <w:rFonts w:ascii="Times New Roman" w:hAnsi="Times New Roman"/>
          <w:sz w:val="24"/>
          <w:szCs w:val="24"/>
        </w:rPr>
        <w:t>reconoce</w:t>
      </w:r>
      <w:r w:rsidR="00374DA8">
        <w:rPr>
          <w:rFonts w:ascii="Times New Roman" w:hAnsi="Times New Roman"/>
          <w:sz w:val="24"/>
          <w:szCs w:val="24"/>
        </w:rPr>
        <w:t>n a los</w:t>
      </w:r>
      <w:r w:rsidR="008B4B33" w:rsidRPr="001201CD">
        <w:rPr>
          <w:rFonts w:ascii="Times New Roman" w:hAnsi="Times New Roman"/>
          <w:sz w:val="24"/>
          <w:szCs w:val="24"/>
        </w:rPr>
        <w:t xml:space="preserve"> perseguidos políticos</w:t>
      </w:r>
      <w:r w:rsidR="0044611A">
        <w:rPr>
          <w:rFonts w:ascii="Times New Roman" w:hAnsi="Times New Roman"/>
          <w:sz w:val="24"/>
          <w:szCs w:val="24"/>
        </w:rPr>
        <w:t xml:space="preserve"> </w:t>
      </w:r>
      <w:r w:rsidR="0044611A" w:rsidRPr="001201CD">
        <w:rPr>
          <w:rFonts w:ascii="Times New Roman" w:hAnsi="Times New Roman"/>
          <w:sz w:val="24"/>
          <w:szCs w:val="24"/>
        </w:rPr>
        <w:t>(TOF, 2016: 1223)</w:t>
      </w:r>
      <w:r w:rsidR="008B4B33" w:rsidRPr="001201CD">
        <w:rPr>
          <w:rFonts w:ascii="Times New Roman" w:hAnsi="Times New Roman"/>
          <w:sz w:val="24"/>
          <w:szCs w:val="24"/>
        </w:rPr>
        <w:t>.</w:t>
      </w:r>
      <w:r w:rsidR="00B4644B" w:rsidRPr="001201CD">
        <w:rPr>
          <w:rFonts w:ascii="Times New Roman" w:hAnsi="Times New Roman"/>
          <w:sz w:val="24"/>
          <w:szCs w:val="24"/>
        </w:rPr>
        <w:t xml:space="preserve"> </w:t>
      </w:r>
      <w:r w:rsidR="00A410E0">
        <w:rPr>
          <w:rFonts w:ascii="Times New Roman" w:hAnsi="Times New Roman"/>
          <w:sz w:val="24"/>
          <w:szCs w:val="24"/>
        </w:rPr>
        <w:t>C</w:t>
      </w:r>
      <w:r w:rsidR="00C64D3E" w:rsidRPr="001201CD">
        <w:rPr>
          <w:rFonts w:ascii="Times New Roman" w:hAnsi="Times New Roman"/>
          <w:sz w:val="24"/>
          <w:szCs w:val="24"/>
        </w:rPr>
        <w:t xml:space="preserve">orresponde </w:t>
      </w:r>
      <w:r w:rsidR="0031060A">
        <w:rPr>
          <w:rFonts w:ascii="Times New Roman" w:hAnsi="Times New Roman"/>
          <w:sz w:val="24"/>
          <w:szCs w:val="24"/>
        </w:rPr>
        <w:t>mencionar</w:t>
      </w:r>
      <w:r w:rsidR="0052773A">
        <w:rPr>
          <w:rFonts w:ascii="Times New Roman" w:hAnsi="Times New Roman"/>
          <w:sz w:val="24"/>
          <w:szCs w:val="24"/>
        </w:rPr>
        <w:t xml:space="preserve"> que </w:t>
      </w:r>
      <w:r w:rsidR="00AE708E">
        <w:rPr>
          <w:rFonts w:ascii="Times New Roman" w:hAnsi="Times New Roman"/>
          <w:sz w:val="24"/>
          <w:szCs w:val="24"/>
        </w:rPr>
        <w:t xml:space="preserve">hacia </w:t>
      </w:r>
      <w:r w:rsidR="00C64D3E" w:rsidRPr="001201CD">
        <w:rPr>
          <w:rFonts w:ascii="Times New Roman" w:hAnsi="Times New Roman"/>
          <w:sz w:val="24"/>
          <w:szCs w:val="24"/>
        </w:rPr>
        <w:t>1971, Salvador Allende fue electo presidente de Chile y militantes de Argentina, Uruguay y Brasil</w:t>
      </w:r>
      <w:r w:rsidR="00C64D3E">
        <w:rPr>
          <w:rFonts w:ascii="Times New Roman" w:hAnsi="Times New Roman"/>
          <w:sz w:val="24"/>
          <w:szCs w:val="24"/>
        </w:rPr>
        <w:t>,</w:t>
      </w:r>
      <w:r w:rsidR="00C64D3E" w:rsidRPr="001201CD">
        <w:rPr>
          <w:rFonts w:ascii="Times New Roman" w:hAnsi="Times New Roman"/>
          <w:sz w:val="24"/>
          <w:szCs w:val="24"/>
        </w:rPr>
        <w:t xml:space="preserve"> principalmente</w:t>
      </w:r>
      <w:r w:rsidR="00C64D3E">
        <w:rPr>
          <w:rFonts w:ascii="Times New Roman" w:hAnsi="Times New Roman"/>
          <w:sz w:val="24"/>
          <w:szCs w:val="24"/>
        </w:rPr>
        <w:t>,</w:t>
      </w:r>
      <w:r w:rsidR="00C64D3E" w:rsidRPr="001201CD">
        <w:rPr>
          <w:rFonts w:ascii="Times New Roman" w:hAnsi="Times New Roman"/>
          <w:sz w:val="24"/>
          <w:szCs w:val="24"/>
        </w:rPr>
        <w:t xml:space="preserve"> </w:t>
      </w:r>
      <w:r w:rsidR="00C64D3E">
        <w:rPr>
          <w:rFonts w:ascii="Times New Roman" w:hAnsi="Times New Roman"/>
          <w:sz w:val="24"/>
          <w:szCs w:val="24"/>
        </w:rPr>
        <w:t xml:space="preserve">optaron por </w:t>
      </w:r>
      <w:r w:rsidR="00C64D3E" w:rsidRPr="001201CD">
        <w:rPr>
          <w:rFonts w:ascii="Times New Roman" w:hAnsi="Times New Roman"/>
          <w:sz w:val="24"/>
          <w:szCs w:val="24"/>
        </w:rPr>
        <w:t>participar de la “vía pacífica hacia el socialismo”</w:t>
      </w:r>
      <w:r w:rsidR="00C64D3E">
        <w:rPr>
          <w:rFonts w:ascii="Times New Roman" w:hAnsi="Times New Roman"/>
          <w:sz w:val="24"/>
          <w:szCs w:val="24"/>
        </w:rPr>
        <w:t xml:space="preserve"> pero</w:t>
      </w:r>
      <w:r w:rsidR="00C64D3E" w:rsidRPr="001201CD">
        <w:rPr>
          <w:rFonts w:ascii="Times New Roman" w:hAnsi="Times New Roman"/>
          <w:sz w:val="24"/>
          <w:szCs w:val="24"/>
        </w:rPr>
        <w:t xml:space="preserve"> ante </w:t>
      </w:r>
      <w:r w:rsidR="00602045">
        <w:rPr>
          <w:rFonts w:ascii="Times New Roman" w:hAnsi="Times New Roman"/>
          <w:sz w:val="24"/>
          <w:szCs w:val="24"/>
        </w:rPr>
        <w:t xml:space="preserve">el bando emitido </w:t>
      </w:r>
      <w:r w:rsidR="004001C8">
        <w:rPr>
          <w:rFonts w:ascii="Times New Roman" w:hAnsi="Times New Roman"/>
          <w:sz w:val="24"/>
          <w:szCs w:val="24"/>
        </w:rPr>
        <w:t xml:space="preserve">por </w:t>
      </w:r>
      <w:r w:rsidR="00602045">
        <w:rPr>
          <w:rFonts w:ascii="Times New Roman" w:hAnsi="Times New Roman"/>
          <w:sz w:val="24"/>
          <w:szCs w:val="24"/>
        </w:rPr>
        <w:t>l</w:t>
      </w:r>
      <w:r w:rsidR="00602045" w:rsidRPr="00602045">
        <w:rPr>
          <w:rFonts w:ascii="Times New Roman" w:hAnsi="Times New Roman"/>
          <w:sz w:val="24"/>
          <w:szCs w:val="24"/>
        </w:rPr>
        <w:t xml:space="preserve">a Junta de Gobierno </w:t>
      </w:r>
      <w:r w:rsidR="00602045">
        <w:rPr>
          <w:rFonts w:ascii="Times New Roman" w:hAnsi="Times New Roman"/>
          <w:sz w:val="24"/>
          <w:szCs w:val="24"/>
        </w:rPr>
        <w:t>responsable d</w:t>
      </w:r>
      <w:r w:rsidR="00C64D3E" w:rsidRPr="001201CD">
        <w:rPr>
          <w:rFonts w:ascii="Times New Roman" w:hAnsi="Times New Roman"/>
          <w:sz w:val="24"/>
          <w:szCs w:val="24"/>
        </w:rPr>
        <w:t xml:space="preserve">el golpe </w:t>
      </w:r>
      <w:r w:rsidR="003B61C2">
        <w:rPr>
          <w:rFonts w:ascii="Times New Roman" w:hAnsi="Times New Roman"/>
          <w:sz w:val="24"/>
          <w:szCs w:val="24"/>
        </w:rPr>
        <w:t xml:space="preserve">de Estado </w:t>
      </w:r>
      <w:r w:rsidR="00C64D3E" w:rsidRPr="001201CD">
        <w:rPr>
          <w:rFonts w:ascii="Times New Roman" w:hAnsi="Times New Roman"/>
          <w:sz w:val="24"/>
          <w:szCs w:val="24"/>
        </w:rPr>
        <w:t>del 11 de septiembre de 1973</w:t>
      </w:r>
      <w:r w:rsidR="00C64D3E">
        <w:rPr>
          <w:rFonts w:ascii="Times New Roman" w:hAnsi="Times New Roman"/>
          <w:sz w:val="24"/>
          <w:szCs w:val="24"/>
        </w:rPr>
        <w:t xml:space="preserve"> </w:t>
      </w:r>
      <w:r w:rsidR="003558A8">
        <w:rPr>
          <w:rFonts w:ascii="Times New Roman" w:hAnsi="Times New Roman"/>
          <w:sz w:val="24"/>
          <w:szCs w:val="24"/>
        </w:rPr>
        <w:t xml:space="preserve">que </w:t>
      </w:r>
      <w:r w:rsidR="00B90CFA">
        <w:rPr>
          <w:rFonts w:ascii="Times New Roman" w:hAnsi="Times New Roman"/>
          <w:sz w:val="24"/>
          <w:szCs w:val="24"/>
        </w:rPr>
        <w:t xml:space="preserve">instó a </w:t>
      </w:r>
      <w:r w:rsidR="003558A8">
        <w:rPr>
          <w:rFonts w:ascii="Times New Roman" w:hAnsi="Times New Roman"/>
          <w:sz w:val="24"/>
          <w:szCs w:val="24"/>
        </w:rPr>
        <w:t>“</w:t>
      </w:r>
      <w:r w:rsidR="003558A8" w:rsidRPr="00602045">
        <w:rPr>
          <w:rFonts w:ascii="Times New Roman" w:hAnsi="Times New Roman"/>
          <w:sz w:val="24"/>
          <w:szCs w:val="24"/>
        </w:rPr>
        <w:t xml:space="preserve">restaurar la chilenidad (…) quebrantada (…) por </w:t>
      </w:r>
      <w:r w:rsidR="006B475F" w:rsidRPr="00602045">
        <w:rPr>
          <w:rFonts w:ascii="Times New Roman" w:hAnsi="Times New Roman"/>
          <w:sz w:val="24"/>
          <w:szCs w:val="24"/>
        </w:rPr>
        <w:t>(…)</w:t>
      </w:r>
      <w:r w:rsidR="006B475F">
        <w:rPr>
          <w:rFonts w:ascii="Times New Roman" w:hAnsi="Times New Roman"/>
          <w:sz w:val="24"/>
          <w:szCs w:val="24"/>
        </w:rPr>
        <w:t xml:space="preserve"> </w:t>
      </w:r>
      <w:r w:rsidR="003558A8" w:rsidRPr="00602045">
        <w:rPr>
          <w:rFonts w:ascii="Times New Roman" w:hAnsi="Times New Roman"/>
          <w:sz w:val="24"/>
          <w:szCs w:val="24"/>
        </w:rPr>
        <w:t>los principios foráneos del marxismo-leninismo”</w:t>
      </w:r>
      <w:r w:rsidR="003558A8">
        <w:rPr>
          <w:rFonts w:ascii="Times New Roman" w:hAnsi="Times New Roman"/>
          <w:sz w:val="24"/>
          <w:szCs w:val="24"/>
        </w:rPr>
        <w:t xml:space="preserve"> </w:t>
      </w:r>
      <w:r w:rsidR="00C64D3E">
        <w:rPr>
          <w:rFonts w:ascii="Times New Roman" w:hAnsi="Times New Roman"/>
          <w:sz w:val="24"/>
          <w:szCs w:val="24"/>
        </w:rPr>
        <w:t>debieron emigrar</w:t>
      </w:r>
      <w:r w:rsidR="003558A8">
        <w:rPr>
          <w:rFonts w:ascii="Times New Roman" w:hAnsi="Times New Roman"/>
          <w:sz w:val="24"/>
          <w:szCs w:val="24"/>
        </w:rPr>
        <w:t xml:space="preserve"> </w:t>
      </w:r>
      <w:r w:rsidR="00C64D3E" w:rsidRPr="001201CD">
        <w:rPr>
          <w:rFonts w:ascii="Times New Roman" w:hAnsi="Times New Roman"/>
          <w:sz w:val="24"/>
          <w:szCs w:val="24"/>
        </w:rPr>
        <w:t>(TOF, 2016: 1222-1223</w:t>
      </w:r>
      <w:r w:rsidR="00602045">
        <w:rPr>
          <w:rFonts w:ascii="Times New Roman" w:hAnsi="Times New Roman"/>
          <w:sz w:val="24"/>
          <w:szCs w:val="24"/>
        </w:rPr>
        <w:t>; 2118</w:t>
      </w:r>
      <w:r w:rsidR="00C64D3E" w:rsidRPr="001201CD">
        <w:rPr>
          <w:rFonts w:ascii="Times New Roman" w:hAnsi="Times New Roman"/>
          <w:sz w:val="24"/>
          <w:szCs w:val="24"/>
        </w:rPr>
        <w:t>).</w:t>
      </w:r>
      <w:r w:rsidR="00C64D3E">
        <w:rPr>
          <w:rFonts w:ascii="Times New Roman" w:hAnsi="Times New Roman"/>
          <w:sz w:val="24"/>
          <w:szCs w:val="24"/>
        </w:rPr>
        <w:t xml:space="preserve"> </w:t>
      </w:r>
      <w:r w:rsidR="000A75AC" w:rsidRPr="00660978">
        <w:rPr>
          <w:rFonts w:ascii="Times New Roman" w:hAnsi="Times New Roman"/>
          <w:sz w:val="24"/>
          <w:szCs w:val="24"/>
        </w:rPr>
        <w:t xml:space="preserve">La información reunida da cuenta que, en el marco del referido plan fueron privadas de libertad más de 400.000 personas, fueron ejecutadas aproximadamente 50.000 personas y fueron desaparecidas cerca de </w:t>
      </w:r>
      <w:r w:rsidR="000A75AC" w:rsidRPr="00660978">
        <w:rPr>
          <w:rFonts w:ascii="Times New Roman" w:hAnsi="Times New Roman"/>
          <w:sz w:val="24"/>
          <w:szCs w:val="24"/>
        </w:rPr>
        <w:lastRenderedPageBreak/>
        <w:t>30.000 personas</w:t>
      </w:r>
      <w:r w:rsidR="00995488">
        <w:rPr>
          <w:rFonts w:ascii="Times New Roman" w:hAnsi="Times New Roman"/>
          <w:sz w:val="24"/>
          <w:szCs w:val="24"/>
        </w:rPr>
        <w:t xml:space="preserve"> </w:t>
      </w:r>
      <w:r w:rsidR="00995488" w:rsidRPr="00660978">
        <w:rPr>
          <w:rFonts w:ascii="Times New Roman" w:hAnsi="Times New Roman"/>
          <w:sz w:val="24"/>
          <w:szCs w:val="24"/>
        </w:rPr>
        <w:t>(Ugás Tapia, 2015: 92; Calloni, 1999:16)</w:t>
      </w:r>
      <w:r w:rsidR="000A75AC" w:rsidRPr="00660978">
        <w:rPr>
          <w:rFonts w:ascii="Times New Roman" w:hAnsi="Times New Roman"/>
          <w:sz w:val="24"/>
          <w:szCs w:val="24"/>
        </w:rPr>
        <w:t xml:space="preserve">. </w:t>
      </w:r>
      <w:r w:rsidR="00157156">
        <w:rPr>
          <w:rFonts w:ascii="Times New Roman" w:hAnsi="Times New Roman"/>
          <w:sz w:val="24"/>
          <w:szCs w:val="24"/>
        </w:rPr>
        <w:t>Hoy se conoce que entre los suscriptores</w:t>
      </w:r>
      <w:r w:rsidR="00157156">
        <w:rPr>
          <w:rStyle w:val="Refdenotaalpie"/>
          <w:rFonts w:ascii="Times New Roman" w:hAnsi="Times New Roman"/>
          <w:sz w:val="24"/>
          <w:szCs w:val="24"/>
        </w:rPr>
        <w:footnoteReference w:id="18"/>
      </w:r>
      <w:r w:rsidR="00157156">
        <w:rPr>
          <w:rFonts w:ascii="Times New Roman" w:hAnsi="Times New Roman"/>
          <w:sz w:val="24"/>
          <w:szCs w:val="24"/>
        </w:rPr>
        <w:t xml:space="preserve"> del Cóndor</w:t>
      </w:r>
      <w:r w:rsidR="00157156" w:rsidRPr="008C0930">
        <w:rPr>
          <w:rFonts w:ascii="Times New Roman" w:hAnsi="Times New Roman"/>
          <w:sz w:val="24"/>
          <w:szCs w:val="24"/>
        </w:rPr>
        <w:t xml:space="preserve"> </w:t>
      </w:r>
      <w:r w:rsidR="00157156">
        <w:rPr>
          <w:rFonts w:ascii="Times New Roman" w:hAnsi="Times New Roman"/>
          <w:sz w:val="24"/>
          <w:szCs w:val="24"/>
        </w:rPr>
        <w:t>formalizado en Chile el</w:t>
      </w:r>
      <w:r w:rsidR="00157156" w:rsidRPr="008C0930">
        <w:rPr>
          <w:rFonts w:ascii="Times New Roman" w:hAnsi="Times New Roman"/>
          <w:sz w:val="24"/>
          <w:szCs w:val="24"/>
        </w:rPr>
        <w:t xml:space="preserve"> 28</w:t>
      </w:r>
      <w:r w:rsidR="00157156">
        <w:rPr>
          <w:rFonts w:ascii="Times New Roman" w:hAnsi="Times New Roman"/>
          <w:sz w:val="24"/>
          <w:szCs w:val="24"/>
        </w:rPr>
        <w:t xml:space="preserve"> </w:t>
      </w:r>
      <w:r w:rsidR="00157156" w:rsidRPr="008C0930">
        <w:rPr>
          <w:rFonts w:ascii="Times New Roman" w:hAnsi="Times New Roman"/>
          <w:sz w:val="24"/>
          <w:szCs w:val="24"/>
        </w:rPr>
        <w:t>de noviembre de 1975</w:t>
      </w:r>
      <w:r w:rsidR="00157156">
        <w:rPr>
          <w:rFonts w:ascii="Times New Roman" w:hAnsi="Times New Roman"/>
          <w:sz w:val="24"/>
          <w:szCs w:val="24"/>
        </w:rPr>
        <w:t xml:space="preserve"> durante la p</w:t>
      </w:r>
      <w:r w:rsidR="00157156" w:rsidRPr="008C0930">
        <w:rPr>
          <w:rFonts w:ascii="Times New Roman" w:hAnsi="Times New Roman"/>
          <w:sz w:val="24"/>
          <w:szCs w:val="24"/>
        </w:rPr>
        <w:t xml:space="preserve">rimera </w:t>
      </w:r>
      <w:r w:rsidR="00157156">
        <w:rPr>
          <w:rFonts w:ascii="Times New Roman" w:hAnsi="Times New Roman"/>
          <w:sz w:val="24"/>
          <w:szCs w:val="24"/>
        </w:rPr>
        <w:t>r</w:t>
      </w:r>
      <w:r w:rsidR="00157156" w:rsidRPr="008C0930">
        <w:rPr>
          <w:rFonts w:ascii="Times New Roman" w:hAnsi="Times New Roman"/>
          <w:sz w:val="24"/>
          <w:szCs w:val="24"/>
        </w:rPr>
        <w:t xml:space="preserve">eunión </w:t>
      </w:r>
      <w:r w:rsidR="00157156">
        <w:rPr>
          <w:rFonts w:ascii="Times New Roman" w:hAnsi="Times New Roman"/>
          <w:sz w:val="24"/>
          <w:szCs w:val="24"/>
        </w:rPr>
        <w:t>i</w:t>
      </w:r>
      <w:r w:rsidR="00157156" w:rsidRPr="008C0930">
        <w:rPr>
          <w:rFonts w:ascii="Times New Roman" w:hAnsi="Times New Roman"/>
          <w:sz w:val="24"/>
          <w:szCs w:val="24"/>
        </w:rPr>
        <w:t xml:space="preserve">nteramericana de </w:t>
      </w:r>
      <w:r w:rsidR="00157156">
        <w:rPr>
          <w:rFonts w:ascii="Times New Roman" w:hAnsi="Times New Roman"/>
          <w:sz w:val="24"/>
          <w:szCs w:val="24"/>
        </w:rPr>
        <w:t>i</w:t>
      </w:r>
      <w:r w:rsidR="00157156" w:rsidRPr="008C0930">
        <w:rPr>
          <w:rFonts w:ascii="Times New Roman" w:hAnsi="Times New Roman"/>
          <w:sz w:val="24"/>
          <w:szCs w:val="24"/>
        </w:rPr>
        <w:t xml:space="preserve">nteligencia </w:t>
      </w:r>
      <w:r w:rsidR="00157156">
        <w:rPr>
          <w:rFonts w:ascii="Times New Roman" w:hAnsi="Times New Roman"/>
          <w:sz w:val="24"/>
          <w:szCs w:val="24"/>
        </w:rPr>
        <w:t xml:space="preserve">figuran </w:t>
      </w:r>
      <w:r w:rsidR="00157156" w:rsidRPr="008C0930">
        <w:rPr>
          <w:rFonts w:ascii="Times New Roman" w:hAnsi="Times New Roman"/>
          <w:sz w:val="24"/>
          <w:szCs w:val="24"/>
        </w:rPr>
        <w:t>por Argentina</w:t>
      </w:r>
      <w:r w:rsidR="00157156">
        <w:rPr>
          <w:rFonts w:ascii="Times New Roman" w:hAnsi="Times New Roman"/>
          <w:sz w:val="24"/>
          <w:szCs w:val="24"/>
        </w:rPr>
        <w:t xml:space="preserve"> el </w:t>
      </w:r>
      <w:r w:rsidR="00157156" w:rsidRPr="00566C5A">
        <w:rPr>
          <w:rFonts w:ascii="Times New Roman" w:hAnsi="Times New Roman"/>
          <w:sz w:val="24"/>
          <w:szCs w:val="24"/>
        </w:rPr>
        <w:t>capitán de navío Jorge Casas</w:t>
      </w:r>
      <w:r w:rsidR="00157156">
        <w:rPr>
          <w:rFonts w:ascii="Times New Roman" w:hAnsi="Times New Roman"/>
          <w:sz w:val="24"/>
          <w:szCs w:val="24"/>
        </w:rPr>
        <w:t>,</w:t>
      </w:r>
      <w:r w:rsidR="00157156" w:rsidRPr="00566C5A">
        <w:rPr>
          <w:rFonts w:ascii="Times New Roman" w:hAnsi="Times New Roman"/>
          <w:sz w:val="24"/>
          <w:szCs w:val="24"/>
        </w:rPr>
        <w:t xml:space="preserve"> por Bolivia </w:t>
      </w:r>
      <w:r w:rsidR="00157156">
        <w:rPr>
          <w:rFonts w:ascii="Times New Roman" w:hAnsi="Times New Roman"/>
          <w:sz w:val="24"/>
          <w:szCs w:val="24"/>
        </w:rPr>
        <w:t xml:space="preserve">el </w:t>
      </w:r>
      <w:r w:rsidR="00157156" w:rsidRPr="00566C5A">
        <w:rPr>
          <w:rFonts w:ascii="Times New Roman" w:hAnsi="Times New Roman"/>
          <w:sz w:val="24"/>
          <w:szCs w:val="24"/>
        </w:rPr>
        <w:t>mayor de</w:t>
      </w:r>
      <w:r w:rsidR="00157156">
        <w:rPr>
          <w:rFonts w:ascii="Times New Roman" w:hAnsi="Times New Roman"/>
          <w:sz w:val="24"/>
          <w:szCs w:val="24"/>
        </w:rPr>
        <w:t>l</w:t>
      </w:r>
      <w:r w:rsidR="00157156" w:rsidRPr="00566C5A">
        <w:rPr>
          <w:rFonts w:ascii="Times New Roman" w:hAnsi="Times New Roman"/>
          <w:sz w:val="24"/>
          <w:szCs w:val="24"/>
        </w:rPr>
        <w:t xml:space="preserve"> Ejército Carlos Mena</w:t>
      </w:r>
      <w:r w:rsidR="00157156">
        <w:rPr>
          <w:rFonts w:ascii="Times New Roman" w:hAnsi="Times New Roman"/>
          <w:sz w:val="24"/>
          <w:szCs w:val="24"/>
        </w:rPr>
        <w:t>,</w:t>
      </w:r>
      <w:r w:rsidR="00157156" w:rsidRPr="00566C5A">
        <w:rPr>
          <w:rFonts w:ascii="Times New Roman" w:hAnsi="Times New Roman"/>
          <w:sz w:val="24"/>
          <w:szCs w:val="24"/>
        </w:rPr>
        <w:t xml:space="preserve"> por Chile </w:t>
      </w:r>
      <w:r w:rsidR="00157156">
        <w:rPr>
          <w:rFonts w:ascii="Times New Roman" w:hAnsi="Times New Roman"/>
          <w:sz w:val="24"/>
          <w:szCs w:val="24"/>
        </w:rPr>
        <w:t xml:space="preserve">el </w:t>
      </w:r>
      <w:r w:rsidR="00157156" w:rsidRPr="00566C5A">
        <w:rPr>
          <w:rFonts w:ascii="Times New Roman" w:hAnsi="Times New Roman"/>
          <w:sz w:val="24"/>
          <w:szCs w:val="24"/>
        </w:rPr>
        <w:t>coronel de</w:t>
      </w:r>
      <w:r w:rsidR="00157156">
        <w:rPr>
          <w:rFonts w:ascii="Times New Roman" w:hAnsi="Times New Roman"/>
          <w:sz w:val="24"/>
          <w:szCs w:val="24"/>
        </w:rPr>
        <w:t>l</w:t>
      </w:r>
      <w:r w:rsidR="00157156" w:rsidRPr="008C0930">
        <w:rPr>
          <w:rFonts w:ascii="Times New Roman" w:hAnsi="Times New Roman"/>
          <w:sz w:val="24"/>
          <w:szCs w:val="24"/>
        </w:rPr>
        <w:t xml:space="preserve"> Ejército</w:t>
      </w:r>
      <w:r w:rsidR="00157156">
        <w:rPr>
          <w:rFonts w:ascii="Times New Roman" w:hAnsi="Times New Roman"/>
          <w:sz w:val="24"/>
          <w:szCs w:val="24"/>
        </w:rPr>
        <w:t xml:space="preserve"> d</w:t>
      </w:r>
      <w:r w:rsidR="00157156" w:rsidRPr="0071091F">
        <w:rPr>
          <w:rFonts w:ascii="Times New Roman" w:hAnsi="Times New Roman"/>
          <w:sz w:val="24"/>
          <w:szCs w:val="24"/>
        </w:rPr>
        <w:t>irector de Inteligencia Nacional</w:t>
      </w:r>
      <w:r w:rsidR="00157156">
        <w:rPr>
          <w:rFonts w:ascii="Times New Roman" w:hAnsi="Times New Roman"/>
          <w:sz w:val="24"/>
          <w:szCs w:val="24"/>
        </w:rPr>
        <w:t xml:space="preserve"> </w:t>
      </w:r>
      <w:r w:rsidR="00157156" w:rsidRPr="008C0930">
        <w:rPr>
          <w:rFonts w:ascii="Times New Roman" w:hAnsi="Times New Roman"/>
          <w:sz w:val="24"/>
          <w:szCs w:val="24"/>
        </w:rPr>
        <w:t>Manuel</w:t>
      </w:r>
      <w:r w:rsidR="00157156">
        <w:rPr>
          <w:rFonts w:ascii="Times New Roman" w:hAnsi="Times New Roman"/>
          <w:sz w:val="24"/>
          <w:szCs w:val="24"/>
        </w:rPr>
        <w:t xml:space="preserve"> </w:t>
      </w:r>
      <w:r w:rsidR="00157156" w:rsidRPr="008C0930">
        <w:rPr>
          <w:rFonts w:ascii="Times New Roman" w:hAnsi="Times New Roman"/>
          <w:sz w:val="24"/>
          <w:szCs w:val="24"/>
        </w:rPr>
        <w:t>Contreras</w:t>
      </w:r>
      <w:r w:rsidR="00157156">
        <w:rPr>
          <w:rFonts w:ascii="Times New Roman" w:hAnsi="Times New Roman"/>
          <w:sz w:val="24"/>
          <w:szCs w:val="24"/>
        </w:rPr>
        <w:t>,</w:t>
      </w:r>
      <w:r w:rsidR="00157156">
        <w:rPr>
          <w:rStyle w:val="Refdenotaalpie"/>
          <w:rFonts w:ascii="Times New Roman" w:hAnsi="Times New Roman"/>
          <w:sz w:val="24"/>
          <w:szCs w:val="24"/>
        </w:rPr>
        <w:footnoteReference w:id="19"/>
      </w:r>
      <w:r w:rsidR="00157156" w:rsidRPr="008C0930">
        <w:rPr>
          <w:rFonts w:ascii="Times New Roman" w:hAnsi="Times New Roman"/>
          <w:sz w:val="24"/>
          <w:szCs w:val="24"/>
        </w:rPr>
        <w:t xml:space="preserve"> por Uruguay</w:t>
      </w:r>
      <w:r w:rsidR="00157156">
        <w:rPr>
          <w:rFonts w:ascii="Times New Roman" w:hAnsi="Times New Roman"/>
          <w:sz w:val="24"/>
          <w:szCs w:val="24"/>
        </w:rPr>
        <w:t xml:space="preserve"> el </w:t>
      </w:r>
      <w:r w:rsidR="00157156" w:rsidRPr="008C0930">
        <w:rPr>
          <w:rFonts w:ascii="Times New Roman" w:hAnsi="Times New Roman"/>
          <w:sz w:val="24"/>
          <w:szCs w:val="24"/>
        </w:rPr>
        <w:t>coronel del Ejército José Fons y</w:t>
      </w:r>
      <w:r w:rsidR="00157156">
        <w:rPr>
          <w:rFonts w:ascii="Times New Roman" w:hAnsi="Times New Roman"/>
          <w:sz w:val="24"/>
          <w:szCs w:val="24"/>
        </w:rPr>
        <w:t xml:space="preserve"> </w:t>
      </w:r>
      <w:r w:rsidR="00157156" w:rsidRPr="008C0930">
        <w:rPr>
          <w:rFonts w:ascii="Times New Roman" w:hAnsi="Times New Roman"/>
          <w:sz w:val="24"/>
          <w:szCs w:val="24"/>
        </w:rPr>
        <w:t>por Paraguay</w:t>
      </w:r>
      <w:r w:rsidR="00157156">
        <w:rPr>
          <w:rFonts w:ascii="Times New Roman" w:hAnsi="Times New Roman"/>
          <w:sz w:val="24"/>
          <w:szCs w:val="24"/>
        </w:rPr>
        <w:t xml:space="preserve"> el c</w:t>
      </w:r>
      <w:r w:rsidR="00157156" w:rsidRPr="0071091F">
        <w:rPr>
          <w:rFonts w:ascii="Times New Roman" w:hAnsi="Times New Roman"/>
          <w:sz w:val="24"/>
          <w:szCs w:val="24"/>
        </w:rPr>
        <w:t>oronel de</w:t>
      </w:r>
      <w:r w:rsidR="00157156">
        <w:rPr>
          <w:rFonts w:ascii="Times New Roman" w:hAnsi="Times New Roman"/>
          <w:sz w:val="24"/>
          <w:szCs w:val="24"/>
        </w:rPr>
        <w:t>l</w:t>
      </w:r>
      <w:r w:rsidR="00157156" w:rsidRPr="0071091F">
        <w:rPr>
          <w:rFonts w:ascii="Times New Roman" w:hAnsi="Times New Roman"/>
          <w:sz w:val="24"/>
          <w:szCs w:val="24"/>
        </w:rPr>
        <w:t xml:space="preserve"> Ejército </w:t>
      </w:r>
      <w:r w:rsidR="00157156" w:rsidRPr="008C0930">
        <w:rPr>
          <w:rFonts w:ascii="Times New Roman" w:hAnsi="Times New Roman"/>
          <w:sz w:val="24"/>
          <w:szCs w:val="24"/>
        </w:rPr>
        <w:t xml:space="preserve">Benitos Guanes </w:t>
      </w:r>
      <w:r w:rsidR="00157156" w:rsidRPr="00660978">
        <w:rPr>
          <w:rFonts w:ascii="Times New Roman" w:hAnsi="Times New Roman"/>
          <w:sz w:val="24"/>
          <w:szCs w:val="24"/>
        </w:rPr>
        <w:t>(IPPDH, 2015: 167; TOF, 2016: 1143-1144).</w:t>
      </w:r>
    </w:p>
    <w:p w14:paraId="046B1C46" w14:textId="295069D3" w:rsidR="0096466A" w:rsidRPr="00F123D4" w:rsidRDefault="004306FA" w:rsidP="0096466A">
      <w:pPr>
        <w:pStyle w:val="Textonotapie"/>
        <w:spacing w:line="360" w:lineRule="auto"/>
        <w:jc w:val="both"/>
        <w:rPr>
          <w:rFonts w:ascii="Times New Roman" w:hAnsi="Times New Roman"/>
          <w:sz w:val="24"/>
          <w:szCs w:val="24"/>
        </w:rPr>
      </w:pPr>
      <w:r w:rsidRPr="004C0D4C">
        <w:rPr>
          <w:rFonts w:ascii="Times New Roman" w:hAnsi="Times New Roman"/>
          <w:sz w:val="24"/>
          <w:szCs w:val="24"/>
        </w:rPr>
        <w:t xml:space="preserve">No hay que soslayar que el </w:t>
      </w:r>
      <w:r w:rsidR="00FD2CC3" w:rsidRPr="00566C5A">
        <w:rPr>
          <w:rFonts w:ascii="Times New Roman" w:hAnsi="Times New Roman"/>
          <w:sz w:val="24"/>
          <w:szCs w:val="24"/>
        </w:rPr>
        <w:t>navío Jorge Casas</w:t>
      </w:r>
      <w:r w:rsidR="00FD2CC3">
        <w:rPr>
          <w:rFonts w:ascii="Times New Roman" w:hAnsi="Times New Roman"/>
          <w:sz w:val="24"/>
          <w:szCs w:val="24"/>
        </w:rPr>
        <w:t xml:space="preserve"> </w:t>
      </w:r>
      <w:r w:rsidR="00C57442">
        <w:rPr>
          <w:rFonts w:ascii="Times New Roman" w:hAnsi="Times New Roman"/>
          <w:sz w:val="24"/>
          <w:szCs w:val="24"/>
        </w:rPr>
        <w:t>con</w:t>
      </w:r>
      <w:r w:rsidR="00896EA7">
        <w:rPr>
          <w:rFonts w:ascii="Times New Roman" w:hAnsi="Times New Roman"/>
          <w:sz w:val="24"/>
          <w:szCs w:val="24"/>
        </w:rPr>
        <w:t>stituyó</w:t>
      </w:r>
      <w:r w:rsidR="00C57442">
        <w:rPr>
          <w:rFonts w:ascii="Times New Roman" w:hAnsi="Times New Roman"/>
          <w:sz w:val="24"/>
          <w:szCs w:val="24"/>
        </w:rPr>
        <w:t xml:space="preserve"> </w:t>
      </w:r>
      <w:r w:rsidR="00896EA7">
        <w:rPr>
          <w:rFonts w:ascii="Times New Roman" w:hAnsi="Times New Roman"/>
          <w:sz w:val="24"/>
          <w:szCs w:val="24"/>
        </w:rPr>
        <w:t xml:space="preserve">a </w:t>
      </w:r>
      <w:r w:rsidRPr="004C0D4C">
        <w:rPr>
          <w:rFonts w:ascii="Times New Roman" w:hAnsi="Times New Roman"/>
          <w:sz w:val="24"/>
          <w:szCs w:val="24"/>
        </w:rPr>
        <w:t>la Marina</w:t>
      </w:r>
      <w:r w:rsidR="0048331E">
        <w:rPr>
          <w:rFonts w:ascii="Times New Roman" w:hAnsi="Times New Roman"/>
          <w:sz w:val="24"/>
          <w:szCs w:val="24"/>
        </w:rPr>
        <w:t>,</w:t>
      </w:r>
      <w:r w:rsidR="003B4AB9" w:rsidRPr="004C0D4C">
        <w:rPr>
          <w:rFonts w:ascii="Times New Roman" w:hAnsi="Times New Roman"/>
          <w:sz w:val="24"/>
          <w:szCs w:val="24"/>
        </w:rPr>
        <w:t xml:space="preserve"> </w:t>
      </w:r>
      <w:r w:rsidR="002E170C">
        <w:rPr>
          <w:rFonts w:ascii="Times New Roman" w:hAnsi="Times New Roman"/>
          <w:sz w:val="24"/>
          <w:szCs w:val="24"/>
        </w:rPr>
        <w:t xml:space="preserve">repartición </w:t>
      </w:r>
      <w:r w:rsidR="00DA0783">
        <w:rPr>
          <w:rFonts w:ascii="Times New Roman" w:hAnsi="Times New Roman"/>
          <w:sz w:val="24"/>
          <w:szCs w:val="24"/>
        </w:rPr>
        <w:t xml:space="preserve">gubernamental </w:t>
      </w:r>
      <w:r w:rsidR="002E170C">
        <w:rPr>
          <w:rFonts w:ascii="Times New Roman" w:hAnsi="Times New Roman"/>
          <w:sz w:val="24"/>
          <w:szCs w:val="24"/>
        </w:rPr>
        <w:t xml:space="preserve">en la </w:t>
      </w:r>
      <w:r w:rsidR="002B3E6B">
        <w:rPr>
          <w:rFonts w:ascii="Times New Roman" w:hAnsi="Times New Roman"/>
          <w:sz w:val="24"/>
          <w:szCs w:val="24"/>
        </w:rPr>
        <w:t>cual</w:t>
      </w:r>
      <w:r w:rsidR="003E7275">
        <w:rPr>
          <w:rFonts w:ascii="Times New Roman" w:hAnsi="Times New Roman"/>
          <w:sz w:val="24"/>
          <w:szCs w:val="24"/>
        </w:rPr>
        <w:t>,</w:t>
      </w:r>
      <w:r w:rsidRPr="004C0D4C">
        <w:rPr>
          <w:rFonts w:ascii="Times New Roman" w:hAnsi="Times New Roman"/>
          <w:sz w:val="24"/>
          <w:szCs w:val="24"/>
        </w:rPr>
        <w:t xml:space="preserve"> la</w:t>
      </w:r>
      <w:r w:rsidRPr="006E76E8">
        <w:rPr>
          <w:rFonts w:ascii="Times New Roman" w:hAnsi="Times New Roman"/>
          <w:sz w:val="24"/>
          <w:szCs w:val="24"/>
        </w:rPr>
        <w:t xml:space="preserve"> elaboración teológica de Bonamín alcanzó su refinamiento</w:t>
      </w:r>
      <w:r w:rsidR="00143D7D">
        <w:rPr>
          <w:rFonts w:ascii="Times New Roman" w:hAnsi="Times New Roman"/>
          <w:sz w:val="24"/>
          <w:szCs w:val="24"/>
        </w:rPr>
        <w:t xml:space="preserve"> supremo</w:t>
      </w:r>
      <w:r w:rsidR="003B4AB9" w:rsidRPr="006E76E8">
        <w:rPr>
          <w:rFonts w:ascii="Times New Roman" w:hAnsi="Times New Roman"/>
          <w:sz w:val="24"/>
          <w:szCs w:val="24"/>
        </w:rPr>
        <w:t xml:space="preserve"> </w:t>
      </w:r>
      <w:r w:rsidR="0048331E">
        <w:rPr>
          <w:rFonts w:ascii="Times New Roman" w:hAnsi="Times New Roman"/>
          <w:sz w:val="24"/>
          <w:szCs w:val="24"/>
        </w:rPr>
        <w:t>pese a que</w:t>
      </w:r>
      <w:r w:rsidR="00BE133C">
        <w:rPr>
          <w:rFonts w:ascii="Times New Roman" w:hAnsi="Times New Roman"/>
          <w:sz w:val="24"/>
          <w:szCs w:val="24"/>
        </w:rPr>
        <w:t>,</w:t>
      </w:r>
      <w:r w:rsidR="0048331E">
        <w:rPr>
          <w:rFonts w:ascii="Times New Roman" w:hAnsi="Times New Roman"/>
          <w:sz w:val="24"/>
          <w:szCs w:val="24"/>
        </w:rPr>
        <w:t xml:space="preserve"> e</w:t>
      </w:r>
      <w:r w:rsidR="006E60F0" w:rsidRPr="006E76E8">
        <w:rPr>
          <w:rFonts w:ascii="Times New Roman" w:hAnsi="Times New Roman"/>
          <w:sz w:val="24"/>
          <w:szCs w:val="24"/>
        </w:rPr>
        <w:t>l nacional</w:t>
      </w:r>
      <w:r w:rsidR="00125B98">
        <w:rPr>
          <w:rFonts w:ascii="Times New Roman" w:hAnsi="Times New Roman"/>
          <w:sz w:val="24"/>
          <w:szCs w:val="24"/>
        </w:rPr>
        <w:t xml:space="preserve"> </w:t>
      </w:r>
      <w:r w:rsidR="006E60F0" w:rsidRPr="006E76E8">
        <w:rPr>
          <w:rFonts w:ascii="Times New Roman" w:hAnsi="Times New Roman"/>
          <w:sz w:val="24"/>
          <w:szCs w:val="24"/>
        </w:rPr>
        <w:t xml:space="preserve">catolicismo </w:t>
      </w:r>
      <w:r w:rsidR="008A36F8">
        <w:rPr>
          <w:rFonts w:ascii="Times New Roman" w:hAnsi="Times New Roman"/>
          <w:sz w:val="24"/>
          <w:szCs w:val="24"/>
        </w:rPr>
        <w:t>pre</w:t>
      </w:r>
      <w:r w:rsidR="006E60F0" w:rsidRPr="006E76E8">
        <w:rPr>
          <w:rFonts w:ascii="Times New Roman" w:hAnsi="Times New Roman"/>
          <w:sz w:val="24"/>
          <w:szCs w:val="24"/>
        </w:rPr>
        <w:t xml:space="preserve">dominó </w:t>
      </w:r>
      <w:r w:rsidR="008A36F8">
        <w:rPr>
          <w:rFonts w:ascii="Times New Roman" w:hAnsi="Times New Roman"/>
          <w:sz w:val="24"/>
          <w:szCs w:val="24"/>
        </w:rPr>
        <w:t xml:space="preserve">en las tres armas </w:t>
      </w:r>
      <w:r w:rsidR="003E7275">
        <w:rPr>
          <w:rFonts w:ascii="Times New Roman" w:hAnsi="Times New Roman"/>
          <w:sz w:val="24"/>
          <w:szCs w:val="24"/>
        </w:rPr>
        <w:t>puesto</w:t>
      </w:r>
      <w:r w:rsidR="00203F09">
        <w:rPr>
          <w:rFonts w:ascii="Times New Roman" w:hAnsi="Times New Roman"/>
          <w:sz w:val="24"/>
          <w:szCs w:val="24"/>
        </w:rPr>
        <w:t xml:space="preserve"> que </w:t>
      </w:r>
      <w:r w:rsidR="00636D96" w:rsidRPr="006E76E8">
        <w:rPr>
          <w:rFonts w:ascii="Times New Roman" w:hAnsi="Times New Roman"/>
          <w:sz w:val="24"/>
          <w:szCs w:val="24"/>
        </w:rPr>
        <w:t>s</w:t>
      </w:r>
      <w:r w:rsidR="00636D96" w:rsidRPr="006E76E8">
        <w:rPr>
          <w:rFonts w:ascii="Times New Roman" w:hAnsi="Times New Roman"/>
          <w:sz w:val="24"/>
          <w:szCs w:val="24"/>
          <w:lang w:val="es-AR"/>
        </w:rPr>
        <w:t xml:space="preserve">oldados, suboficiales y oficiales de otros cultos, ateos o agnósticos </w:t>
      </w:r>
      <w:r w:rsidR="002A0A6B">
        <w:rPr>
          <w:rFonts w:ascii="Times New Roman" w:hAnsi="Times New Roman"/>
          <w:sz w:val="24"/>
          <w:szCs w:val="24"/>
          <w:lang w:val="es-AR"/>
        </w:rPr>
        <w:t xml:space="preserve">eran </w:t>
      </w:r>
      <w:r w:rsidR="00125B98">
        <w:rPr>
          <w:rFonts w:ascii="Times New Roman" w:hAnsi="Times New Roman"/>
          <w:sz w:val="24"/>
          <w:szCs w:val="24"/>
          <w:lang w:val="es-AR"/>
        </w:rPr>
        <w:t>obligados</w:t>
      </w:r>
      <w:r w:rsidR="00636D96" w:rsidRPr="006E76E8">
        <w:rPr>
          <w:rFonts w:ascii="Times New Roman" w:hAnsi="Times New Roman"/>
          <w:sz w:val="24"/>
          <w:szCs w:val="24"/>
          <w:lang w:val="es-AR"/>
        </w:rPr>
        <w:t xml:space="preserve"> a participar en ceremonias religiosas católicas</w:t>
      </w:r>
      <w:r w:rsidR="006E76E8" w:rsidRPr="006E76E8">
        <w:rPr>
          <w:rFonts w:ascii="Times New Roman" w:hAnsi="Times New Roman"/>
          <w:sz w:val="24"/>
          <w:szCs w:val="24"/>
          <w:lang w:val="es-AR"/>
        </w:rPr>
        <w:t xml:space="preserve"> </w:t>
      </w:r>
      <w:r w:rsidR="00636D96" w:rsidRPr="006E76E8">
        <w:rPr>
          <w:rFonts w:ascii="Times New Roman" w:hAnsi="Times New Roman"/>
          <w:sz w:val="24"/>
          <w:szCs w:val="24"/>
          <w:lang w:val="es-AR"/>
        </w:rPr>
        <w:t xml:space="preserve">y </w:t>
      </w:r>
      <w:r w:rsidR="00C60BFF">
        <w:rPr>
          <w:rFonts w:ascii="Times New Roman" w:hAnsi="Times New Roman"/>
          <w:sz w:val="24"/>
          <w:szCs w:val="24"/>
          <w:lang w:val="es-AR"/>
        </w:rPr>
        <w:t xml:space="preserve">recibían </w:t>
      </w:r>
      <w:r w:rsidR="00636D96" w:rsidRPr="006E76E8">
        <w:rPr>
          <w:rFonts w:ascii="Times New Roman" w:hAnsi="Times New Roman"/>
          <w:sz w:val="24"/>
          <w:szCs w:val="24"/>
          <w:lang w:val="es-AR"/>
        </w:rPr>
        <w:t>lecciones que reforza</w:t>
      </w:r>
      <w:r w:rsidR="006E76E8">
        <w:rPr>
          <w:rFonts w:ascii="Times New Roman" w:hAnsi="Times New Roman"/>
          <w:sz w:val="24"/>
          <w:szCs w:val="24"/>
          <w:lang w:val="es-AR"/>
        </w:rPr>
        <w:t>ron</w:t>
      </w:r>
      <w:r w:rsidR="00636D96" w:rsidRPr="006E76E8">
        <w:rPr>
          <w:rFonts w:ascii="Times New Roman" w:hAnsi="Times New Roman"/>
          <w:sz w:val="24"/>
          <w:szCs w:val="24"/>
          <w:lang w:val="es-AR"/>
        </w:rPr>
        <w:t xml:space="preserve"> </w:t>
      </w:r>
      <w:r w:rsidR="00636D96" w:rsidRPr="00136E0E">
        <w:rPr>
          <w:rFonts w:ascii="Times New Roman" w:hAnsi="Times New Roman"/>
          <w:sz w:val="24"/>
          <w:szCs w:val="24"/>
          <w:lang w:val="es-AR"/>
        </w:rPr>
        <w:t xml:space="preserve">los estigmas </w:t>
      </w:r>
      <w:r w:rsidR="006E76E8" w:rsidRPr="00136E0E">
        <w:rPr>
          <w:rFonts w:ascii="Times New Roman" w:hAnsi="Times New Roman"/>
          <w:sz w:val="24"/>
          <w:szCs w:val="24"/>
          <w:lang w:val="es-AR"/>
        </w:rPr>
        <w:t>antisemitas</w:t>
      </w:r>
      <w:r w:rsidR="006E76E8" w:rsidRPr="006E76E8">
        <w:rPr>
          <w:rFonts w:ascii="Times New Roman" w:hAnsi="Times New Roman"/>
          <w:sz w:val="24"/>
          <w:szCs w:val="24"/>
          <w:lang w:val="es-AR"/>
        </w:rPr>
        <w:t xml:space="preserve"> y </w:t>
      </w:r>
      <w:r w:rsidR="006E76E8" w:rsidRPr="00F123D4">
        <w:rPr>
          <w:rFonts w:ascii="Times New Roman" w:hAnsi="Times New Roman"/>
          <w:sz w:val="24"/>
          <w:szCs w:val="24"/>
          <w:lang w:val="es-AR"/>
        </w:rPr>
        <w:t xml:space="preserve">anticomunistas </w:t>
      </w:r>
      <w:r w:rsidR="00D075B7" w:rsidRPr="00F123D4">
        <w:rPr>
          <w:rFonts w:ascii="Times New Roman" w:hAnsi="Times New Roman"/>
          <w:sz w:val="24"/>
          <w:szCs w:val="24"/>
        </w:rPr>
        <w:t>todavía ha</w:t>
      </w:r>
      <w:r w:rsidR="006E76E8" w:rsidRPr="00F123D4">
        <w:rPr>
          <w:rFonts w:ascii="Times New Roman" w:hAnsi="Times New Roman"/>
          <w:sz w:val="24"/>
          <w:szCs w:val="24"/>
        </w:rPr>
        <w:t>sta</w:t>
      </w:r>
      <w:r w:rsidR="00D075B7" w:rsidRPr="00F123D4">
        <w:rPr>
          <w:rFonts w:ascii="Times New Roman" w:hAnsi="Times New Roman"/>
          <w:sz w:val="24"/>
          <w:szCs w:val="24"/>
        </w:rPr>
        <w:t xml:space="preserve"> 1986</w:t>
      </w:r>
      <w:r w:rsidR="00817372">
        <w:rPr>
          <w:rFonts w:ascii="Times New Roman" w:hAnsi="Times New Roman"/>
          <w:sz w:val="24"/>
          <w:szCs w:val="24"/>
        </w:rPr>
        <w:t>. E</w:t>
      </w:r>
      <w:r w:rsidR="00F3475E">
        <w:rPr>
          <w:rFonts w:ascii="Times New Roman" w:hAnsi="Times New Roman"/>
          <w:sz w:val="24"/>
          <w:szCs w:val="24"/>
        </w:rPr>
        <w:t xml:space="preserve">n los albores </w:t>
      </w:r>
      <w:r w:rsidR="00F3475E" w:rsidRPr="00F123D4">
        <w:rPr>
          <w:rFonts w:asciiTheme="majorBidi" w:hAnsiTheme="majorBidi" w:cstheme="majorBidi"/>
          <w:sz w:val="24"/>
          <w:szCs w:val="24"/>
        </w:rPr>
        <w:t xml:space="preserve">del siglo XXI expresiones del tipo fueron comunicadas por </w:t>
      </w:r>
      <w:r w:rsidR="00F3475E">
        <w:rPr>
          <w:rFonts w:asciiTheme="majorBidi" w:hAnsiTheme="majorBidi" w:cstheme="majorBidi"/>
          <w:sz w:val="24"/>
          <w:szCs w:val="24"/>
        </w:rPr>
        <w:t xml:space="preserve">el </w:t>
      </w:r>
      <w:r w:rsidR="00F3475E" w:rsidRPr="00F123D4">
        <w:rPr>
          <w:rFonts w:asciiTheme="majorBidi" w:hAnsiTheme="majorBidi" w:cstheme="majorBidi"/>
          <w:sz w:val="24"/>
          <w:szCs w:val="24"/>
        </w:rPr>
        <w:t>jefe del ejército de Kirchner</w:t>
      </w:r>
      <w:r w:rsidR="00F3475E">
        <w:rPr>
          <w:rFonts w:asciiTheme="majorBidi" w:hAnsiTheme="majorBidi" w:cstheme="majorBidi"/>
          <w:sz w:val="24"/>
          <w:szCs w:val="24"/>
        </w:rPr>
        <w:t>,</w:t>
      </w:r>
      <w:r w:rsidR="00F3475E" w:rsidRPr="00F123D4">
        <w:rPr>
          <w:rFonts w:asciiTheme="majorBidi" w:hAnsiTheme="majorBidi" w:cstheme="majorBidi"/>
          <w:sz w:val="24"/>
          <w:szCs w:val="24"/>
        </w:rPr>
        <w:t xml:space="preserve"> general Roberto Bendini, quien en la Escuela Superior de Guerra </w:t>
      </w:r>
      <w:r w:rsidR="00F3475E">
        <w:rPr>
          <w:rFonts w:asciiTheme="majorBidi" w:hAnsiTheme="majorBidi" w:cstheme="majorBidi"/>
          <w:sz w:val="24"/>
          <w:szCs w:val="24"/>
        </w:rPr>
        <w:t xml:space="preserve">aludió a </w:t>
      </w:r>
      <w:r w:rsidR="00F3475E" w:rsidRPr="00F123D4">
        <w:rPr>
          <w:rFonts w:asciiTheme="majorBidi" w:hAnsiTheme="majorBidi" w:cstheme="majorBidi"/>
          <w:sz w:val="24"/>
          <w:szCs w:val="24"/>
        </w:rPr>
        <w:t>que “había una conspiración judía para ocupar la Patagonia</w:t>
      </w:r>
      <w:r w:rsidR="00F3475E" w:rsidRPr="00F123D4">
        <w:rPr>
          <w:rStyle w:val="Refdenotaalpie"/>
          <w:rFonts w:ascii="Times New Roman" w:hAnsi="Times New Roman"/>
          <w:sz w:val="24"/>
          <w:szCs w:val="24"/>
          <w:lang w:val="es-AR"/>
        </w:rPr>
        <w:footnoteReference w:id="20"/>
      </w:r>
      <w:r w:rsidR="00F3475E" w:rsidRPr="00F123D4">
        <w:rPr>
          <w:rFonts w:asciiTheme="majorBidi" w:hAnsiTheme="majorBidi" w:cstheme="majorBidi"/>
          <w:sz w:val="24"/>
          <w:szCs w:val="24"/>
        </w:rPr>
        <w:t>” (Diamint, 2005: 364)</w:t>
      </w:r>
      <w:r w:rsidR="009A0E0F" w:rsidRPr="00F123D4">
        <w:rPr>
          <w:rFonts w:ascii="Times New Roman" w:hAnsi="Times New Roman"/>
          <w:sz w:val="24"/>
          <w:szCs w:val="24"/>
        </w:rPr>
        <w:t>.</w:t>
      </w:r>
      <w:r w:rsidR="00955E3D" w:rsidRPr="00F123D4">
        <w:rPr>
          <w:rFonts w:ascii="Times New Roman" w:hAnsi="Times New Roman"/>
          <w:sz w:val="24"/>
          <w:szCs w:val="24"/>
        </w:rPr>
        <w:t xml:space="preserve"> </w:t>
      </w:r>
      <w:r w:rsidR="00C01D3E">
        <w:rPr>
          <w:rFonts w:ascii="Times New Roman" w:hAnsi="Times New Roman"/>
          <w:sz w:val="24"/>
          <w:szCs w:val="24"/>
        </w:rPr>
        <w:t xml:space="preserve">Otro de los </w:t>
      </w:r>
      <w:r w:rsidR="00E171D4">
        <w:rPr>
          <w:rFonts w:ascii="Times New Roman" w:hAnsi="Times New Roman"/>
          <w:sz w:val="24"/>
          <w:szCs w:val="24"/>
        </w:rPr>
        <w:t>prejuicios</w:t>
      </w:r>
      <w:r w:rsidR="00C01D3E">
        <w:rPr>
          <w:rFonts w:ascii="Times New Roman" w:hAnsi="Times New Roman"/>
          <w:sz w:val="24"/>
          <w:szCs w:val="24"/>
        </w:rPr>
        <w:t xml:space="preserve"> </w:t>
      </w:r>
      <w:r w:rsidR="007E123E">
        <w:rPr>
          <w:rFonts w:ascii="Times New Roman" w:hAnsi="Times New Roman"/>
          <w:sz w:val="24"/>
          <w:szCs w:val="24"/>
        </w:rPr>
        <w:t>que circul</w:t>
      </w:r>
      <w:r w:rsidR="002C36FE">
        <w:rPr>
          <w:rFonts w:ascii="Times New Roman" w:hAnsi="Times New Roman"/>
          <w:sz w:val="24"/>
          <w:szCs w:val="24"/>
        </w:rPr>
        <w:t>ó</w:t>
      </w:r>
      <w:r w:rsidR="007E123E">
        <w:rPr>
          <w:rFonts w:ascii="Times New Roman" w:hAnsi="Times New Roman"/>
          <w:sz w:val="24"/>
          <w:szCs w:val="24"/>
        </w:rPr>
        <w:t xml:space="preserve"> en la formación militar </w:t>
      </w:r>
      <w:r w:rsidR="00C01D3E">
        <w:rPr>
          <w:rFonts w:ascii="Times New Roman" w:hAnsi="Times New Roman"/>
          <w:sz w:val="24"/>
          <w:szCs w:val="24"/>
        </w:rPr>
        <w:t>alud</w:t>
      </w:r>
      <w:r w:rsidR="00E82258">
        <w:rPr>
          <w:rFonts w:ascii="Times New Roman" w:hAnsi="Times New Roman"/>
          <w:sz w:val="24"/>
          <w:szCs w:val="24"/>
        </w:rPr>
        <w:t>ía</w:t>
      </w:r>
      <w:r w:rsidR="00C01D3E">
        <w:rPr>
          <w:rFonts w:ascii="Times New Roman" w:hAnsi="Times New Roman"/>
          <w:sz w:val="24"/>
          <w:szCs w:val="24"/>
        </w:rPr>
        <w:t xml:space="preserve"> a que</w:t>
      </w:r>
      <w:r w:rsidR="002C36FE">
        <w:rPr>
          <w:rFonts w:ascii="Times New Roman" w:hAnsi="Times New Roman"/>
          <w:sz w:val="24"/>
          <w:szCs w:val="24"/>
        </w:rPr>
        <w:t>,</w:t>
      </w:r>
      <w:r w:rsidR="00C01D3E">
        <w:rPr>
          <w:rFonts w:ascii="Times New Roman" w:hAnsi="Times New Roman"/>
          <w:sz w:val="24"/>
          <w:szCs w:val="24"/>
        </w:rPr>
        <w:t xml:space="preserve"> “</w:t>
      </w:r>
      <w:r w:rsidR="0096466A" w:rsidRPr="00F123D4">
        <w:rPr>
          <w:rFonts w:asciiTheme="majorBidi" w:hAnsiTheme="majorBidi" w:cstheme="majorBidi"/>
          <w:sz w:val="24"/>
          <w:szCs w:val="24"/>
        </w:rPr>
        <w:t xml:space="preserve">los judíos” </w:t>
      </w:r>
      <w:r w:rsidR="00DB1B93">
        <w:rPr>
          <w:rFonts w:asciiTheme="majorBidi" w:hAnsiTheme="majorBidi" w:cstheme="majorBidi"/>
          <w:sz w:val="24"/>
          <w:szCs w:val="24"/>
        </w:rPr>
        <w:t>transmit</w:t>
      </w:r>
      <w:r w:rsidR="00E171D4">
        <w:rPr>
          <w:rFonts w:asciiTheme="majorBidi" w:hAnsiTheme="majorBidi" w:cstheme="majorBidi"/>
          <w:sz w:val="24"/>
          <w:szCs w:val="24"/>
        </w:rPr>
        <w:t>irían</w:t>
      </w:r>
      <w:r w:rsidR="00DB1B93">
        <w:rPr>
          <w:rFonts w:asciiTheme="majorBidi" w:hAnsiTheme="majorBidi" w:cstheme="majorBidi"/>
          <w:sz w:val="24"/>
          <w:szCs w:val="24"/>
        </w:rPr>
        <w:t xml:space="preserve"> </w:t>
      </w:r>
      <w:r w:rsidR="0096466A" w:rsidRPr="00F123D4">
        <w:rPr>
          <w:rFonts w:asciiTheme="majorBidi" w:hAnsiTheme="majorBidi" w:cstheme="majorBidi"/>
          <w:sz w:val="24"/>
          <w:szCs w:val="24"/>
        </w:rPr>
        <w:t>“sus prácticas secretas y hasta sus símbolos a la masonería [la que] intenta destruir la concepción religiosa cristiana, coincidiendo en ello con el comunismo” (Mignone, 2013: 174).</w:t>
      </w:r>
    </w:p>
    <w:p w14:paraId="563DE12C" w14:textId="1B014629" w:rsidR="003D4D8C" w:rsidRDefault="00F9327D" w:rsidP="00492C44">
      <w:pPr>
        <w:pStyle w:val="Textonotapie"/>
        <w:spacing w:line="360" w:lineRule="auto"/>
        <w:jc w:val="both"/>
        <w:rPr>
          <w:rFonts w:ascii="Times New Roman" w:hAnsi="Times New Roman"/>
          <w:sz w:val="24"/>
          <w:szCs w:val="24"/>
        </w:rPr>
      </w:pPr>
      <w:r>
        <w:rPr>
          <w:rFonts w:ascii="Times New Roman" w:hAnsi="Times New Roman"/>
          <w:sz w:val="24"/>
          <w:szCs w:val="24"/>
        </w:rPr>
        <w:t>Dich</w:t>
      </w:r>
      <w:r w:rsidR="00191053">
        <w:rPr>
          <w:rFonts w:ascii="Times New Roman" w:hAnsi="Times New Roman"/>
          <w:sz w:val="24"/>
          <w:szCs w:val="24"/>
        </w:rPr>
        <w:t xml:space="preserve">os estigmas </w:t>
      </w:r>
      <w:r w:rsidR="000627C7">
        <w:rPr>
          <w:rFonts w:ascii="Times New Roman" w:hAnsi="Times New Roman"/>
          <w:sz w:val="24"/>
          <w:szCs w:val="24"/>
        </w:rPr>
        <w:t>se manifiestan</w:t>
      </w:r>
      <w:r w:rsidR="001560EB">
        <w:rPr>
          <w:rFonts w:ascii="Times New Roman" w:hAnsi="Times New Roman"/>
          <w:sz w:val="24"/>
          <w:szCs w:val="24"/>
        </w:rPr>
        <w:t xml:space="preserve"> en </w:t>
      </w:r>
      <w:r w:rsidR="00CC3351">
        <w:rPr>
          <w:rFonts w:ascii="Times New Roman" w:hAnsi="Times New Roman"/>
          <w:sz w:val="24"/>
          <w:szCs w:val="24"/>
        </w:rPr>
        <w:t>el proceso</w:t>
      </w:r>
      <w:r w:rsidR="001560EB">
        <w:rPr>
          <w:rFonts w:ascii="Times New Roman" w:hAnsi="Times New Roman"/>
          <w:sz w:val="24"/>
          <w:szCs w:val="24"/>
        </w:rPr>
        <w:t xml:space="preserve"> </w:t>
      </w:r>
      <w:r w:rsidR="00462A08">
        <w:rPr>
          <w:rFonts w:ascii="Times New Roman" w:hAnsi="Times New Roman"/>
          <w:sz w:val="24"/>
          <w:szCs w:val="24"/>
        </w:rPr>
        <w:t xml:space="preserve">examinado </w:t>
      </w:r>
      <w:r w:rsidR="000E6E2A">
        <w:rPr>
          <w:rFonts w:ascii="Times New Roman" w:hAnsi="Times New Roman"/>
          <w:sz w:val="24"/>
          <w:szCs w:val="24"/>
        </w:rPr>
        <w:t>pues</w:t>
      </w:r>
      <w:r w:rsidR="00AA56C9">
        <w:rPr>
          <w:rFonts w:ascii="Times New Roman" w:hAnsi="Times New Roman"/>
          <w:sz w:val="24"/>
          <w:szCs w:val="24"/>
        </w:rPr>
        <w:t xml:space="preserve"> los </w:t>
      </w:r>
      <w:r w:rsidR="00520598">
        <w:rPr>
          <w:rFonts w:ascii="Times New Roman" w:hAnsi="Times New Roman"/>
          <w:sz w:val="24"/>
          <w:szCs w:val="24"/>
        </w:rPr>
        <w:t>firmantes</w:t>
      </w:r>
      <w:r w:rsidR="00AA56C9">
        <w:rPr>
          <w:rFonts w:ascii="Times New Roman" w:hAnsi="Times New Roman"/>
          <w:sz w:val="24"/>
          <w:szCs w:val="24"/>
        </w:rPr>
        <w:t xml:space="preserve"> de</w:t>
      </w:r>
      <w:r w:rsidR="001F55E9">
        <w:rPr>
          <w:rFonts w:ascii="Times New Roman" w:hAnsi="Times New Roman"/>
          <w:sz w:val="24"/>
          <w:szCs w:val="24"/>
        </w:rPr>
        <w:t xml:space="preserve">l Cóndor opinaban que </w:t>
      </w:r>
      <w:r w:rsidR="0052435C">
        <w:rPr>
          <w:rFonts w:ascii="Times New Roman" w:hAnsi="Times New Roman"/>
          <w:sz w:val="24"/>
          <w:szCs w:val="24"/>
        </w:rPr>
        <w:t xml:space="preserve">mientras </w:t>
      </w:r>
      <w:r w:rsidR="00092BF5">
        <w:rPr>
          <w:rFonts w:ascii="Times New Roman" w:hAnsi="Times New Roman"/>
          <w:sz w:val="24"/>
          <w:szCs w:val="24"/>
        </w:rPr>
        <w:t xml:space="preserve">varones y mujeres </w:t>
      </w:r>
      <w:r w:rsidR="0083759B">
        <w:rPr>
          <w:rFonts w:ascii="Times New Roman" w:hAnsi="Times New Roman"/>
          <w:sz w:val="24"/>
          <w:szCs w:val="24"/>
        </w:rPr>
        <w:t>disidentes</w:t>
      </w:r>
      <w:r w:rsidR="00FF3EF6" w:rsidRPr="00FF3EF6">
        <w:rPr>
          <w:rFonts w:ascii="Times New Roman" w:hAnsi="Times New Roman"/>
          <w:sz w:val="24"/>
          <w:szCs w:val="24"/>
        </w:rPr>
        <w:t xml:space="preserve"> </w:t>
      </w:r>
      <w:r w:rsidR="0052435C">
        <w:rPr>
          <w:rFonts w:ascii="Times New Roman" w:hAnsi="Times New Roman"/>
          <w:sz w:val="24"/>
          <w:szCs w:val="24"/>
        </w:rPr>
        <w:t>pretendieran</w:t>
      </w:r>
      <w:r w:rsidR="00092BF5">
        <w:rPr>
          <w:rFonts w:ascii="Times New Roman" w:hAnsi="Times New Roman"/>
          <w:sz w:val="24"/>
          <w:szCs w:val="24"/>
        </w:rPr>
        <w:t xml:space="preserve"> atentar contra el mundo “occidental y cristiano”</w:t>
      </w:r>
      <w:r w:rsidR="00E372BD">
        <w:rPr>
          <w:rFonts w:ascii="Times New Roman" w:hAnsi="Times New Roman"/>
          <w:sz w:val="24"/>
          <w:szCs w:val="24"/>
        </w:rPr>
        <w:t xml:space="preserve"> (TOF, 2016: 1707-1708)</w:t>
      </w:r>
      <w:r w:rsidR="001E4C29">
        <w:rPr>
          <w:rFonts w:ascii="Times New Roman" w:hAnsi="Times New Roman"/>
          <w:sz w:val="24"/>
          <w:szCs w:val="24"/>
        </w:rPr>
        <w:t>,</w:t>
      </w:r>
      <w:r w:rsidR="00092BF5">
        <w:rPr>
          <w:rFonts w:ascii="Times New Roman" w:hAnsi="Times New Roman"/>
          <w:sz w:val="24"/>
          <w:szCs w:val="24"/>
        </w:rPr>
        <w:t xml:space="preserve"> </w:t>
      </w:r>
      <w:r w:rsidR="001E4C29">
        <w:rPr>
          <w:rFonts w:ascii="Times New Roman" w:hAnsi="Times New Roman"/>
          <w:sz w:val="24"/>
          <w:szCs w:val="24"/>
        </w:rPr>
        <w:t xml:space="preserve">el </w:t>
      </w:r>
      <w:r w:rsidR="001E4C29" w:rsidRPr="006E76E8">
        <w:rPr>
          <w:rFonts w:ascii="Times New Roman" w:hAnsi="Times New Roman"/>
          <w:sz w:val="24"/>
          <w:szCs w:val="24"/>
        </w:rPr>
        <w:t>nacional</w:t>
      </w:r>
      <w:r w:rsidR="001E4C29">
        <w:rPr>
          <w:rFonts w:ascii="Times New Roman" w:hAnsi="Times New Roman"/>
          <w:sz w:val="24"/>
          <w:szCs w:val="24"/>
        </w:rPr>
        <w:t xml:space="preserve"> </w:t>
      </w:r>
      <w:r w:rsidR="001E4C29" w:rsidRPr="006E76E8">
        <w:rPr>
          <w:rFonts w:ascii="Times New Roman" w:hAnsi="Times New Roman"/>
          <w:sz w:val="24"/>
          <w:szCs w:val="24"/>
        </w:rPr>
        <w:t xml:space="preserve">catolicismo </w:t>
      </w:r>
      <w:r w:rsidR="00580F49">
        <w:rPr>
          <w:rFonts w:ascii="Times New Roman" w:hAnsi="Times New Roman"/>
          <w:sz w:val="24"/>
          <w:szCs w:val="24"/>
        </w:rPr>
        <w:t xml:space="preserve">debía </w:t>
      </w:r>
      <w:r w:rsidR="00092BF5">
        <w:rPr>
          <w:rFonts w:ascii="Times New Roman" w:hAnsi="Times New Roman"/>
          <w:sz w:val="24"/>
          <w:szCs w:val="24"/>
        </w:rPr>
        <w:t>impedirlo</w:t>
      </w:r>
      <w:r w:rsidR="00943635">
        <w:rPr>
          <w:rFonts w:ascii="Times New Roman" w:hAnsi="Times New Roman"/>
          <w:sz w:val="24"/>
          <w:szCs w:val="24"/>
        </w:rPr>
        <w:t xml:space="preserve"> </w:t>
      </w:r>
      <w:r w:rsidR="00822B87">
        <w:rPr>
          <w:rFonts w:ascii="Times New Roman" w:hAnsi="Times New Roman"/>
          <w:sz w:val="24"/>
          <w:szCs w:val="24"/>
        </w:rPr>
        <w:t xml:space="preserve">valiéndose </w:t>
      </w:r>
      <w:r w:rsidR="009A4BC5">
        <w:rPr>
          <w:rFonts w:ascii="Times New Roman" w:hAnsi="Times New Roman"/>
          <w:sz w:val="24"/>
          <w:szCs w:val="24"/>
        </w:rPr>
        <w:t>de la sofisticación tecnológic</w:t>
      </w:r>
      <w:r w:rsidR="00865791">
        <w:rPr>
          <w:rFonts w:ascii="Times New Roman" w:hAnsi="Times New Roman"/>
          <w:sz w:val="24"/>
          <w:szCs w:val="24"/>
        </w:rPr>
        <w:t>a</w:t>
      </w:r>
      <w:r w:rsidR="00A367EA">
        <w:rPr>
          <w:rFonts w:ascii="Times New Roman" w:hAnsi="Times New Roman"/>
          <w:sz w:val="24"/>
          <w:szCs w:val="24"/>
        </w:rPr>
        <w:t xml:space="preserve"> </w:t>
      </w:r>
      <w:r w:rsidR="00385089">
        <w:rPr>
          <w:rFonts w:ascii="Times New Roman" w:hAnsi="Times New Roman"/>
          <w:sz w:val="24"/>
          <w:szCs w:val="24"/>
        </w:rPr>
        <w:t xml:space="preserve">del </w:t>
      </w:r>
      <w:r w:rsidR="00A367EA" w:rsidRPr="008E7C98">
        <w:rPr>
          <w:rFonts w:ascii="Times New Roman" w:hAnsi="Times New Roman"/>
          <w:sz w:val="24"/>
          <w:szCs w:val="24"/>
        </w:rPr>
        <w:t>Condortel</w:t>
      </w:r>
      <w:r w:rsidR="00385089">
        <w:rPr>
          <w:rFonts w:ascii="Times New Roman" w:hAnsi="Times New Roman"/>
          <w:sz w:val="24"/>
          <w:szCs w:val="24"/>
        </w:rPr>
        <w:t xml:space="preserve"> y </w:t>
      </w:r>
      <w:r w:rsidR="00345E5B">
        <w:rPr>
          <w:rFonts w:ascii="Times New Roman" w:hAnsi="Times New Roman"/>
          <w:sz w:val="24"/>
          <w:szCs w:val="24"/>
        </w:rPr>
        <w:t>de la violencia simbólica asociada a la violencia verbal</w:t>
      </w:r>
      <w:r w:rsidR="006104F2">
        <w:rPr>
          <w:rFonts w:ascii="Times New Roman" w:hAnsi="Times New Roman"/>
          <w:sz w:val="24"/>
          <w:szCs w:val="24"/>
        </w:rPr>
        <w:t xml:space="preserve">. </w:t>
      </w:r>
      <w:r w:rsidR="0021225D">
        <w:rPr>
          <w:rFonts w:ascii="Times New Roman" w:hAnsi="Times New Roman"/>
          <w:sz w:val="24"/>
          <w:szCs w:val="24"/>
        </w:rPr>
        <w:t>A ello se sumó la violencia física y sexual que reflejó un “</w:t>
      </w:r>
      <w:r w:rsidR="0021225D" w:rsidRPr="00995D9D">
        <w:rPr>
          <w:rFonts w:ascii="Times New Roman" w:hAnsi="Times New Roman"/>
          <w:sz w:val="24"/>
          <w:szCs w:val="24"/>
        </w:rPr>
        <w:t>ensañamiento</w:t>
      </w:r>
      <w:r w:rsidR="0021225D">
        <w:rPr>
          <w:rFonts w:ascii="Times New Roman" w:hAnsi="Times New Roman"/>
          <w:sz w:val="24"/>
          <w:szCs w:val="24"/>
        </w:rPr>
        <w:t xml:space="preserve"> </w:t>
      </w:r>
      <w:r w:rsidR="0021225D" w:rsidRPr="00995D9D">
        <w:rPr>
          <w:rFonts w:ascii="Times New Roman" w:hAnsi="Times New Roman"/>
          <w:sz w:val="24"/>
          <w:szCs w:val="24"/>
        </w:rPr>
        <w:t>particular en la aplicación de los tormentos físicos sobre</w:t>
      </w:r>
      <w:r w:rsidR="0021225D">
        <w:rPr>
          <w:rFonts w:ascii="Times New Roman" w:hAnsi="Times New Roman"/>
          <w:sz w:val="24"/>
          <w:szCs w:val="24"/>
        </w:rPr>
        <w:t xml:space="preserve"> </w:t>
      </w:r>
      <w:r w:rsidR="0021225D" w:rsidRPr="00995D9D">
        <w:rPr>
          <w:rFonts w:ascii="Times New Roman" w:hAnsi="Times New Roman"/>
          <w:sz w:val="24"/>
          <w:szCs w:val="24"/>
        </w:rPr>
        <w:t>las zonas genitales</w:t>
      </w:r>
      <w:r w:rsidR="0021225D">
        <w:rPr>
          <w:rFonts w:ascii="Times New Roman" w:hAnsi="Times New Roman"/>
          <w:sz w:val="24"/>
          <w:szCs w:val="24"/>
        </w:rPr>
        <w:t>” por parte de los torturadores (TOF, 2016: 5124).</w:t>
      </w:r>
    </w:p>
    <w:p w14:paraId="7A9B8E33" w14:textId="77777777" w:rsidR="006D5D4F" w:rsidRDefault="006D5D4F" w:rsidP="006D5D4F">
      <w:pPr>
        <w:pStyle w:val="Textonotapie"/>
        <w:ind w:left="284" w:right="284"/>
        <w:jc w:val="both"/>
        <w:rPr>
          <w:rFonts w:ascii="Times New Roman" w:hAnsi="Times New Roman"/>
          <w:sz w:val="24"/>
          <w:szCs w:val="24"/>
        </w:rPr>
      </w:pPr>
      <w:r w:rsidRPr="006A5794">
        <w:rPr>
          <w:rFonts w:ascii="Times New Roman" w:hAnsi="Times New Roman"/>
          <w:i/>
          <w:sz w:val="24"/>
          <w:szCs w:val="24"/>
        </w:rPr>
        <w:t>(…)</w:t>
      </w:r>
      <w:r>
        <w:rPr>
          <w:rFonts w:ascii="Times New Roman" w:hAnsi="Times New Roman"/>
          <w:i/>
          <w:sz w:val="24"/>
          <w:szCs w:val="24"/>
        </w:rPr>
        <w:t xml:space="preserve"> </w:t>
      </w:r>
      <w:r w:rsidRPr="006A5794">
        <w:rPr>
          <w:rFonts w:ascii="Times New Roman" w:hAnsi="Times New Roman"/>
          <w:i/>
          <w:sz w:val="24"/>
          <w:szCs w:val="24"/>
        </w:rPr>
        <w:t xml:space="preserve">en ese lugar odiaban mucho a los judíos, los insultaban, les decían de todo </w:t>
      </w:r>
      <w:r w:rsidRPr="006A5794">
        <w:rPr>
          <w:rFonts w:ascii="Times New Roman" w:hAnsi="Times New Roman"/>
          <w:sz w:val="24"/>
          <w:szCs w:val="24"/>
        </w:rPr>
        <w:t>(TOF, 2016: 1787)</w:t>
      </w:r>
      <w:r>
        <w:rPr>
          <w:rFonts w:ascii="Times New Roman" w:hAnsi="Times New Roman"/>
          <w:sz w:val="24"/>
          <w:szCs w:val="24"/>
        </w:rPr>
        <w:t xml:space="preserve">. </w:t>
      </w:r>
    </w:p>
    <w:p w14:paraId="3CAB2F0B" w14:textId="77777777" w:rsidR="006D5D4F" w:rsidRDefault="006D5D4F" w:rsidP="006D5D4F">
      <w:pPr>
        <w:pStyle w:val="Textonotapie"/>
        <w:ind w:left="284" w:right="284"/>
        <w:jc w:val="both"/>
        <w:rPr>
          <w:rFonts w:ascii="Times New Roman" w:hAnsi="Times New Roman"/>
          <w:sz w:val="24"/>
          <w:szCs w:val="24"/>
        </w:rPr>
      </w:pPr>
      <w:r w:rsidRPr="006A5794">
        <w:rPr>
          <w:rFonts w:ascii="Times New Roman" w:hAnsi="Times New Roman"/>
          <w:i/>
          <w:sz w:val="24"/>
          <w:szCs w:val="24"/>
        </w:rPr>
        <w:t>(…) había (…) un retrato de “Hitler”, otro de “Rosas” más pequeño, y un panfleto del General Villar</w:t>
      </w:r>
      <w:r w:rsidRPr="006A5794">
        <w:rPr>
          <w:rFonts w:ascii="Times New Roman" w:hAnsi="Times New Roman"/>
          <w:sz w:val="24"/>
          <w:szCs w:val="24"/>
        </w:rPr>
        <w:t xml:space="preserve"> (TOF, 2016: 3454).</w:t>
      </w:r>
      <w:r>
        <w:rPr>
          <w:rFonts w:ascii="Times New Roman" w:hAnsi="Times New Roman"/>
          <w:sz w:val="24"/>
          <w:szCs w:val="24"/>
        </w:rPr>
        <w:t xml:space="preserve"> </w:t>
      </w:r>
    </w:p>
    <w:p w14:paraId="1EF444DB" w14:textId="0E387DDC" w:rsidR="00C11DC9" w:rsidRPr="00C23978" w:rsidRDefault="006D5D4F" w:rsidP="006D5D4F">
      <w:pPr>
        <w:pStyle w:val="Textonotapie"/>
        <w:ind w:left="284" w:right="284"/>
        <w:jc w:val="both"/>
        <w:rPr>
          <w:rFonts w:ascii="Times New Roman" w:hAnsi="Times New Roman"/>
          <w:sz w:val="24"/>
          <w:szCs w:val="24"/>
        </w:rPr>
      </w:pPr>
      <w:r w:rsidRPr="00C23978">
        <w:rPr>
          <w:rFonts w:ascii="Times New Roman" w:hAnsi="Times New Roman"/>
          <w:i/>
          <w:sz w:val="24"/>
          <w:szCs w:val="24"/>
        </w:rPr>
        <w:t xml:space="preserve"> </w:t>
      </w:r>
      <w:r w:rsidR="00C11DC9" w:rsidRPr="00C23978">
        <w:rPr>
          <w:rFonts w:ascii="Times New Roman" w:hAnsi="Times New Roman"/>
          <w:i/>
          <w:sz w:val="24"/>
          <w:szCs w:val="24"/>
        </w:rPr>
        <w:t xml:space="preserve">(…) con los ojos vendados lo subieron por una escalera hasta una habitación donde lo hicieron desnudarse, le pusieron las esposas metálicas hacía la espalda, le ataron una cuerda a las esposas y le colocaron un cable en la cintura y a través de los testículos, lo </w:t>
      </w:r>
      <w:r w:rsidR="00C11DC9" w:rsidRPr="00C23978">
        <w:rPr>
          <w:rFonts w:ascii="Times New Roman" w:hAnsi="Times New Roman"/>
          <w:i/>
          <w:sz w:val="24"/>
          <w:szCs w:val="24"/>
        </w:rPr>
        <w:lastRenderedPageBreak/>
        <w:t>colgaron con los brazos hacía la espalda y recibió descargas eléctricas</w:t>
      </w:r>
      <w:r w:rsidR="00C11DC9" w:rsidRPr="00C23978">
        <w:rPr>
          <w:rFonts w:ascii="Times New Roman" w:hAnsi="Times New Roman"/>
          <w:sz w:val="24"/>
          <w:szCs w:val="24"/>
        </w:rPr>
        <w:t xml:space="preserve"> (TOF, 2016: 3726).</w:t>
      </w:r>
    </w:p>
    <w:p w14:paraId="1C02404E" w14:textId="77777777" w:rsidR="00C11DC9" w:rsidRPr="00C23978" w:rsidRDefault="00C11DC9" w:rsidP="00C97335">
      <w:pPr>
        <w:pStyle w:val="Textonotapie"/>
        <w:ind w:left="284" w:right="284"/>
        <w:jc w:val="both"/>
        <w:rPr>
          <w:rFonts w:ascii="Times New Roman" w:hAnsi="Times New Roman"/>
          <w:color w:val="000000"/>
          <w:sz w:val="24"/>
          <w:szCs w:val="24"/>
        </w:rPr>
      </w:pPr>
      <w:r w:rsidRPr="00C23978">
        <w:rPr>
          <w:rFonts w:ascii="Times New Roman" w:hAnsi="Times New Roman"/>
          <w:i/>
          <w:sz w:val="24"/>
          <w:szCs w:val="24"/>
        </w:rPr>
        <w:t xml:space="preserve">(…) </w:t>
      </w:r>
      <w:r w:rsidRPr="00C23978">
        <w:rPr>
          <w:rFonts w:ascii="Times New Roman" w:hAnsi="Times New Roman"/>
          <w:i/>
          <w:color w:val="000000"/>
          <w:sz w:val="24"/>
          <w:szCs w:val="24"/>
        </w:rPr>
        <w:t xml:space="preserve">Cuando despertó en el piso observó que </w:t>
      </w:r>
      <w:r w:rsidRPr="00C23978">
        <w:rPr>
          <w:rFonts w:ascii="Times New Roman" w:hAnsi="Times New Roman"/>
          <w:b/>
          <w:bCs/>
          <w:i/>
          <w:color w:val="000000"/>
          <w:sz w:val="24"/>
          <w:szCs w:val="24"/>
        </w:rPr>
        <w:t>Cordero estaba violando a una detenida</w:t>
      </w:r>
      <w:r w:rsidR="00EC5136">
        <w:rPr>
          <w:rFonts w:ascii="Times New Roman" w:hAnsi="Times New Roman"/>
          <w:i/>
          <w:color w:val="000000"/>
          <w:sz w:val="24"/>
          <w:szCs w:val="24"/>
        </w:rPr>
        <w:t>,</w:t>
      </w:r>
      <w:r w:rsidR="00645F61">
        <w:rPr>
          <w:rStyle w:val="Refdenotaalpie"/>
          <w:rFonts w:ascii="Times New Roman" w:hAnsi="Times New Roman"/>
          <w:i/>
          <w:color w:val="000000"/>
          <w:sz w:val="24"/>
          <w:szCs w:val="24"/>
        </w:rPr>
        <w:footnoteReference w:id="21"/>
      </w:r>
      <w:r w:rsidRPr="00C23978">
        <w:rPr>
          <w:rFonts w:ascii="Times New Roman" w:hAnsi="Times New Roman"/>
          <w:i/>
          <w:color w:val="000000"/>
          <w:sz w:val="24"/>
          <w:szCs w:val="24"/>
        </w:rPr>
        <w:t xml:space="preserve"> que estaba encapuchada sobre una mesa desnuda con un buzo de chenil</w:t>
      </w:r>
      <w:r w:rsidRPr="00C23978">
        <w:rPr>
          <w:rFonts w:ascii="Times New Roman" w:hAnsi="Times New Roman"/>
          <w:color w:val="000000"/>
          <w:sz w:val="24"/>
          <w:szCs w:val="24"/>
        </w:rPr>
        <w:t xml:space="preserve"> </w:t>
      </w:r>
      <w:r w:rsidRPr="00C23978">
        <w:rPr>
          <w:rFonts w:ascii="Times New Roman" w:hAnsi="Times New Roman"/>
          <w:sz w:val="24"/>
          <w:szCs w:val="24"/>
        </w:rPr>
        <w:t>(TOF, 2016: 3602)</w:t>
      </w:r>
      <w:r w:rsidRPr="00C23978">
        <w:rPr>
          <w:rFonts w:ascii="Times New Roman" w:hAnsi="Times New Roman"/>
          <w:color w:val="000000"/>
          <w:sz w:val="24"/>
          <w:szCs w:val="24"/>
        </w:rPr>
        <w:t>.</w:t>
      </w:r>
    </w:p>
    <w:p w14:paraId="1D69B366" w14:textId="29BD3781" w:rsidR="00241DA8" w:rsidRPr="00C23978" w:rsidRDefault="00241DA8" w:rsidP="00C97335">
      <w:pPr>
        <w:pStyle w:val="Textonotapie"/>
        <w:ind w:left="284" w:right="284"/>
        <w:jc w:val="both"/>
        <w:rPr>
          <w:rFonts w:ascii="Times New Roman" w:hAnsi="Times New Roman"/>
          <w:i/>
          <w:sz w:val="24"/>
          <w:szCs w:val="24"/>
        </w:rPr>
      </w:pPr>
      <w:r w:rsidRPr="00C23978">
        <w:rPr>
          <w:rFonts w:ascii="Times New Roman" w:hAnsi="Times New Roman"/>
          <w:i/>
          <w:sz w:val="24"/>
          <w:szCs w:val="24"/>
        </w:rPr>
        <w:t>(…)</w:t>
      </w:r>
      <w:r w:rsidR="00D20D1F">
        <w:rPr>
          <w:rFonts w:ascii="Times New Roman" w:hAnsi="Times New Roman"/>
          <w:i/>
          <w:sz w:val="24"/>
          <w:szCs w:val="24"/>
        </w:rPr>
        <w:t xml:space="preserve"> </w:t>
      </w:r>
      <w:r w:rsidRPr="00C23978">
        <w:rPr>
          <w:rFonts w:ascii="Times New Roman" w:hAnsi="Times New Roman"/>
          <w:i/>
          <w:sz w:val="24"/>
          <w:szCs w:val="24"/>
        </w:rPr>
        <w:t xml:space="preserve">La segunda o tercera vez que lo subieron al cuarto de interrogatorios, observó el cuadro de “Hitler” y, en ese momento, la descolgaron. Estaba desnuda y le “salían chorros de leche de sus senos” (sic). Sara estaba muy (…) angustiada, porque le habían arrebatado a su pequeño hijo </w:t>
      </w:r>
      <w:r w:rsidRPr="00C23978">
        <w:rPr>
          <w:rFonts w:ascii="Times New Roman" w:hAnsi="Times New Roman"/>
          <w:sz w:val="24"/>
          <w:szCs w:val="24"/>
        </w:rPr>
        <w:t>(TOF, 2016: 3526).</w:t>
      </w:r>
    </w:p>
    <w:p w14:paraId="7B141955" w14:textId="7F74FE01" w:rsidR="009459DD" w:rsidRDefault="009459DD" w:rsidP="00C97335">
      <w:pPr>
        <w:pStyle w:val="Textonotapie"/>
        <w:ind w:left="284" w:right="284"/>
        <w:jc w:val="both"/>
        <w:rPr>
          <w:rFonts w:ascii="Times New Roman" w:hAnsi="Times New Roman"/>
          <w:color w:val="000000"/>
          <w:sz w:val="24"/>
          <w:szCs w:val="24"/>
        </w:rPr>
      </w:pPr>
      <w:r w:rsidRPr="006A5794">
        <w:rPr>
          <w:rFonts w:ascii="Times New Roman" w:hAnsi="Times New Roman"/>
          <w:i/>
          <w:sz w:val="24"/>
          <w:szCs w:val="24"/>
        </w:rPr>
        <w:t>(…)</w:t>
      </w:r>
      <w:r>
        <w:rPr>
          <w:rFonts w:ascii="Times New Roman" w:hAnsi="Times New Roman"/>
          <w:i/>
          <w:color w:val="000000"/>
          <w:sz w:val="24"/>
          <w:szCs w:val="24"/>
        </w:rPr>
        <w:t xml:space="preserve"> </w:t>
      </w:r>
      <w:r w:rsidRPr="006A5794">
        <w:rPr>
          <w:rFonts w:ascii="Times New Roman" w:hAnsi="Times New Roman"/>
          <w:i/>
          <w:color w:val="000000"/>
          <w:sz w:val="24"/>
          <w:szCs w:val="24"/>
        </w:rPr>
        <w:t>entró Gordon y dijo que nacieron de nuevo</w:t>
      </w:r>
      <w:r w:rsidRPr="006A5794">
        <w:rPr>
          <w:rFonts w:ascii="Times New Roman" w:hAnsi="Times New Roman"/>
          <w:i/>
          <w:sz w:val="24"/>
          <w:szCs w:val="24"/>
        </w:rPr>
        <w:t xml:space="preserve"> </w:t>
      </w:r>
      <w:r w:rsidRPr="006A5794">
        <w:rPr>
          <w:rFonts w:ascii="Times New Roman" w:hAnsi="Times New Roman"/>
          <w:i/>
          <w:color w:val="000000"/>
          <w:sz w:val="24"/>
          <w:szCs w:val="24"/>
        </w:rPr>
        <w:t>(…) Cuando descendieron del auto les dijeron “…basta de amigos judíos y de obras bolches…” (sic)</w:t>
      </w:r>
      <w:r w:rsidRPr="006A5794">
        <w:rPr>
          <w:rFonts w:ascii="Times New Roman" w:hAnsi="Times New Roman"/>
          <w:color w:val="000000"/>
          <w:sz w:val="24"/>
          <w:szCs w:val="24"/>
        </w:rPr>
        <w:t xml:space="preserve"> </w:t>
      </w:r>
      <w:r w:rsidRPr="006A5794">
        <w:rPr>
          <w:rFonts w:ascii="Times New Roman" w:hAnsi="Times New Roman"/>
          <w:sz w:val="24"/>
          <w:szCs w:val="24"/>
        </w:rPr>
        <w:t>(TOF, 2016: 3455)</w:t>
      </w:r>
      <w:r w:rsidRPr="006A5794">
        <w:rPr>
          <w:rFonts w:ascii="Times New Roman" w:hAnsi="Times New Roman"/>
          <w:color w:val="000000"/>
          <w:sz w:val="24"/>
          <w:szCs w:val="24"/>
        </w:rPr>
        <w:t>.</w:t>
      </w:r>
    </w:p>
    <w:p w14:paraId="464175A2" w14:textId="77777777" w:rsidR="00E8515C" w:rsidRDefault="00E8515C" w:rsidP="00C97335">
      <w:pPr>
        <w:pStyle w:val="Textonotapie"/>
        <w:ind w:left="284" w:right="284"/>
        <w:jc w:val="both"/>
        <w:rPr>
          <w:rFonts w:ascii="Times New Roman" w:hAnsi="Times New Roman"/>
          <w:color w:val="000000"/>
          <w:sz w:val="24"/>
          <w:szCs w:val="24"/>
        </w:rPr>
      </w:pPr>
    </w:p>
    <w:p w14:paraId="3692FFBD" w14:textId="3081BDCA" w:rsidR="003156BB" w:rsidRDefault="00492C44" w:rsidP="00492C44">
      <w:pPr>
        <w:pStyle w:val="Textonotapie"/>
        <w:spacing w:line="360" w:lineRule="auto"/>
        <w:jc w:val="both"/>
        <w:rPr>
          <w:rFonts w:ascii="Times New Roman" w:hAnsi="Times New Roman"/>
          <w:sz w:val="24"/>
          <w:szCs w:val="24"/>
        </w:rPr>
      </w:pPr>
      <w:r>
        <w:rPr>
          <w:rFonts w:ascii="Times New Roman" w:hAnsi="Times New Roman"/>
          <w:sz w:val="24"/>
          <w:szCs w:val="24"/>
        </w:rPr>
        <w:t>Dicho de otro modo, e</w:t>
      </w:r>
      <w:r w:rsidRPr="006F7A58">
        <w:rPr>
          <w:rFonts w:ascii="Times New Roman" w:hAnsi="Times New Roman"/>
          <w:sz w:val="24"/>
          <w:szCs w:val="24"/>
        </w:rPr>
        <w:t xml:space="preserve">l </w:t>
      </w:r>
      <w:r>
        <w:rPr>
          <w:rFonts w:ascii="Times New Roman" w:hAnsi="Times New Roman"/>
          <w:sz w:val="24"/>
          <w:szCs w:val="24"/>
        </w:rPr>
        <w:t>imaginario</w:t>
      </w:r>
      <w:r w:rsidRPr="006F7A58">
        <w:rPr>
          <w:rFonts w:ascii="Times New Roman" w:hAnsi="Times New Roman"/>
          <w:sz w:val="24"/>
          <w:szCs w:val="24"/>
        </w:rPr>
        <w:t xml:space="preserve"> para identificar</w:t>
      </w:r>
      <w:r>
        <w:rPr>
          <w:rFonts w:ascii="Times New Roman" w:hAnsi="Times New Roman"/>
          <w:sz w:val="24"/>
          <w:szCs w:val="24"/>
        </w:rPr>
        <w:t xml:space="preserve"> </w:t>
      </w:r>
      <w:r w:rsidRPr="006F7A58">
        <w:rPr>
          <w:rFonts w:ascii="Times New Roman" w:hAnsi="Times New Roman"/>
          <w:sz w:val="24"/>
          <w:szCs w:val="24"/>
        </w:rPr>
        <w:t xml:space="preserve">los blancos del </w:t>
      </w:r>
      <w:r>
        <w:rPr>
          <w:rFonts w:ascii="Times New Roman" w:hAnsi="Times New Roman"/>
          <w:sz w:val="24"/>
          <w:szCs w:val="24"/>
        </w:rPr>
        <w:t>Condortel</w:t>
      </w:r>
      <w:r w:rsidRPr="006F7A58">
        <w:rPr>
          <w:rFonts w:ascii="Times New Roman" w:hAnsi="Times New Roman"/>
          <w:sz w:val="24"/>
          <w:szCs w:val="24"/>
        </w:rPr>
        <w:t xml:space="preserve"> justificó, asimismo, el giro psicopático</w:t>
      </w:r>
      <w:r w:rsidRPr="006F7A58">
        <w:rPr>
          <w:rStyle w:val="Refdenotaalpie"/>
          <w:rFonts w:ascii="Times New Roman" w:hAnsi="Times New Roman"/>
          <w:sz w:val="24"/>
          <w:szCs w:val="24"/>
        </w:rPr>
        <w:footnoteReference w:id="22"/>
      </w:r>
      <w:r w:rsidRPr="006F7A58">
        <w:rPr>
          <w:rFonts w:ascii="Times New Roman" w:hAnsi="Times New Roman"/>
          <w:sz w:val="24"/>
          <w:szCs w:val="24"/>
        </w:rPr>
        <w:t xml:space="preserve"> </w:t>
      </w:r>
      <w:r>
        <w:rPr>
          <w:rFonts w:ascii="Times New Roman" w:hAnsi="Times New Roman"/>
          <w:sz w:val="24"/>
          <w:szCs w:val="24"/>
        </w:rPr>
        <w:t xml:space="preserve">de </w:t>
      </w:r>
      <w:r w:rsidRPr="006F7A58">
        <w:rPr>
          <w:rFonts w:ascii="Times New Roman" w:hAnsi="Times New Roman"/>
          <w:sz w:val="24"/>
          <w:szCs w:val="24"/>
        </w:rPr>
        <w:t xml:space="preserve">los agentes interestatales </w:t>
      </w:r>
      <w:r>
        <w:rPr>
          <w:rFonts w:ascii="Times New Roman" w:hAnsi="Times New Roman"/>
          <w:sz w:val="24"/>
          <w:szCs w:val="24"/>
        </w:rPr>
        <w:t xml:space="preserve">para </w:t>
      </w:r>
      <w:r w:rsidRPr="006F7A58">
        <w:rPr>
          <w:rFonts w:ascii="Times New Roman" w:hAnsi="Times New Roman"/>
          <w:sz w:val="24"/>
          <w:szCs w:val="24"/>
        </w:rPr>
        <w:t>capturar</w:t>
      </w:r>
      <w:r>
        <w:rPr>
          <w:rFonts w:ascii="Times New Roman" w:hAnsi="Times New Roman"/>
          <w:sz w:val="24"/>
          <w:szCs w:val="24"/>
        </w:rPr>
        <w:t>, torturar</w:t>
      </w:r>
      <w:r w:rsidRPr="006F7A58">
        <w:rPr>
          <w:rFonts w:ascii="Times New Roman" w:hAnsi="Times New Roman"/>
          <w:sz w:val="24"/>
          <w:szCs w:val="24"/>
        </w:rPr>
        <w:t xml:space="preserve"> y </w:t>
      </w:r>
      <w:r>
        <w:rPr>
          <w:rFonts w:ascii="Times New Roman" w:hAnsi="Times New Roman"/>
          <w:sz w:val="24"/>
          <w:szCs w:val="24"/>
        </w:rPr>
        <w:t xml:space="preserve">matar. </w:t>
      </w:r>
      <w:r w:rsidRPr="00A764E3">
        <w:rPr>
          <w:rFonts w:ascii="Times New Roman" w:hAnsi="Times New Roman"/>
          <w:sz w:val="24"/>
          <w:szCs w:val="24"/>
        </w:rPr>
        <w:t>Lo ominoso de las escenas de tortura sumado a la intención de arrasamiento con signos de alevosía se potenciaron bajo el efecto de grupo —de tareas o patotas— que al disponer de los recursos estatales cometieron un sinnúmero de crímenes.</w:t>
      </w:r>
      <w:r>
        <w:rPr>
          <w:rFonts w:ascii="Times New Roman" w:hAnsi="Times New Roman"/>
          <w:sz w:val="24"/>
          <w:szCs w:val="24"/>
        </w:rPr>
        <w:t xml:space="preserve"> Sucede que m</w:t>
      </w:r>
      <w:r w:rsidR="00C23978" w:rsidRPr="00A764E3">
        <w:rPr>
          <w:rFonts w:ascii="Times New Roman" w:hAnsi="Times New Roman"/>
          <w:sz w:val="24"/>
          <w:szCs w:val="24"/>
        </w:rPr>
        <w:t>uchas de las características necesarias para la inhibición de las conductas violentas se encuentran disminuidas o ausente</w:t>
      </w:r>
      <w:r w:rsidR="004D27DC">
        <w:rPr>
          <w:rFonts w:ascii="Times New Roman" w:hAnsi="Times New Roman"/>
          <w:sz w:val="24"/>
          <w:szCs w:val="24"/>
        </w:rPr>
        <w:t>s</w:t>
      </w:r>
      <w:r w:rsidR="00C23978" w:rsidRPr="00A764E3">
        <w:rPr>
          <w:rFonts w:ascii="Times New Roman" w:hAnsi="Times New Roman"/>
          <w:sz w:val="24"/>
          <w:szCs w:val="24"/>
        </w:rPr>
        <w:t xml:space="preserve"> en los psicópatas </w:t>
      </w:r>
      <w:r w:rsidR="00636056" w:rsidRPr="00A764E3">
        <w:rPr>
          <w:rFonts w:ascii="Times New Roman" w:hAnsi="Times New Roman"/>
          <w:sz w:val="24"/>
          <w:szCs w:val="24"/>
        </w:rPr>
        <w:t>(Yesur</w:t>
      </w:r>
      <w:r w:rsidR="009F196D" w:rsidRPr="00A764E3">
        <w:rPr>
          <w:rFonts w:ascii="Times New Roman" w:hAnsi="Times New Roman"/>
          <w:sz w:val="24"/>
          <w:szCs w:val="24"/>
        </w:rPr>
        <w:t>o</w:t>
      </w:r>
      <w:r w:rsidR="00636056" w:rsidRPr="00A764E3">
        <w:rPr>
          <w:rFonts w:ascii="Times New Roman" w:hAnsi="Times New Roman"/>
          <w:sz w:val="24"/>
          <w:szCs w:val="24"/>
        </w:rPr>
        <w:t>n, 20</w:t>
      </w:r>
      <w:r w:rsidR="00BA26B0" w:rsidRPr="00A764E3">
        <w:rPr>
          <w:rFonts w:ascii="Times New Roman" w:hAnsi="Times New Roman"/>
          <w:sz w:val="24"/>
          <w:szCs w:val="24"/>
        </w:rPr>
        <w:t>1</w:t>
      </w:r>
      <w:r w:rsidR="00606FBC" w:rsidRPr="00A764E3">
        <w:rPr>
          <w:rFonts w:ascii="Times New Roman" w:hAnsi="Times New Roman"/>
          <w:sz w:val="24"/>
          <w:szCs w:val="24"/>
        </w:rPr>
        <w:t xml:space="preserve">5:18) </w:t>
      </w:r>
      <w:r w:rsidR="00C23978" w:rsidRPr="00A764E3">
        <w:rPr>
          <w:rFonts w:ascii="Times New Roman" w:hAnsi="Times New Roman"/>
          <w:sz w:val="24"/>
          <w:szCs w:val="24"/>
        </w:rPr>
        <w:t>y los testimonios de los sobrevivientes así lo indican.</w:t>
      </w:r>
      <w:r w:rsidR="00241DA8" w:rsidRPr="00A764E3">
        <w:rPr>
          <w:rFonts w:ascii="Times New Roman" w:hAnsi="Times New Roman"/>
          <w:sz w:val="24"/>
          <w:szCs w:val="24"/>
        </w:rPr>
        <w:t xml:space="preserve"> </w:t>
      </w:r>
      <w:r w:rsidR="004D27DC">
        <w:rPr>
          <w:rFonts w:ascii="Times New Roman" w:hAnsi="Times New Roman"/>
          <w:sz w:val="24"/>
          <w:szCs w:val="24"/>
        </w:rPr>
        <w:t>Como sostiene Butler</w:t>
      </w:r>
      <w:r w:rsidR="001548D6">
        <w:rPr>
          <w:rFonts w:ascii="Times New Roman" w:hAnsi="Times New Roman"/>
          <w:sz w:val="24"/>
          <w:szCs w:val="24"/>
        </w:rPr>
        <w:t xml:space="preserve"> (2009:</w:t>
      </w:r>
      <w:r w:rsidR="00454FC6">
        <w:rPr>
          <w:rFonts w:ascii="Times New Roman" w:hAnsi="Times New Roman"/>
          <w:sz w:val="24"/>
          <w:szCs w:val="24"/>
        </w:rPr>
        <w:t xml:space="preserve"> </w:t>
      </w:r>
      <w:r w:rsidR="001548D6">
        <w:rPr>
          <w:rFonts w:ascii="Times New Roman" w:hAnsi="Times New Roman"/>
          <w:sz w:val="24"/>
          <w:szCs w:val="24"/>
        </w:rPr>
        <w:t>53)</w:t>
      </w:r>
      <w:r w:rsidR="004D27DC">
        <w:rPr>
          <w:rFonts w:ascii="Times New Roman" w:hAnsi="Times New Roman"/>
          <w:sz w:val="24"/>
          <w:szCs w:val="24"/>
        </w:rPr>
        <w:t xml:space="preserve"> “el cuerpo supone mortalidad, vulnerabilidad, praxis: la piel y la carne nos expone a la mirada de los otros, pero también al contacto y a la violencia, y </w:t>
      </w:r>
      <w:r w:rsidR="004D27DC" w:rsidRPr="00415E97">
        <w:rPr>
          <w:rFonts w:ascii="Times New Roman" w:hAnsi="Times New Roman"/>
          <w:sz w:val="24"/>
          <w:szCs w:val="24"/>
        </w:rPr>
        <w:t>también son cuerpos los que nos ponen en peligro de convertirnos en agentes e instrumentos de todo esto”.</w:t>
      </w:r>
      <w:r w:rsidR="001548D6" w:rsidRPr="00415E97">
        <w:rPr>
          <w:rFonts w:ascii="Times New Roman" w:hAnsi="Times New Roman"/>
          <w:sz w:val="24"/>
          <w:szCs w:val="24"/>
        </w:rPr>
        <w:t xml:space="preserve"> </w:t>
      </w:r>
      <w:r w:rsidR="00053C95" w:rsidRPr="00415E97">
        <w:rPr>
          <w:rFonts w:ascii="Times New Roman" w:hAnsi="Times New Roman"/>
          <w:sz w:val="24"/>
          <w:szCs w:val="24"/>
        </w:rPr>
        <w:t>E</w:t>
      </w:r>
      <w:r w:rsidR="00032B89">
        <w:rPr>
          <w:rFonts w:ascii="Times New Roman" w:hAnsi="Times New Roman"/>
          <w:sz w:val="24"/>
          <w:szCs w:val="24"/>
        </w:rPr>
        <w:t>s decir</w:t>
      </w:r>
      <w:r w:rsidR="00053C95" w:rsidRPr="00415E97">
        <w:rPr>
          <w:rFonts w:ascii="Times New Roman" w:hAnsi="Times New Roman"/>
          <w:sz w:val="24"/>
          <w:szCs w:val="24"/>
        </w:rPr>
        <w:t xml:space="preserve">, </w:t>
      </w:r>
      <w:r w:rsidR="00032B89">
        <w:rPr>
          <w:rFonts w:ascii="Times New Roman" w:hAnsi="Times New Roman"/>
          <w:sz w:val="24"/>
          <w:szCs w:val="24"/>
        </w:rPr>
        <w:t xml:space="preserve">en </w:t>
      </w:r>
      <w:r w:rsidR="00053C95" w:rsidRPr="00415E97">
        <w:rPr>
          <w:rFonts w:ascii="Times New Roman" w:hAnsi="Times New Roman"/>
          <w:sz w:val="24"/>
          <w:szCs w:val="24"/>
        </w:rPr>
        <w:t xml:space="preserve">el cuerpo a cuerpo de </w:t>
      </w:r>
      <w:r w:rsidR="0068111D" w:rsidRPr="00415E97">
        <w:rPr>
          <w:rFonts w:ascii="Times New Roman" w:hAnsi="Times New Roman"/>
          <w:sz w:val="24"/>
          <w:szCs w:val="24"/>
        </w:rPr>
        <w:t>la</w:t>
      </w:r>
      <w:r w:rsidR="00053C95" w:rsidRPr="00415E97">
        <w:rPr>
          <w:rFonts w:ascii="Times New Roman" w:hAnsi="Times New Roman"/>
          <w:sz w:val="24"/>
          <w:szCs w:val="24"/>
        </w:rPr>
        <w:t xml:space="preserve"> violencia sexual</w:t>
      </w:r>
      <w:r w:rsidR="0068111D" w:rsidRPr="00415E97">
        <w:rPr>
          <w:rFonts w:ascii="Times New Roman" w:hAnsi="Times New Roman"/>
          <w:sz w:val="24"/>
          <w:szCs w:val="24"/>
        </w:rPr>
        <w:t xml:space="preserve"> aplicada a </w:t>
      </w:r>
      <w:r w:rsidR="00053C95" w:rsidRPr="00415E97">
        <w:rPr>
          <w:rFonts w:ascii="Times New Roman" w:hAnsi="Times New Roman"/>
          <w:sz w:val="24"/>
          <w:szCs w:val="24"/>
        </w:rPr>
        <w:t xml:space="preserve">las </w:t>
      </w:r>
      <w:r w:rsidR="00B32E3E" w:rsidRPr="00415E97">
        <w:rPr>
          <w:rFonts w:ascii="Times New Roman" w:hAnsi="Times New Roman"/>
          <w:sz w:val="24"/>
          <w:szCs w:val="24"/>
        </w:rPr>
        <w:t xml:space="preserve">mujeres y </w:t>
      </w:r>
      <w:r w:rsidR="0068111D" w:rsidRPr="00415E97">
        <w:rPr>
          <w:rFonts w:ascii="Times New Roman" w:hAnsi="Times New Roman"/>
          <w:sz w:val="24"/>
          <w:szCs w:val="24"/>
        </w:rPr>
        <w:t xml:space="preserve">a </w:t>
      </w:r>
      <w:r w:rsidR="00053C95" w:rsidRPr="00415E97">
        <w:rPr>
          <w:rFonts w:ascii="Times New Roman" w:hAnsi="Times New Roman"/>
          <w:sz w:val="24"/>
          <w:szCs w:val="24"/>
        </w:rPr>
        <w:t xml:space="preserve">los </w:t>
      </w:r>
      <w:r w:rsidR="00B32E3E" w:rsidRPr="00415E97">
        <w:rPr>
          <w:rFonts w:ascii="Times New Roman" w:hAnsi="Times New Roman"/>
          <w:sz w:val="24"/>
          <w:szCs w:val="24"/>
        </w:rPr>
        <w:t xml:space="preserve">varones atrapados por el Cóndor </w:t>
      </w:r>
      <w:r w:rsidR="00C30649">
        <w:rPr>
          <w:rFonts w:ascii="Times New Roman" w:hAnsi="Times New Roman"/>
          <w:sz w:val="24"/>
          <w:szCs w:val="24"/>
        </w:rPr>
        <w:t xml:space="preserve">se descubren </w:t>
      </w:r>
      <w:r w:rsidR="00FA72E5">
        <w:rPr>
          <w:rFonts w:ascii="Times New Roman" w:hAnsi="Times New Roman"/>
          <w:sz w:val="24"/>
          <w:szCs w:val="24"/>
        </w:rPr>
        <w:t xml:space="preserve">las </w:t>
      </w:r>
      <w:r w:rsidR="00B32E3E" w:rsidRPr="00415E97">
        <w:rPr>
          <w:rFonts w:ascii="Times New Roman" w:hAnsi="Times New Roman"/>
          <w:sz w:val="24"/>
          <w:szCs w:val="24"/>
        </w:rPr>
        <w:t xml:space="preserve">sanciones y </w:t>
      </w:r>
      <w:r w:rsidR="00C30649">
        <w:rPr>
          <w:rFonts w:ascii="Times New Roman" w:hAnsi="Times New Roman"/>
          <w:sz w:val="24"/>
          <w:szCs w:val="24"/>
        </w:rPr>
        <w:t xml:space="preserve">los </w:t>
      </w:r>
      <w:r w:rsidR="00B32E3E" w:rsidRPr="00415E97">
        <w:rPr>
          <w:rFonts w:ascii="Times New Roman" w:hAnsi="Times New Roman"/>
          <w:sz w:val="24"/>
          <w:szCs w:val="24"/>
        </w:rPr>
        <w:t xml:space="preserve">castigos </w:t>
      </w:r>
      <w:r w:rsidR="00FC5C0C">
        <w:rPr>
          <w:rFonts w:ascii="Times New Roman" w:hAnsi="Times New Roman"/>
          <w:sz w:val="24"/>
          <w:szCs w:val="24"/>
        </w:rPr>
        <w:t xml:space="preserve">que </w:t>
      </w:r>
      <w:r w:rsidR="007166F0">
        <w:rPr>
          <w:rFonts w:ascii="Times New Roman" w:hAnsi="Times New Roman"/>
          <w:sz w:val="24"/>
          <w:szCs w:val="24"/>
        </w:rPr>
        <w:t xml:space="preserve">las dictaduras del Cóndor </w:t>
      </w:r>
      <w:r w:rsidR="00D94297">
        <w:rPr>
          <w:rFonts w:ascii="Times New Roman" w:hAnsi="Times New Roman"/>
          <w:sz w:val="24"/>
          <w:szCs w:val="24"/>
        </w:rPr>
        <w:t xml:space="preserve">aplicaron a </w:t>
      </w:r>
      <w:r w:rsidR="00B32E3E" w:rsidRPr="00415E97">
        <w:rPr>
          <w:rFonts w:ascii="Times New Roman" w:hAnsi="Times New Roman"/>
          <w:sz w:val="24"/>
          <w:szCs w:val="24"/>
        </w:rPr>
        <w:t>quienes se aparta</w:t>
      </w:r>
      <w:r w:rsidR="00D94297">
        <w:rPr>
          <w:rFonts w:ascii="Times New Roman" w:hAnsi="Times New Roman"/>
          <w:sz w:val="24"/>
          <w:szCs w:val="24"/>
        </w:rPr>
        <w:t>ban</w:t>
      </w:r>
      <w:r w:rsidR="00B32E3E" w:rsidRPr="00415E97">
        <w:rPr>
          <w:rFonts w:ascii="Times New Roman" w:hAnsi="Times New Roman"/>
          <w:sz w:val="24"/>
          <w:szCs w:val="24"/>
        </w:rPr>
        <w:t xml:space="preserve"> del texto </w:t>
      </w:r>
      <w:r w:rsidR="00E31FEE" w:rsidRPr="00415E97">
        <w:rPr>
          <w:rFonts w:ascii="Times New Roman" w:hAnsi="Times New Roman"/>
          <w:sz w:val="24"/>
          <w:szCs w:val="24"/>
        </w:rPr>
        <w:t>pre</w:t>
      </w:r>
      <w:r w:rsidR="00B32E3E" w:rsidRPr="00415E97">
        <w:rPr>
          <w:rFonts w:ascii="Times New Roman" w:hAnsi="Times New Roman"/>
          <w:sz w:val="24"/>
          <w:szCs w:val="24"/>
        </w:rPr>
        <w:t>fijado</w:t>
      </w:r>
      <w:r w:rsidR="00CB797A">
        <w:rPr>
          <w:rFonts w:ascii="Times New Roman" w:hAnsi="Times New Roman"/>
          <w:sz w:val="24"/>
          <w:szCs w:val="24"/>
        </w:rPr>
        <w:t>,</w:t>
      </w:r>
      <w:r w:rsidR="00B32E3E" w:rsidRPr="00415E97">
        <w:rPr>
          <w:rFonts w:ascii="Times New Roman" w:hAnsi="Times New Roman"/>
          <w:sz w:val="24"/>
          <w:szCs w:val="24"/>
        </w:rPr>
        <w:t xml:space="preserve"> </w:t>
      </w:r>
      <w:r w:rsidR="00E31FEE" w:rsidRPr="00415E97">
        <w:rPr>
          <w:rFonts w:ascii="Times New Roman" w:hAnsi="Times New Roman"/>
          <w:sz w:val="24"/>
          <w:szCs w:val="24"/>
        </w:rPr>
        <w:t xml:space="preserve">por los </w:t>
      </w:r>
      <w:r w:rsidR="00B32E3E" w:rsidRPr="00415E97">
        <w:rPr>
          <w:rFonts w:ascii="Times New Roman" w:hAnsi="Times New Roman"/>
          <w:sz w:val="24"/>
          <w:szCs w:val="24"/>
        </w:rPr>
        <w:t xml:space="preserve">cánones del </w:t>
      </w:r>
      <w:r w:rsidR="001B50D3">
        <w:rPr>
          <w:rFonts w:ascii="Times New Roman" w:hAnsi="Times New Roman"/>
          <w:sz w:val="24"/>
          <w:szCs w:val="24"/>
        </w:rPr>
        <w:t>nacionalismo</w:t>
      </w:r>
      <w:r w:rsidR="00034EA1">
        <w:rPr>
          <w:rFonts w:ascii="Times New Roman" w:hAnsi="Times New Roman"/>
          <w:sz w:val="24"/>
          <w:szCs w:val="24"/>
        </w:rPr>
        <w:t xml:space="preserve"> o </w:t>
      </w:r>
      <w:r w:rsidR="00034EA1" w:rsidRPr="00415E97">
        <w:rPr>
          <w:rFonts w:ascii="Times New Roman" w:hAnsi="Times New Roman"/>
          <w:sz w:val="24"/>
          <w:szCs w:val="24"/>
        </w:rPr>
        <w:t>fascismo cristianizado</w:t>
      </w:r>
      <w:r w:rsidR="00A764E3" w:rsidRPr="00415E97">
        <w:rPr>
          <w:rFonts w:ascii="Times New Roman" w:hAnsi="Times New Roman"/>
          <w:sz w:val="24"/>
          <w:szCs w:val="24"/>
        </w:rPr>
        <w:t>.</w:t>
      </w:r>
    </w:p>
    <w:p w14:paraId="73FC2EC7" w14:textId="77777777" w:rsidR="00963D46" w:rsidRDefault="00422D6D" w:rsidP="00EB6610">
      <w:pPr>
        <w:pStyle w:val="Textonotapie"/>
        <w:spacing w:line="360" w:lineRule="auto"/>
        <w:jc w:val="both"/>
        <w:rPr>
          <w:rFonts w:ascii="Times New Roman" w:hAnsi="Times New Roman"/>
          <w:color w:val="242021"/>
          <w:sz w:val="24"/>
          <w:szCs w:val="24"/>
        </w:rPr>
      </w:pPr>
      <w:r w:rsidRPr="00FC4DE9">
        <w:rPr>
          <w:rFonts w:ascii="Times New Roman" w:hAnsi="Times New Roman"/>
          <w:color w:val="242021"/>
          <w:sz w:val="24"/>
          <w:szCs w:val="24"/>
        </w:rPr>
        <w:t xml:space="preserve">Por la vinculación entre los hechos ocurridos en </w:t>
      </w:r>
      <w:r w:rsidR="00D92C37">
        <w:rPr>
          <w:rFonts w:ascii="Times New Roman" w:hAnsi="Times New Roman"/>
          <w:color w:val="242021"/>
          <w:sz w:val="24"/>
          <w:szCs w:val="24"/>
        </w:rPr>
        <w:t>“</w:t>
      </w:r>
      <w:r w:rsidRPr="00FC4DE9">
        <w:rPr>
          <w:rFonts w:ascii="Times New Roman" w:hAnsi="Times New Roman"/>
          <w:color w:val="242021"/>
          <w:sz w:val="24"/>
          <w:szCs w:val="24"/>
        </w:rPr>
        <w:t>Orletti</w:t>
      </w:r>
      <w:r w:rsidR="00D92C37">
        <w:rPr>
          <w:rFonts w:ascii="Times New Roman" w:hAnsi="Times New Roman"/>
          <w:color w:val="242021"/>
          <w:sz w:val="24"/>
          <w:szCs w:val="24"/>
        </w:rPr>
        <w:t>”</w:t>
      </w:r>
      <w:r w:rsidR="001B50D3">
        <w:rPr>
          <w:rFonts w:ascii="Times New Roman" w:hAnsi="Times New Roman"/>
          <w:color w:val="242021"/>
          <w:sz w:val="24"/>
          <w:szCs w:val="24"/>
        </w:rPr>
        <w:t xml:space="preserve">, </w:t>
      </w:r>
      <w:r w:rsidR="003C0057">
        <w:rPr>
          <w:rFonts w:ascii="Times New Roman" w:hAnsi="Times New Roman"/>
          <w:color w:val="242021"/>
          <w:sz w:val="24"/>
          <w:szCs w:val="24"/>
        </w:rPr>
        <w:t>e</w:t>
      </w:r>
      <w:r w:rsidRPr="00FC4DE9">
        <w:rPr>
          <w:rFonts w:ascii="Times New Roman" w:hAnsi="Times New Roman"/>
          <w:color w:val="242021"/>
          <w:sz w:val="24"/>
          <w:szCs w:val="24"/>
        </w:rPr>
        <w:t xml:space="preserve">l más </w:t>
      </w:r>
      <w:r w:rsidR="005A28DF">
        <w:rPr>
          <w:rFonts w:ascii="Times New Roman" w:hAnsi="Times New Roman"/>
          <w:color w:val="242021"/>
          <w:sz w:val="24"/>
          <w:szCs w:val="24"/>
        </w:rPr>
        <w:t>característico</w:t>
      </w:r>
      <w:r w:rsidRPr="00FC4DE9">
        <w:rPr>
          <w:rFonts w:ascii="Times New Roman" w:hAnsi="Times New Roman"/>
          <w:color w:val="242021"/>
          <w:sz w:val="24"/>
          <w:szCs w:val="24"/>
        </w:rPr>
        <w:t xml:space="preserve"> campo de concentración del Cóndor en la Argentina, </w:t>
      </w:r>
      <w:r w:rsidR="003C0057">
        <w:rPr>
          <w:rFonts w:ascii="Times New Roman" w:hAnsi="Times New Roman"/>
          <w:color w:val="242021"/>
          <w:sz w:val="24"/>
          <w:szCs w:val="24"/>
        </w:rPr>
        <w:t xml:space="preserve">el </w:t>
      </w:r>
      <w:r w:rsidR="0086290B">
        <w:rPr>
          <w:rFonts w:ascii="Times New Roman" w:hAnsi="Times New Roman"/>
          <w:color w:val="242021"/>
          <w:sz w:val="24"/>
          <w:szCs w:val="24"/>
        </w:rPr>
        <w:t>P</w:t>
      </w:r>
      <w:r w:rsidR="003C0057">
        <w:rPr>
          <w:rFonts w:ascii="Times New Roman" w:hAnsi="Times New Roman"/>
          <w:color w:val="242021"/>
          <w:sz w:val="24"/>
          <w:szCs w:val="24"/>
        </w:rPr>
        <w:t xml:space="preserve">oder </w:t>
      </w:r>
      <w:r w:rsidR="0086290B">
        <w:rPr>
          <w:rFonts w:ascii="Times New Roman" w:hAnsi="Times New Roman"/>
          <w:color w:val="242021"/>
          <w:sz w:val="24"/>
          <w:szCs w:val="24"/>
        </w:rPr>
        <w:t>J</w:t>
      </w:r>
      <w:r w:rsidR="003C0057">
        <w:rPr>
          <w:rFonts w:ascii="Times New Roman" w:hAnsi="Times New Roman"/>
          <w:color w:val="242021"/>
          <w:sz w:val="24"/>
          <w:szCs w:val="24"/>
        </w:rPr>
        <w:t>udicial</w:t>
      </w:r>
      <w:r w:rsidR="0078236A">
        <w:rPr>
          <w:rFonts w:ascii="Times New Roman" w:hAnsi="Times New Roman"/>
          <w:color w:val="242021"/>
          <w:sz w:val="24"/>
          <w:szCs w:val="24"/>
        </w:rPr>
        <w:t xml:space="preserve"> </w:t>
      </w:r>
      <w:r w:rsidR="00753A45">
        <w:rPr>
          <w:rFonts w:ascii="Times New Roman" w:hAnsi="Times New Roman"/>
          <w:color w:val="242021"/>
          <w:sz w:val="24"/>
          <w:szCs w:val="24"/>
        </w:rPr>
        <w:t xml:space="preserve">dispuso que </w:t>
      </w:r>
      <w:r w:rsidR="00753A45" w:rsidRPr="00FC4DE9">
        <w:rPr>
          <w:rFonts w:ascii="Times New Roman" w:hAnsi="Times New Roman"/>
          <w:color w:val="242021"/>
          <w:sz w:val="24"/>
          <w:szCs w:val="24"/>
        </w:rPr>
        <w:t xml:space="preserve">el juicio </w:t>
      </w:r>
      <w:r w:rsidR="003C0057">
        <w:rPr>
          <w:rFonts w:ascii="Times New Roman" w:hAnsi="Times New Roman"/>
          <w:color w:val="242021"/>
          <w:sz w:val="24"/>
          <w:szCs w:val="24"/>
        </w:rPr>
        <w:t xml:space="preserve">que comenzó el 5 de marzo de 2013 </w:t>
      </w:r>
      <w:r w:rsidR="00753A45" w:rsidRPr="00FC4DE9">
        <w:rPr>
          <w:rFonts w:ascii="Times New Roman" w:hAnsi="Times New Roman"/>
          <w:color w:val="242021"/>
          <w:sz w:val="24"/>
          <w:szCs w:val="24"/>
        </w:rPr>
        <w:t>abordaría los cuatro expedientes</w:t>
      </w:r>
      <w:r w:rsidR="003C0057">
        <w:rPr>
          <w:rFonts w:ascii="Times New Roman" w:hAnsi="Times New Roman"/>
          <w:color w:val="242021"/>
          <w:sz w:val="24"/>
          <w:szCs w:val="24"/>
        </w:rPr>
        <w:t>:</w:t>
      </w:r>
      <w:r w:rsidR="00753A45" w:rsidRPr="00FC4DE9">
        <w:rPr>
          <w:rFonts w:ascii="Times New Roman" w:hAnsi="Times New Roman"/>
          <w:color w:val="242021"/>
          <w:sz w:val="24"/>
          <w:szCs w:val="24"/>
        </w:rPr>
        <w:t xml:space="preserve"> C</w:t>
      </w:r>
      <w:r w:rsidR="003C0057">
        <w:rPr>
          <w:rFonts w:ascii="Times New Roman" w:hAnsi="Times New Roman"/>
          <w:color w:val="242021"/>
          <w:sz w:val="24"/>
          <w:szCs w:val="24"/>
        </w:rPr>
        <w:t>ó</w:t>
      </w:r>
      <w:r w:rsidR="00753A45" w:rsidRPr="00FC4DE9">
        <w:rPr>
          <w:rFonts w:ascii="Times New Roman" w:hAnsi="Times New Roman"/>
          <w:color w:val="242021"/>
          <w:sz w:val="24"/>
          <w:szCs w:val="24"/>
        </w:rPr>
        <w:t>ndor I</w:t>
      </w:r>
      <w:r w:rsidR="002A66A3">
        <w:rPr>
          <w:rFonts w:ascii="Times New Roman" w:hAnsi="Times New Roman"/>
          <w:color w:val="242021"/>
          <w:sz w:val="24"/>
          <w:szCs w:val="24"/>
        </w:rPr>
        <w:t xml:space="preserve"> (1999)</w:t>
      </w:r>
      <w:r w:rsidR="00753A45" w:rsidRPr="00FC4DE9">
        <w:rPr>
          <w:rFonts w:ascii="Times New Roman" w:hAnsi="Times New Roman"/>
          <w:color w:val="242021"/>
          <w:sz w:val="24"/>
          <w:szCs w:val="24"/>
        </w:rPr>
        <w:t xml:space="preserve">, II </w:t>
      </w:r>
      <w:r w:rsidR="00EC339E">
        <w:rPr>
          <w:rFonts w:ascii="Times New Roman" w:hAnsi="Times New Roman"/>
          <w:color w:val="242021"/>
          <w:sz w:val="24"/>
          <w:szCs w:val="24"/>
        </w:rPr>
        <w:t xml:space="preserve">(2008) </w:t>
      </w:r>
      <w:r w:rsidR="00753A45" w:rsidRPr="00FC4DE9">
        <w:rPr>
          <w:rFonts w:ascii="Times New Roman" w:hAnsi="Times New Roman"/>
          <w:color w:val="242021"/>
          <w:sz w:val="24"/>
          <w:szCs w:val="24"/>
        </w:rPr>
        <w:t xml:space="preserve">y III </w:t>
      </w:r>
      <w:r w:rsidR="00EC339E">
        <w:rPr>
          <w:rFonts w:ascii="Times New Roman" w:hAnsi="Times New Roman"/>
          <w:color w:val="242021"/>
          <w:sz w:val="24"/>
          <w:szCs w:val="24"/>
        </w:rPr>
        <w:t xml:space="preserve">(2011) </w:t>
      </w:r>
      <w:r w:rsidR="00753A45" w:rsidRPr="00FC4DE9">
        <w:rPr>
          <w:rFonts w:ascii="Times New Roman" w:hAnsi="Times New Roman"/>
          <w:color w:val="242021"/>
          <w:sz w:val="24"/>
          <w:szCs w:val="24"/>
        </w:rPr>
        <w:t>y Orletti II</w:t>
      </w:r>
      <w:r w:rsidR="008C56EB">
        <w:rPr>
          <w:rFonts w:ascii="Times New Roman" w:hAnsi="Times New Roman"/>
          <w:color w:val="242021"/>
          <w:sz w:val="24"/>
          <w:szCs w:val="24"/>
        </w:rPr>
        <w:t xml:space="preserve"> (2016)</w:t>
      </w:r>
      <w:r w:rsidR="00753A45">
        <w:rPr>
          <w:rFonts w:ascii="Times New Roman" w:hAnsi="Times New Roman"/>
          <w:color w:val="242021"/>
          <w:sz w:val="24"/>
          <w:szCs w:val="24"/>
        </w:rPr>
        <w:t>.</w:t>
      </w:r>
      <w:r w:rsidR="00EB6610">
        <w:rPr>
          <w:rFonts w:ascii="Times New Roman" w:hAnsi="Times New Roman"/>
          <w:color w:val="242021"/>
          <w:sz w:val="24"/>
          <w:szCs w:val="24"/>
        </w:rPr>
        <w:t xml:space="preserve"> </w:t>
      </w:r>
      <w:r w:rsidR="00462836">
        <w:rPr>
          <w:rFonts w:ascii="Times New Roman" w:hAnsi="Times New Roman"/>
          <w:color w:val="242021"/>
          <w:sz w:val="24"/>
          <w:szCs w:val="24"/>
        </w:rPr>
        <w:t xml:space="preserve">Hay que destacar que </w:t>
      </w:r>
      <w:r w:rsidR="001769B2">
        <w:rPr>
          <w:rFonts w:ascii="Times New Roman" w:hAnsi="Times New Roman"/>
          <w:color w:val="242021"/>
          <w:sz w:val="24"/>
          <w:szCs w:val="24"/>
        </w:rPr>
        <w:t xml:space="preserve">a partir de dicho </w:t>
      </w:r>
      <w:r w:rsidR="00B04A2B">
        <w:rPr>
          <w:rFonts w:ascii="Times New Roman" w:hAnsi="Times New Roman"/>
          <w:color w:val="242021"/>
          <w:sz w:val="24"/>
          <w:szCs w:val="24"/>
        </w:rPr>
        <w:t>proceso se ha</w:t>
      </w:r>
      <w:r w:rsidR="00524C08">
        <w:rPr>
          <w:rFonts w:ascii="Times New Roman" w:hAnsi="Times New Roman"/>
          <w:color w:val="242021"/>
          <w:sz w:val="24"/>
          <w:szCs w:val="24"/>
        </w:rPr>
        <w:t xml:space="preserve"> producido un hecho </w:t>
      </w:r>
      <w:r w:rsidR="00652289">
        <w:rPr>
          <w:rFonts w:ascii="Times New Roman" w:hAnsi="Times New Roman"/>
          <w:color w:val="242021"/>
          <w:sz w:val="24"/>
          <w:szCs w:val="24"/>
        </w:rPr>
        <w:t xml:space="preserve">jurídico </w:t>
      </w:r>
      <w:r w:rsidR="00524C08">
        <w:rPr>
          <w:rFonts w:ascii="Times New Roman" w:hAnsi="Times New Roman"/>
          <w:color w:val="242021"/>
          <w:sz w:val="24"/>
          <w:szCs w:val="24"/>
        </w:rPr>
        <w:t>inédito</w:t>
      </w:r>
      <w:r w:rsidR="009F2D37">
        <w:rPr>
          <w:rFonts w:ascii="Times New Roman" w:hAnsi="Times New Roman"/>
          <w:color w:val="242021"/>
          <w:sz w:val="24"/>
          <w:szCs w:val="24"/>
        </w:rPr>
        <w:t xml:space="preserve"> </w:t>
      </w:r>
      <w:r w:rsidR="00D92C37">
        <w:rPr>
          <w:rFonts w:ascii="Times New Roman" w:hAnsi="Times New Roman"/>
          <w:color w:val="242021"/>
          <w:sz w:val="24"/>
          <w:szCs w:val="24"/>
        </w:rPr>
        <w:t>ya que,</w:t>
      </w:r>
      <w:r w:rsidR="009F2D37">
        <w:rPr>
          <w:rFonts w:ascii="Times New Roman" w:hAnsi="Times New Roman"/>
          <w:color w:val="242021"/>
          <w:sz w:val="24"/>
          <w:szCs w:val="24"/>
        </w:rPr>
        <w:t xml:space="preserve"> </w:t>
      </w:r>
      <w:r w:rsidR="00ED3CE0">
        <w:rPr>
          <w:rFonts w:ascii="Times New Roman" w:hAnsi="Times New Roman"/>
          <w:color w:val="242021"/>
          <w:sz w:val="24"/>
          <w:szCs w:val="24"/>
        </w:rPr>
        <w:t>p</w:t>
      </w:r>
      <w:r w:rsidR="00B04A2B">
        <w:rPr>
          <w:rFonts w:ascii="Times New Roman" w:hAnsi="Times New Roman"/>
          <w:color w:val="242021"/>
          <w:sz w:val="24"/>
          <w:szCs w:val="24"/>
        </w:rPr>
        <w:t>or</w:t>
      </w:r>
      <w:r w:rsidR="003C0057" w:rsidRPr="00DD5FE5">
        <w:rPr>
          <w:rFonts w:ascii="Times New Roman" w:hAnsi="Times New Roman"/>
          <w:color w:val="242021"/>
          <w:sz w:val="24"/>
          <w:szCs w:val="24"/>
        </w:rPr>
        <w:t xml:space="preserve"> primera vez</w:t>
      </w:r>
      <w:r w:rsidR="00ED3CE0">
        <w:rPr>
          <w:rFonts w:ascii="Times New Roman" w:hAnsi="Times New Roman"/>
          <w:color w:val="242021"/>
          <w:sz w:val="24"/>
          <w:szCs w:val="24"/>
        </w:rPr>
        <w:t>,</w:t>
      </w:r>
      <w:r w:rsidR="003C0057" w:rsidRPr="00DD5FE5">
        <w:rPr>
          <w:rFonts w:ascii="Times New Roman" w:hAnsi="Times New Roman"/>
          <w:color w:val="242021"/>
          <w:sz w:val="24"/>
          <w:szCs w:val="24"/>
        </w:rPr>
        <w:t xml:space="preserve"> el </w:t>
      </w:r>
      <w:r w:rsidR="008F496A">
        <w:rPr>
          <w:rFonts w:ascii="Times New Roman" w:hAnsi="Times New Roman"/>
          <w:color w:val="242021"/>
          <w:sz w:val="24"/>
          <w:szCs w:val="24"/>
        </w:rPr>
        <w:t>P</w:t>
      </w:r>
      <w:r w:rsidR="003C0057" w:rsidRPr="00DD5FE5">
        <w:rPr>
          <w:rFonts w:ascii="Times New Roman" w:hAnsi="Times New Roman"/>
          <w:color w:val="242021"/>
          <w:sz w:val="24"/>
          <w:szCs w:val="24"/>
        </w:rPr>
        <w:t xml:space="preserve">oder </w:t>
      </w:r>
      <w:r w:rsidR="008F496A">
        <w:rPr>
          <w:rFonts w:ascii="Times New Roman" w:hAnsi="Times New Roman"/>
          <w:color w:val="242021"/>
          <w:sz w:val="24"/>
          <w:szCs w:val="24"/>
        </w:rPr>
        <w:t>J</w:t>
      </w:r>
      <w:r w:rsidR="003C0057" w:rsidRPr="00DD5FE5">
        <w:rPr>
          <w:rFonts w:ascii="Times New Roman" w:hAnsi="Times New Roman"/>
          <w:color w:val="242021"/>
          <w:sz w:val="24"/>
          <w:szCs w:val="24"/>
        </w:rPr>
        <w:t>udicial de un país</w:t>
      </w:r>
      <w:r w:rsidR="003C0057" w:rsidRPr="0006233A">
        <w:rPr>
          <w:rFonts w:ascii="Times New Roman" w:hAnsi="Times New Roman"/>
          <w:color w:val="242021"/>
          <w:sz w:val="24"/>
          <w:szCs w:val="24"/>
        </w:rPr>
        <w:t xml:space="preserve"> </w:t>
      </w:r>
      <w:r w:rsidR="003C0057">
        <w:rPr>
          <w:rFonts w:ascii="Times New Roman" w:hAnsi="Times New Roman"/>
          <w:color w:val="242021"/>
          <w:sz w:val="24"/>
          <w:szCs w:val="24"/>
        </w:rPr>
        <w:t>establec</w:t>
      </w:r>
      <w:r w:rsidR="00524C08">
        <w:rPr>
          <w:rFonts w:ascii="Times New Roman" w:hAnsi="Times New Roman"/>
          <w:color w:val="242021"/>
          <w:sz w:val="24"/>
          <w:szCs w:val="24"/>
        </w:rPr>
        <w:t>ió</w:t>
      </w:r>
      <w:r w:rsidR="003C0057">
        <w:rPr>
          <w:rFonts w:ascii="Times New Roman" w:hAnsi="Times New Roman"/>
          <w:color w:val="242021"/>
          <w:sz w:val="24"/>
          <w:szCs w:val="24"/>
        </w:rPr>
        <w:t xml:space="preserve"> que </w:t>
      </w:r>
      <w:r w:rsidR="003C0057" w:rsidRPr="00DB428C">
        <w:rPr>
          <w:rFonts w:ascii="Times New Roman" w:hAnsi="Times New Roman"/>
          <w:color w:val="242021"/>
          <w:sz w:val="24"/>
          <w:szCs w:val="24"/>
        </w:rPr>
        <w:t xml:space="preserve">el </w:t>
      </w:r>
      <w:r w:rsidR="00873C5C">
        <w:rPr>
          <w:rFonts w:ascii="Times New Roman" w:hAnsi="Times New Roman"/>
          <w:color w:val="242021"/>
          <w:sz w:val="24"/>
          <w:szCs w:val="24"/>
        </w:rPr>
        <w:t>“</w:t>
      </w:r>
      <w:r w:rsidR="003C0057" w:rsidRPr="00DB428C">
        <w:rPr>
          <w:rFonts w:ascii="Times New Roman" w:hAnsi="Times New Roman"/>
          <w:color w:val="242021"/>
          <w:sz w:val="24"/>
          <w:szCs w:val="24"/>
        </w:rPr>
        <w:t>Plan Cóndor</w:t>
      </w:r>
      <w:r w:rsidR="00873C5C">
        <w:rPr>
          <w:rFonts w:ascii="Times New Roman" w:hAnsi="Times New Roman"/>
          <w:color w:val="242021"/>
          <w:sz w:val="24"/>
          <w:szCs w:val="24"/>
        </w:rPr>
        <w:t>”</w:t>
      </w:r>
      <w:r w:rsidR="003C0057" w:rsidRPr="00DB428C">
        <w:rPr>
          <w:rFonts w:ascii="Times New Roman" w:hAnsi="Times New Roman"/>
          <w:color w:val="242021"/>
          <w:sz w:val="24"/>
          <w:szCs w:val="24"/>
        </w:rPr>
        <w:t xml:space="preserve"> fue una asociación ilícita para desaparecer personas, más allá de las fronteras</w:t>
      </w:r>
      <w:r w:rsidR="00ED3CE0">
        <w:rPr>
          <w:rFonts w:ascii="Times New Roman" w:hAnsi="Times New Roman"/>
          <w:color w:val="242021"/>
          <w:sz w:val="24"/>
          <w:szCs w:val="24"/>
        </w:rPr>
        <w:t xml:space="preserve"> nacionales</w:t>
      </w:r>
      <w:r w:rsidR="003C0057" w:rsidRPr="0006233A">
        <w:rPr>
          <w:rFonts w:ascii="Times New Roman" w:hAnsi="Times New Roman"/>
          <w:color w:val="242021"/>
          <w:sz w:val="24"/>
          <w:szCs w:val="24"/>
        </w:rPr>
        <w:t>.</w:t>
      </w:r>
      <w:r w:rsidR="00F43B74">
        <w:rPr>
          <w:rFonts w:ascii="Times New Roman" w:hAnsi="Times New Roman"/>
          <w:color w:val="242021"/>
          <w:sz w:val="24"/>
          <w:szCs w:val="24"/>
        </w:rPr>
        <w:t xml:space="preserve"> </w:t>
      </w:r>
      <w:r w:rsidR="00C6393F">
        <w:rPr>
          <w:rFonts w:ascii="Times New Roman" w:hAnsi="Times New Roman"/>
          <w:color w:val="242021"/>
          <w:sz w:val="24"/>
          <w:szCs w:val="24"/>
        </w:rPr>
        <w:t>En efecto, e</w:t>
      </w:r>
      <w:r w:rsidR="0006233A" w:rsidRPr="0006233A">
        <w:rPr>
          <w:rFonts w:ascii="Times New Roman" w:hAnsi="Times New Roman"/>
          <w:color w:val="242021"/>
          <w:sz w:val="24"/>
          <w:szCs w:val="24"/>
        </w:rPr>
        <w:t xml:space="preserve">n el veredicto </w:t>
      </w:r>
      <w:r w:rsidR="00472E6C">
        <w:rPr>
          <w:rFonts w:ascii="Times New Roman" w:hAnsi="Times New Roman"/>
          <w:color w:val="242021"/>
          <w:sz w:val="24"/>
          <w:szCs w:val="24"/>
        </w:rPr>
        <w:t>el tribunal</w:t>
      </w:r>
      <w:r w:rsidR="00C6393F">
        <w:rPr>
          <w:rFonts w:ascii="Times New Roman" w:hAnsi="Times New Roman"/>
          <w:color w:val="242021"/>
          <w:sz w:val="24"/>
          <w:szCs w:val="24"/>
        </w:rPr>
        <w:t xml:space="preserve"> f</w:t>
      </w:r>
      <w:r w:rsidR="00472E6C">
        <w:rPr>
          <w:rFonts w:ascii="Times New Roman" w:hAnsi="Times New Roman"/>
          <w:color w:val="242021"/>
          <w:sz w:val="24"/>
          <w:szCs w:val="24"/>
        </w:rPr>
        <w:t xml:space="preserve">ormado por </w:t>
      </w:r>
      <w:r w:rsidR="00472E6C" w:rsidRPr="00472E6C">
        <w:rPr>
          <w:rFonts w:ascii="Times New Roman" w:hAnsi="Times New Roman"/>
          <w:color w:val="242021"/>
          <w:sz w:val="24"/>
          <w:szCs w:val="24"/>
        </w:rPr>
        <w:t xml:space="preserve">los jueces Oscar Ricardo Amirante, Adrián Federico </w:t>
      </w:r>
      <w:r w:rsidR="003D60DF" w:rsidRPr="003D60DF">
        <w:rPr>
          <w:rFonts w:ascii="Times New Roman" w:hAnsi="Times New Roman"/>
          <w:color w:val="242021"/>
          <w:sz w:val="24"/>
          <w:szCs w:val="24"/>
        </w:rPr>
        <w:t>G</w:t>
      </w:r>
      <w:r w:rsidR="003D60DF">
        <w:rPr>
          <w:rFonts w:ascii="Times New Roman" w:hAnsi="Times New Roman"/>
          <w:color w:val="242021"/>
          <w:sz w:val="24"/>
          <w:szCs w:val="24"/>
        </w:rPr>
        <w:t>r</w:t>
      </w:r>
      <w:r w:rsidR="000F4A11">
        <w:rPr>
          <w:rFonts w:ascii="Times New Roman" w:hAnsi="Times New Roman"/>
          <w:color w:val="242021"/>
          <w:sz w:val="24"/>
          <w:szCs w:val="24"/>
        </w:rPr>
        <w:t>ünberg</w:t>
      </w:r>
      <w:r w:rsidR="003D60DF" w:rsidRPr="003D60DF">
        <w:rPr>
          <w:rFonts w:ascii="Times New Roman" w:hAnsi="Times New Roman"/>
          <w:color w:val="242021"/>
          <w:sz w:val="24"/>
          <w:szCs w:val="24"/>
        </w:rPr>
        <w:t xml:space="preserve"> </w:t>
      </w:r>
      <w:r w:rsidR="00472E6C" w:rsidRPr="00472E6C">
        <w:rPr>
          <w:rFonts w:ascii="Times New Roman" w:hAnsi="Times New Roman"/>
          <w:color w:val="242021"/>
          <w:sz w:val="24"/>
          <w:szCs w:val="24"/>
        </w:rPr>
        <w:t>y Pablo Gustavo Laufer</w:t>
      </w:r>
      <w:r w:rsidR="00873C5C">
        <w:rPr>
          <w:rFonts w:ascii="Times New Roman" w:hAnsi="Times New Roman"/>
          <w:color w:val="242021"/>
          <w:sz w:val="24"/>
          <w:szCs w:val="24"/>
        </w:rPr>
        <w:t xml:space="preserve"> </w:t>
      </w:r>
      <w:r w:rsidR="0006233A" w:rsidRPr="0006233A">
        <w:rPr>
          <w:rFonts w:ascii="Times New Roman" w:hAnsi="Times New Roman"/>
          <w:color w:val="242021"/>
          <w:sz w:val="24"/>
          <w:szCs w:val="24"/>
        </w:rPr>
        <w:t>determin</w:t>
      </w:r>
      <w:r w:rsidR="00472E6C">
        <w:rPr>
          <w:rFonts w:ascii="Times New Roman" w:hAnsi="Times New Roman"/>
          <w:color w:val="242021"/>
          <w:sz w:val="24"/>
          <w:szCs w:val="24"/>
        </w:rPr>
        <w:t>ó</w:t>
      </w:r>
      <w:r w:rsidR="0006233A" w:rsidRPr="0006233A">
        <w:rPr>
          <w:rFonts w:ascii="Times New Roman" w:hAnsi="Times New Roman"/>
          <w:color w:val="242021"/>
          <w:sz w:val="24"/>
          <w:szCs w:val="24"/>
        </w:rPr>
        <w:t xml:space="preserve"> que</w:t>
      </w:r>
      <w:r w:rsidR="00873C5C">
        <w:rPr>
          <w:rFonts w:ascii="Times New Roman" w:hAnsi="Times New Roman"/>
          <w:color w:val="242021"/>
          <w:sz w:val="24"/>
          <w:szCs w:val="24"/>
        </w:rPr>
        <w:t>,</w:t>
      </w:r>
      <w:r w:rsidR="0006233A" w:rsidRPr="0006233A">
        <w:rPr>
          <w:rFonts w:ascii="Times New Roman" w:hAnsi="Times New Roman"/>
          <w:color w:val="242021"/>
          <w:sz w:val="24"/>
          <w:szCs w:val="24"/>
        </w:rPr>
        <w:t xml:space="preserve"> los imputados </w:t>
      </w:r>
      <w:r w:rsidR="00765740">
        <w:rPr>
          <w:rFonts w:ascii="Times New Roman" w:hAnsi="Times New Roman"/>
          <w:color w:val="242021"/>
          <w:sz w:val="24"/>
          <w:szCs w:val="24"/>
        </w:rPr>
        <w:t xml:space="preserve">participaron en </w:t>
      </w:r>
      <w:r w:rsidR="00472E6C">
        <w:rPr>
          <w:rFonts w:ascii="Times New Roman" w:hAnsi="Times New Roman"/>
          <w:color w:val="242021"/>
          <w:sz w:val="24"/>
          <w:szCs w:val="24"/>
        </w:rPr>
        <w:t>un</w:t>
      </w:r>
      <w:r w:rsidR="0006233A" w:rsidRPr="0006233A">
        <w:rPr>
          <w:rFonts w:ascii="Times New Roman" w:hAnsi="Times New Roman"/>
          <w:color w:val="242021"/>
          <w:sz w:val="24"/>
          <w:szCs w:val="24"/>
        </w:rPr>
        <w:t xml:space="preserve"> sistema criminal y fueron responsables </w:t>
      </w:r>
      <w:r w:rsidR="0076445A">
        <w:rPr>
          <w:rFonts w:ascii="Times New Roman" w:hAnsi="Times New Roman"/>
          <w:color w:val="242021"/>
          <w:sz w:val="24"/>
          <w:szCs w:val="24"/>
        </w:rPr>
        <w:t>de</w:t>
      </w:r>
      <w:r w:rsidR="0006233A" w:rsidRPr="0006233A">
        <w:rPr>
          <w:rFonts w:ascii="Times New Roman" w:hAnsi="Times New Roman"/>
          <w:color w:val="242021"/>
          <w:sz w:val="24"/>
          <w:szCs w:val="24"/>
        </w:rPr>
        <w:t xml:space="preserve"> operaciones específicas en el marco del Plan</w:t>
      </w:r>
      <w:r w:rsidR="000C71CB">
        <w:rPr>
          <w:rFonts w:ascii="Times New Roman" w:hAnsi="Times New Roman"/>
          <w:color w:val="242021"/>
          <w:sz w:val="24"/>
          <w:szCs w:val="24"/>
        </w:rPr>
        <w:t xml:space="preserve"> Cóndor</w:t>
      </w:r>
      <w:r w:rsidR="0006233A" w:rsidRPr="0006233A">
        <w:rPr>
          <w:rFonts w:ascii="Times New Roman" w:hAnsi="Times New Roman"/>
          <w:color w:val="242021"/>
          <w:sz w:val="24"/>
          <w:szCs w:val="24"/>
        </w:rPr>
        <w:t xml:space="preserve">. </w:t>
      </w:r>
    </w:p>
    <w:p w14:paraId="692D9821" w14:textId="5C1C10FF" w:rsidR="00753A45" w:rsidRPr="0006233A" w:rsidRDefault="00706A97" w:rsidP="00BC63E7">
      <w:pPr>
        <w:pStyle w:val="Textonotapie"/>
        <w:spacing w:line="360" w:lineRule="auto"/>
        <w:jc w:val="both"/>
        <w:rPr>
          <w:rFonts w:ascii="Times New Roman" w:hAnsi="Times New Roman"/>
          <w:color w:val="242021"/>
          <w:sz w:val="24"/>
          <w:szCs w:val="24"/>
        </w:rPr>
      </w:pPr>
      <w:r>
        <w:rPr>
          <w:rFonts w:ascii="Times New Roman" w:hAnsi="Times New Roman"/>
          <w:color w:val="242021"/>
          <w:sz w:val="24"/>
          <w:szCs w:val="24"/>
        </w:rPr>
        <w:t>S</w:t>
      </w:r>
      <w:r w:rsidRPr="00986408">
        <w:rPr>
          <w:rFonts w:ascii="Times New Roman" w:hAnsi="Times New Roman"/>
          <w:color w:val="242021"/>
          <w:sz w:val="24"/>
          <w:szCs w:val="24"/>
        </w:rPr>
        <w:t xml:space="preserve">egún </w:t>
      </w:r>
      <w:r w:rsidR="00F9347E">
        <w:rPr>
          <w:rFonts w:ascii="Times New Roman" w:hAnsi="Times New Roman"/>
          <w:color w:val="242021"/>
          <w:sz w:val="24"/>
          <w:szCs w:val="24"/>
        </w:rPr>
        <w:t>sea el</w:t>
      </w:r>
      <w:r w:rsidRPr="00986408">
        <w:rPr>
          <w:rFonts w:ascii="Times New Roman" w:hAnsi="Times New Roman"/>
          <w:color w:val="242021"/>
          <w:sz w:val="24"/>
          <w:szCs w:val="24"/>
        </w:rPr>
        <w:t xml:space="preserve"> caso</w:t>
      </w:r>
      <w:r>
        <w:rPr>
          <w:rFonts w:ascii="Times New Roman" w:hAnsi="Times New Roman"/>
          <w:color w:val="242021"/>
          <w:sz w:val="24"/>
          <w:szCs w:val="24"/>
        </w:rPr>
        <w:t xml:space="preserve"> </w:t>
      </w:r>
      <w:r w:rsidRPr="00625B12">
        <w:rPr>
          <w:rFonts w:ascii="Times New Roman" w:hAnsi="Times New Roman"/>
          <w:color w:val="242021"/>
          <w:sz w:val="24"/>
          <w:szCs w:val="24"/>
        </w:rPr>
        <w:t>en sus</w:t>
      </w:r>
      <w:r>
        <w:rPr>
          <w:rFonts w:ascii="Times New Roman" w:hAnsi="Times New Roman"/>
          <w:color w:val="242021"/>
          <w:sz w:val="24"/>
          <w:szCs w:val="24"/>
        </w:rPr>
        <w:t xml:space="preserve"> </w:t>
      </w:r>
      <w:r w:rsidRPr="00625B12">
        <w:rPr>
          <w:rFonts w:ascii="Times New Roman" w:hAnsi="Times New Roman"/>
          <w:color w:val="242021"/>
          <w:sz w:val="24"/>
          <w:szCs w:val="24"/>
        </w:rPr>
        <w:t xml:space="preserve">calidades de </w:t>
      </w:r>
      <w:r>
        <w:rPr>
          <w:rFonts w:ascii="Times New Roman" w:hAnsi="Times New Roman"/>
          <w:color w:val="242021"/>
          <w:sz w:val="24"/>
          <w:szCs w:val="24"/>
        </w:rPr>
        <w:t>j</w:t>
      </w:r>
      <w:r w:rsidRPr="00625B12">
        <w:rPr>
          <w:rFonts w:ascii="Times New Roman" w:hAnsi="Times New Roman"/>
          <w:color w:val="242021"/>
          <w:sz w:val="24"/>
          <w:szCs w:val="24"/>
        </w:rPr>
        <w:t xml:space="preserve">efes de </w:t>
      </w:r>
      <w:r>
        <w:rPr>
          <w:rFonts w:ascii="Times New Roman" w:hAnsi="Times New Roman"/>
          <w:color w:val="242021"/>
          <w:sz w:val="24"/>
          <w:szCs w:val="24"/>
        </w:rPr>
        <w:t>z</w:t>
      </w:r>
      <w:r w:rsidRPr="00625B12">
        <w:rPr>
          <w:rFonts w:ascii="Times New Roman" w:hAnsi="Times New Roman"/>
          <w:color w:val="242021"/>
          <w:sz w:val="24"/>
          <w:szCs w:val="24"/>
        </w:rPr>
        <w:t xml:space="preserve">ona, </w:t>
      </w:r>
      <w:r>
        <w:rPr>
          <w:rFonts w:ascii="Times New Roman" w:hAnsi="Times New Roman"/>
          <w:color w:val="242021"/>
          <w:sz w:val="24"/>
          <w:szCs w:val="24"/>
        </w:rPr>
        <w:t>s</w:t>
      </w:r>
      <w:r w:rsidRPr="00625B12">
        <w:rPr>
          <w:rFonts w:ascii="Times New Roman" w:hAnsi="Times New Roman"/>
          <w:color w:val="242021"/>
          <w:sz w:val="24"/>
          <w:szCs w:val="24"/>
        </w:rPr>
        <w:t xml:space="preserve">ub-zona, </w:t>
      </w:r>
      <w:r>
        <w:rPr>
          <w:rFonts w:ascii="Times New Roman" w:hAnsi="Times New Roman"/>
          <w:color w:val="242021"/>
          <w:sz w:val="24"/>
          <w:szCs w:val="24"/>
        </w:rPr>
        <w:t>á</w:t>
      </w:r>
      <w:r w:rsidRPr="00625B12">
        <w:rPr>
          <w:rFonts w:ascii="Times New Roman" w:hAnsi="Times New Roman"/>
          <w:color w:val="242021"/>
          <w:sz w:val="24"/>
          <w:szCs w:val="24"/>
        </w:rPr>
        <w:t xml:space="preserve">rea y </w:t>
      </w:r>
      <w:r>
        <w:rPr>
          <w:rFonts w:ascii="Times New Roman" w:hAnsi="Times New Roman"/>
          <w:color w:val="242021"/>
          <w:sz w:val="24"/>
          <w:szCs w:val="24"/>
        </w:rPr>
        <w:t>s</w:t>
      </w:r>
      <w:r w:rsidRPr="00625B12">
        <w:rPr>
          <w:rFonts w:ascii="Times New Roman" w:hAnsi="Times New Roman"/>
          <w:color w:val="242021"/>
          <w:sz w:val="24"/>
          <w:szCs w:val="24"/>
        </w:rPr>
        <w:t>ub-área</w:t>
      </w:r>
      <w:r>
        <w:rPr>
          <w:rFonts w:ascii="Times New Roman" w:hAnsi="Times New Roman"/>
          <w:color w:val="242021"/>
          <w:sz w:val="24"/>
          <w:szCs w:val="24"/>
        </w:rPr>
        <w:t xml:space="preserve"> de defensa</w:t>
      </w:r>
      <w:r w:rsidRPr="00625B12">
        <w:rPr>
          <w:rFonts w:ascii="Times New Roman" w:hAnsi="Times New Roman"/>
          <w:color w:val="242021"/>
          <w:sz w:val="24"/>
          <w:szCs w:val="24"/>
        </w:rPr>
        <w:t>, o</w:t>
      </w:r>
      <w:r>
        <w:rPr>
          <w:rFonts w:ascii="Times New Roman" w:hAnsi="Times New Roman"/>
          <w:color w:val="242021"/>
          <w:sz w:val="24"/>
          <w:szCs w:val="24"/>
        </w:rPr>
        <w:t xml:space="preserve"> c</w:t>
      </w:r>
      <w:r w:rsidRPr="00625B12">
        <w:rPr>
          <w:rFonts w:ascii="Times New Roman" w:hAnsi="Times New Roman"/>
          <w:color w:val="242021"/>
          <w:sz w:val="24"/>
          <w:szCs w:val="24"/>
        </w:rPr>
        <w:t xml:space="preserve">omandante de Operaciones Navales, </w:t>
      </w:r>
      <w:r w:rsidRPr="00986408">
        <w:rPr>
          <w:rFonts w:ascii="Times New Roman" w:hAnsi="Times New Roman"/>
          <w:color w:val="242021"/>
          <w:sz w:val="24"/>
          <w:szCs w:val="24"/>
        </w:rPr>
        <w:t>agente de inteligencia de la Secretaría de Informaciones del</w:t>
      </w:r>
      <w:r>
        <w:rPr>
          <w:rFonts w:ascii="Times New Roman" w:hAnsi="Times New Roman"/>
          <w:color w:val="242021"/>
          <w:sz w:val="24"/>
          <w:szCs w:val="24"/>
        </w:rPr>
        <w:t xml:space="preserve"> </w:t>
      </w:r>
      <w:r w:rsidRPr="00986408">
        <w:rPr>
          <w:rFonts w:ascii="Times New Roman" w:hAnsi="Times New Roman"/>
          <w:color w:val="242021"/>
          <w:sz w:val="24"/>
          <w:szCs w:val="24"/>
        </w:rPr>
        <w:t>Estado y personal militar extranjero de la</w:t>
      </w:r>
      <w:r>
        <w:rPr>
          <w:rFonts w:ascii="Times New Roman" w:hAnsi="Times New Roman"/>
          <w:color w:val="242021"/>
          <w:sz w:val="24"/>
          <w:szCs w:val="24"/>
        </w:rPr>
        <w:t xml:space="preserve"> </w:t>
      </w:r>
      <w:r w:rsidRPr="00986408">
        <w:rPr>
          <w:rFonts w:ascii="Times New Roman" w:hAnsi="Times New Roman"/>
          <w:color w:val="242021"/>
          <w:sz w:val="24"/>
          <w:szCs w:val="24"/>
        </w:rPr>
        <w:t>República Oriental del Uruguay</w:t>
      </w:r>
      <w:r>
        <w:rPr>
          <w:rFonts w:ascii="Times New Roman" w:hAnsi="Times New Roman"/>
          <w:color w:val="242021"/>
          <w:sz w:val="24"/>
          <w:szCs w:val="24"/>
        </w:rPr>
        <w:t>,</w:t>
      </w:r>
      <w:r w:rsidRPr="00625B12">
        <w:rPr>
          <w:rFonts w:ascii="Times New Roman" w:hAnsi="Times New Roman"/>
          <w:color w:val="242021"/>
          <w:sz w:val="24"/>
          <w:szCs w:val="24"/>
        </w:rPr>
        <w:t xml:space="preserve"> los enjuiciados cumplían funciones y/o</w:t>
      </w:r>
      <w:r>
        <w:rPr>
          <w:rFonts w:ascii="Times New Roman" w:hAnsi="Times New Roman"/>
          <w:color w:val="242021"/>
          <w:sz w:val="24"/>
          <w:szCs w:val="24"/>
        </w:rPr>
        <w:t xml:space="preserve"> </w:t>
      </w:r>
      <w:r w:rsidRPr="00625B12">
        <w:rPr>
          <w:rFonts w:ascii="Times New Roman" w:hAnsi="Times New Roman"/>
          <w:color w:val="242021"/>
          <w:sz w:val="24"/>
          <w:szCs w:val="24"/>
        </w:rPr>
        <w:t>tareas, dentro de la estructura del</w:t>
      </w:r>
      <w:r>
        <w:rPr>
          <w:rFonts w:ascii="Times New Roman" w:hAnsi="Times New Roman"/>
          <w:color w:val="242021"/>
          <w:sz w:val="24"/>
          <w:szCs w:val="24"/>
        </w:rPr>
        <w:t xml:space="preserve"> </w:t>
      </w:r>
      <w:r w:rsidRPr="00625B12">
        <w:rPr>
          <w:rFonts w:ascii="Times New Roman" w:hAnsi="Times New Roman"/>
          <w:color w:val="242021"/>
          <w:sz w:val="24"/>
          <w:szCs w:val="24"/>
        </w:rPr>
        <w:t xml:space="preserve">aparato represivo </w:t>
      </w:r>
      <w:r>
        <w:rPr>
          <w:rFonts w:ascii="Times New Roman" w:hAnsi="Times New Roman"/>
          <w:color w:val="242021"/>
          <w:sz w:val="24"/>
          <w:szCs w:val="24"/>
        </w:rPr>
        <w:t>e</w:t>
      </w:r>
      <w:r w:rsidRPr="00625B12">
        <w:rPr>
          <w:rFonts w:ascii="Times New Roman" w:hAnsi="Times New Roman"/>
          <w:color w:val="242021"/>
          <w:sz w:val="24"/>
          <w:szCs w:val="24"/>
        </w:rPr>
        <w:t>statal</w:t>
      </w:r>
      <w:r>
        <w:rPr>
          <w:rFonts w:ascii="Times New Roman" w:hAnsi="Times New Roman"/>
          <w:color w:val="242021"/>
          <w:sz w:val="24"/>
          <w:szCs w:val="24"/>
        </w:rPr>
        <w:t xml:space="preserve">. </w:t>
      </w:r>
      <w:r w:rsidR="006701A1">
        <w:rPr>
          <w:rFonts w:ascii="Times New Roman" w:hAnsi="Times New Roman"/>
          <w:color w:val="242021"/>
          <w:sz w:val="24"/>
          <w:szCs w:val="24"/>
        </w:rPr>
        <w:t>Al mismo tiempo</w:t>
      </w:r>
      <w:r w:rsidR="004C2896">
        <w:rPr>
          <w:rFonts w:ascii="Times New Roman" w:hAnsi="Times New Roman"/>
          <w:color w:val="242021"/>
          <w:sz w:val="24"/>
          <w:szCs w:val="24"/>
        </w:rPr>
        <w:t xml:space="preserve"> </w:t>
      </w:r>
      <w:r w:rsidR="00D17005">
        <w:rPr>
          <w:rFonts w:ascii="Times New Roman" w:hAnsi="Times New Roman"/>
          <w:color w:val="242021"/>
          <w:sz w:val="24"/>
          <w:szCs w:val="24"/>
        </w:rPr>
        <w:t xml:space="preserve">el tribunal </w:t>
      </w:r>
      <w:r w:rsidR="007D6E91">
        <w:rPr>
          <w:rFonts w:ascii="Times New Roman" w:hAnsi="Times New Roman"/>
          <w:color w:val="242021"/>
          <w:sz w:val="24"/>
          <w:szCs w:val="24"/>
        </w:rPr>
        <w:t>evaluó</w:t>
      </w:r>
      <w:r w:rsidR="00986408" w:rsidRPr="00986408">
        <w:rPr>
          <w:rFonts w:ascii="Times New Roman" w:hAnsi="Times New Roman"/>
          <w:color w:val="242021"/>
          <w:sz w:val="24"/>
          <w:szCs w:val="24"/>
        </w:rPr>
        <w:t xml:space="preserve">: </w:t>
      </w:r>
      <w:r w:rsidR="007D6E91">
        <w:rPr>
          <w:rFonts w:ascii="Times New Roman" w:hAnsi="Times New Roman"/>
          <w:color w:val="242021"/>
          <w:sz w:val="24"/>
          <w:szCs w:val="24"/>
        </w:rPr>
        <w:t>1</w:t>
      </w:r>
      <w:r w:rsidR="00D17005">
        <w:rPr>
          <w:rFonts w:ascii="Times New Roman" w:hAnsi="Times New Roman"/>
          <w:color w:val="242021"/>
          <w:sz w:val="24"/>
          <w:szCs w:val="24"/>
        </w:rPr>
        <w:t xml:space="preserve">) </w:t>
      </w:r>
      <w:r w:rsidR="00986408" w:rsidRPr="00986408">
        <w:rPr>
          <w:rFonts w:ascii="Times New Roman" w:hAnsi="Times New Roman"/>
          <w:color w:val="242021"/>
          <w:sz w:val="24"/>
          <w:szCs w:val="24"/>
        </w:rPr>
        <w:t>la</w:t>
      </w:r>
      <w:r w:rsidR="00986408">
        <w:rPr>
          <w:rFonts w:ascii="Times New Roman" w:hAnsi="Times New Roman"/>
          <w:color w:val="242021"/>
          <w:sz w:val="24"/>
          <w:szCs w:val="24"/>
        </w:rPr>
        <w:t xml:space="preserve"> </w:t>
      </w:r>
      <w:r w:rsidR="00986408" w:rsidRPr="00986408">
        <w:rPr>
          <w:rFonts w:ascii="Times New Roman" w:hAnsi="Times New Roman"/>
          <w:color w:val="242021"/>
          <w:sz w:val="24"/>
          <w:szCs w:val="24"/>
        </w:rPr>
        <w:t>gravedad de los hechos juzgados</w:t>
      </w:r>
      <w:r w:rsidR="00986408">
        <w:rPr>
          <w:rFonts w:ascii="Times New Roman" w:hAnsi="Times New Roman"/>
          <w:color w:val="242021"/>
          <w:sz w:val="24"/>
          <w:szCs w:val="24"/>
        </w:rPr>
        <w:t xml:space="preserve"> </w:t>
      </w:r>
      <w:r w:rsidR="00986408" w:rsidRPr="00986408">
        <w:rPr>
          <w:rFonts w:ascii="Times New Roman" w:hAnsi="Times New Roman"/>
          <w:color w:val="242021"/>
          <w:sz w:val="24"/>
          <w:szCs w:val="24"/>
        </w:rPr>
        <w:t xml:space="preserve">que involucran violaciones a los derechos humanos, </w:t>
      </w:r>
      <w:r w:rsidR="00B23140">
        <w:rPr>
          <w:rFonts w:ascii="Times New Roman" w:hAnsi="Times New Roman"/>
          <w:color w:val="242021"/>
          <w:sz w:val="24"/>
          <w:szCs w:val="24"/>
        </w:rPr>
        <w:t>2</w:t>
      </w:r>
      <w:r w:rsidR="007D6E91">
        <w:rPr>
          <w:rFonts w:ascii="Times New Roman" w:hAnsi="Times New Roman"/>
          <w:color w:val="242021"/>
          <w:sz w:val="24"/>
          <w:szCs w:val="24"/>
        </w:rPr>
        <w:t xml:space="preserve">) </w:t>
      </w:r>
      <w:r w:rsidR="00986408" w:rsidRPr="00986408">
        <w:rPr>
          <w:rFonts w:ascii="Times New Roman" w:hAnsi="Times New Roman"/>
          <w:color w:val="242021"/>
          <w:sz w:val="24"/>
          <w:szCs w:val="24"/>
        </w:rPr>
        <w:t>el destino</w:t>
      </w:r>
      <w:r w:rsidR="00661057">
        <w:rPr>
          <w:rFonts w:ascii="Times New Roman" w:hAnsi="Times New Roman"/>
          <w:color w:val="242021"/>
          <w:sz w:val="24"/>
          <w:szCs w:val="24"/>
        </w:rPr>
        <w:t xml:space="preserve"> </w:t>
      </w:r>
      <w:r w:rsidR="00A62F0F">
        <w:rPr>
          <w:rFonts w:ascii="Times New Roman" w:hAnsi="Times New Roman"/>
          <w:color w:val="242021"/>
          <w:sz w:val="24"/>
          <w:szCs w:val="24"/>
        </w:rPr>
        <w:t xml:space="preserve">de las personas detenidas ilegalmente </w:t>
      </w:r>
      <w:r w:rsidR="00986408" w:rsidRPr="00986408">
        <w:rPr>
          <w:rFonts w:ascii="Times New Roman" w:hAnsi="Times New Roman"/>
          <w:color w:val="242021"/>
          <w:sz w:val="24"/>
          <w:szCs w:val="24"/>
        </w:rPr>
        <w:t xml:space="preserve">y </w:t>
      </w:r>
      <w:r w:rsidR="00B23140">
        <w:rPr>
          <w:rFonts w:ascii="Times New Roman" w:hAnsi="Times New Roman"/>
          <w:color w:val="242021"/>
          <w:sz w:val="24"/>
          <w:szCs w:val="24"/>
        </w:rPr>
        <w:t>3</w:t>
      </w:r>
      <w:r w:rsidR="007D6E91">
        <w:rPr>
          <w:rFonts w:ascii="Times New Roman" w:hAnsi="Times New Roman"/>
          <w:color w:val="242021"/>
          <w:sz w:val="24"/>
          <w:szCs w:val="24"/>
        </w:rPr>
        <w:t xml:space="preserve">) </w:t>
      </w:r>
      <w:r w:rsidR="00986408" w:rsidRPr="00986408">
        <w:rPr>
          <w:rFonts w:ascii="Times New Roman" w:hAnsi="Times New Roman"/>
          <w:color w:val="242021"/>
          <w:sz w:val="24"/>
          <w:szCs w:val="24"/>
        </w:rPr>
        <w:t>los casos atribuidos</w:t>
      </w:r>
      <w:r w:rsidR="00661057">
        <w:rPr>
          <w:rFonts w:ascii="Times New Roman" w:hAnsi="Times New Roman"/>
          <w:color w:val="242021"/>
          <w:sz w:val="24"/>
          <w:szCs w:val="24"/>
        </w:rPr>
        <w:t xml:space="preserve"> (TOF, 2016: 5155)</w:t>
      </w:r>
      <w:r w:rsidR="00986408" w:rsidRPr="00986408">
        <w:rPr>
          <w:rFonts w:ascii="Times New Roman" w:hAnsi="Times New Roman"/>
          <w:color w:val="242021"/>
          <w:sz w:val="24"/>
          <w:szCs w:val="24"/>
        </w:rPr>
        <w:t>.</w:t>
      </w:r>
      <w:r>
        <w:rPr>
          <w:rFonts w:ascii="Times New Roman" w:hAnsi="Times New Roman"/>
          <w:color w:val="242021"/>
          <w:sz w:val="24"/>
          <w:szCs w:val="24"/>
        </w:rPr>
        <w:t xml:space="preserve"> </w:t>
      </w:r>
      <w:r w:rsidR="000C71CB">
        <w:rPr>
          <w:rFonts w:ascii="Times New Roman" w:hAnsi="Times New Roman"/>
          <w:color w:val="242021"/>
          <w:sz w:val="24"/>
          <w:szCs w:val="24"/>
        </w:rPr>
        <w:t>En definitiva, luego del debido proceso</w:t>
      </w:r>
      <w:r w:rsidR="006701A1">
        <w:rPr>
          <w:rFonts w:ascii="Times New Roman" w:hAnsi="Times New Roman"/>
          <w:color w:val="242021"/>
          <w:sz w:val="24"/>
          <w:szCs w:val="24"/>
        </w:rPr>
        <w:t>,</w:t>
      </w:r>
      <w:r w:rsidR="00C80B8C">
        <w:rPr>
          <w:rFonts w:ascii="Times New Roman" w:hAnsi="Times New Roman"/>
          <w:color w:val="242021"/>
          <w:sz w:val="24"/>
          <w:szCs w:val="24"/>
        </w:rPr>
        <w:t xml:space="preserve"> el tribunal </w:t>
      </w:r>
      <w:r w:rsidR="0006233A" w:rsidRPr="0006233A">
        <w:rPr>
          <w:rFonts w:ascii="Times New Roman" w:hAnsi="Times New Roman"/>
          <w:color w:val="242021"/>
          <w:sz w:val="24"/>
          <w:szCs w:val="24"/>
        </w:rPr>
        <w:t>condenó a la pena de 25 años a Santiago Omar Riveros</w:t>
      </w:r>
      <w:r w:rsidR="006701A1">
        <w:rPr>
          <w:rFonts w:ascii="Times New Roman" w:hAnsi="Times New Roman"/>
          <w:color w:val="242021"/>
          <w:sz w:val="24"/>
          <w:szCs w:val="24"/>
        </w:rPr>
        <w:t>,</w:t>
      </w:r>
      <w:r w:rsidR="00F277B0">
        <w:rPr>
          <w:rStyle w:val="Refdenotaalpie"/>
          <w:rFonts w:ascii="Times New Roman" w:hAnsi="Times New Roman"/>
          <w:color w:val="242021"/>
          <w:sz w:val="24"/>
          <w:szCs w:val="24"/>
        </w:rPr>
        <w:footnoteReference w:id="23"/>
      </w:r>
      <w:r w:rsidR="0006233A" w:rsidRPr="0006233A">
        <w:rPr>
          <w:rFonts w:ascii="Times New Roman" w:hAnsi="Times New Roman"/>
          <w:color w:val="242021"/>
          <w:sz w:val="24"/>
          <w:szCs w:val="24"/>
        </w:rPr>
        <w:t xml:space="preserve"> </w:t>
      </w:r>
      <w:r w:rsidR="006B7F89">
        <w:rPr>
          <w:rFonts w:ascii="Times New Roman" w:hAnsi="Times New Roman"/>
          <w:color w:val="242021"/>
          <w:sz w:val="24"/>
          <w:szCs w:val="24"/>
        </w:rPr>
        <w:t>a</w:t>
      </w:r>
      <w:r w:rsidR="0006233A" w:rsidRPr="0006233A">
        <w:rPr>
          <w:rFonts w:ascii="Times New Roman" w:hAnsi="Times New Roman"/>
          <w:color w:val="242021"/>
          <w:sz w:val="24"/>
          <w:szCs w:val="24"/>
        </w:rPr>
        <w:t xml:space="preserve"> Manuel Juan Cordero Piacentini</w:t>
      </w:r>
      <w:r w:rsidR="006701A1">
        <w:rPr>
          <w:rStyle w:val="Refdenotaalpie"/>
          <w:rFonts w:ascii="Times New Roman" w:hAnsi="Times New Roman"/>
          <w:color w:val="242021"/>
          <w:sz w:val="24"/>
          <w:szCs w:val="24"/>
        </w:rPr>
        <w:footnoteReference w:id="24"/>
      </w:r>
      <w:r w:rsidR="006701A1" w:rsidRPr="0006233A">
        <w:rPr>
          <w:rFonts w:ascii="Times New Roman" w:hAnsi="Times New Roman"/>
          <w:color w:val="242021"/>
          <w:sz w:val="24"/>
          <w:szCs w:val="24"/>
        </w:rPr>
        <w:t xml:space="preserve"> </w:t>
      </w:r>
      <w:r w:rsidR="006701A1">
        <w:rPr>
          <w:rFonts w:ascii="Times New Roman" w:hAnsi="Times New Roman"/>
          <w:color w:val="242021"/>
          <w:sz w:val="24"/>
          <w:szCs w:val="24"/>
        </w:rPr>
        <w:t xml:space="preserve">y al </w:t>
      </w:r>
      <w:r w:rsidR="006701A1" w:rsidRPr="0006233A">
        <w:rPr>
          <w:rFonts w:ascii="Times New Roman" w:hAnsi="Times New Roman"/>
          <w:color w:val="242021"/>
          <w:sz w:val="24"/>
          <w:szCs w:val="24"/>
        </w:rPr>
        <w:t xml:space="preserve">ex agente de </w:t>
      </w:r>
      <w:r w:rsidR="006701A1">
        <w:rPr>
          <w:rFonts w:ascii="Times New Roman" w:hAnsi="Times New Roman"/>
          <w:color w:val="242021"/>
          <w:sz w:val="24"/>
          <w:szCs w:val="24"/>
        </w:rPr>
        <w:t>i</w:t>
      </w:r>
      <w:r w:rsidR="006701A1" w:rsidRPr="0006233A">
        <w:rPr>
          <w:rFonts w:ascii="Times New Roman" w:hAnsi="Times New Roman"/>
          <w:color w:val="242021"/>
          <w:sz w:val="24"/>
          <w:szCs w:val="24"/>
        </w:rPr>
        <w:t>nteligencia, Miguel Ángel Furci</w:t>
      </w:r>
      <w:r w:rsidR="0006233A" w:rsidRPr="0006233A">
        <w:rPr>
          <w:rFonts w:ascii="Times New Roman" w:hAnsi="Times New Roman"/>
          <w:color w:val="242021"/>
          <w:sz w:val="24"/>
          <w:szCs w:val="24"/>
        </w:rPr>
        <w:t>.</w:t>
      </w:r>
      <w:r w:rsidR="006701A1">
        <w:rPr>
          <w:rStyle w:val="Refdenotaalpie"/>
          <w:rFonts w:ascii="Times New Roman" w:hAnsi="Times New Roman"/>
          <w:color w:val="242021"/>
          <w:sz w:val="24"/>
          <w:szCs w:val="24"/>
        </w:rPr>
        <w:footnoteReference w:id="25"/>
      </w:r>
      <w:r w:rsidR="0006233A" w:rsidRPr="0006233A">
        <w:rPr>
          <w:rFonts w:ascii="Times New Roman" w:hAnsi="Times New Roman"/>
          <w:color w:val="242021"/>
          <w:sz w:val="24"/>
          <w:szCs w:val="24"/>
        </w:rPr>
        <w:t xml:space="preserve"> A 20 años a Reynaldo Benito Bignone</w:t>
      </w:r>
      <w:r w:rsidR="0088236D">
        <w:rPr>
          <w:rStyle w:val="Refdenotaalpie"/>
          <w:rFonts w:ascii="Times New Roman" w:hAnsi="Times New Roman"/>
          <w:color w:val="242021"/>
          <w:sz w:val="24"/>
          <w:szCs w:val="24"/>
        </w:rPr>
        <w:footnoteReference w:id="26"/>
      </w:r>
      <w:r w:rsidR="0006233A" w:rsidRPr="0006233A">
        <w:rPr>
          <w:rFonts w:ascii="Times New Roman" w:hAnsi="Times New Roman"/>
          <w:color w:val="242021"/>
          <w:sz w:val="24"/>
          <w:szCs w:val="24"/>
        </w:rPr>
        <w:t xml:space="preserve"> y a Rodolfo Emilio Feroglio.</w:t>
      </w:r>
      <w:r w:rsidR="00085DA1">
        <w:rPr>
          <w:rStyle w:val="Refdenotaalpie"/>
          <w:rFonts w:ascii="Times New Roman" w:hAnsi="Times New Roman"/>
          <w:color w:val="242021"/>
          <w:sz w:val="24"/>
          <w:szCs w:val="24"/>
        </w:rPr>
        <w:footnoteReference w:id="27"/>
      </w:r>
      <w:r w:rsidR="0006233A" w:rsidRPr="0006233A">
        <w:rPr>
          <w:rFonts w:ascii="Times New Roman" w:hAnsi="Times New Roman"/>
          <w:color w:val="242021"/>
          <w:sz w:val="24"/>
          <w:szCs w:val="24"/>
        </w:rPr>
        <w:t xml:space="preserve"> A la pena de 18 años a Humberto José Ramón Lobaiza</w:t>
      </w:r>
      <w:r w:rsidR="00D13A77">
        <w:rPr>
          <w:rStyle w:val="Refdenotaalpie"/>
          <w:rFonts w:ascii="Times New Roman" w:hAnsi="Times New Roman"/>
          <w:color w:val="242021"/>
          <w:sz w:val="24"/>
          <w:szCs w:val="24"/>
        </w:rPr>
        <w:footnoteReference w:id="28"/>
      </w:r>
      <w:r w:rsidR="0006233A" w:rsidRPr="0006233A">
        <w:rPr>
          <w:rFonts w:ascii="Times New Roman" w:hAnsi="Times New Roman"/>
          <w:color w:val="242021"/>
          <w:sz w:val="24"/>
          <w:szCs w:val="24"/>
        </w:rPr>
        <w:t xml:space="preserve"> </w:t>
      </w:r>
      <w:r w:rsidR="0098251A">
        <w:rPr>
          <w:rFonts w:ascii="Times New Roman" w:hAnsi="Times New Roman"/>
          <w:color w:val="242021"/>
          <w:sz w:val="24"/>
          <w:szCs w:val="24"/>
        </w:rPr>
        <w:t xml:space="preserve">y </w:t>
      </w:r>
      <w:r w:rsidR="0006233A" w:rsidRPr="0006233A">
        <w:rPr>
          <w:rFonts w:ascii="Times New Roman" w:hAnsi="Times New Roman"/>
          <w:color w:val="242021"/>
          <w:sz w:val="24"/>
          <w:szCs w:val="24"/>
        </w:rPr>
        <w:t>Antonio Vañek,</w:t>
      </w:r>
      <w:r w:rsidR="0084738B">
        <w:rPr>
          <w:rStyle w:val="Refdenotaalpie"/>
          <w:rFonts w:ascii="Times New Roman" w:hAnsi="Times New Roman"/>
          <w:color w:val="242021"/>
          <w:sz w:val="24"/>
          <w:szCs w:val="24"/>
        </w:rPr>
        <w:footnoteReference w:id="29"/>
      </w:r>
      <w:r w:rsidR="0006233A" w:rsidRPr="0006233A">
        <w:rPr>
          <w:rFonts w:ascii="Times New Roman" w:hAnsi="Times New Roman"/>
          <w:color w:val="242021"/>
          <w:sz w:val="24"/>
          <w:szCs w:val="24"/>
        </w:rPr>
        <w:t xml:space="preserve"> Eugenio Guañabens Perelló,</w:t>
      </w:r>
      <w:r w:rsidR="00F33007">
        <w:rPr>
          <w:rStyle w:val="Refdenotaalpie"/>
          <w:rFonts w:ascii="Times New Roman" w:hAnsi="Times New Roman"/>
          <w:color w:val="242021"/>
          <w:sz w:val="24"/>
          <w:szCs w:val="24"/>
        </w:rPr>
        <w:footnoteReference w:id="30"/>
      </w:r>
      <w:r w:rsidR="0006233A" w:rsidRPr="0006233A">
        <w:rPr>
          <w:rFonts w:ascii="Times New Roman" w:hAnsi="Times New Roman"/>
          <w:color w:val="242021"/>
          <w:sz w:val="24"/>
          <w:szCs w:val="24"/>
        </w:rPr>
        <w:t xml:space="preserve"> Enrique Braulio Olea</w:t>
      </w:r>
      <w:r w:rsidR="00E0370A">
        <w:rPr>
          <w:rStyle w:val="Refdenotaalpie"/>
          <w:rFonts w:ascii="Times New Roman" w:hAnsi="Times New Roman"/>
          <w:color w:val="242021"/>
          <w:sz w:val="24"/>
          <w:szCs w:val="24"/>
        </w:rPr>
        <w:footnoteReference w:id="31"/>
      </w:r>
      <w:r w:rsidR="008B0D99">
        <w:rPr>
          <w:rFonts w:ascii="Times New Roman" w:hAnsi="Times New Roman"/>
          <w:color w:val="242021"/>
          <w:sz w:val="24"/>
          <w:szCs w:val="24"/>
        </w:rPr>
        <w:t xml:space="preserve"> fueron</w:t>
      </w:r>
      <w:r w:rsidR="0006233A" w:rsidRPr="0006233A">
        <w:rPr>
          <w:rFonts w:ascii="Times New Roman" w:hAnsi="Times New Roman"/>
          <w:color w:val="242021"/>
          <w:sz w:val="24"/>
          <w:szCs w:val="24"/>
        </w:rPr>
        <w:t xml:space="preserve"> conden</w:t>
      </w:r>
      <w:r w:rsidR="008B0D99">
        <w:rPr>
          <w:rFonts w:ascii="Times New Roman" w:hAnsi="Times New Roman"/>
          <w:color w:val="242021"/>
          <w:sz w:val="24"/>
          <w:szCs w:val="24"/>
        </w:rPr>
        <w:t>ados</w:t>
      </w:r>
      <w:r w:rsidR="0006233A" w:rsidRPr="0006233A">
        <w:rPr>
          <w:rFonts w:ascii="Times New Roman" w:hAnsi="Times New Roman"/>
          <w:color w:val="242021"/>
          <w:sz w:val="24"/>
          <w:szCs w:val="24"/>
        </w:rPr>
        <w:t xml:space="preserve"> a 13 años de prisión. A 12 años </w:t>
      </w:r>
      <w:r w:rsidR="003C5D14">
        <w:rPr>
          <w:rFonts w:ascii="Times New Roman" w:hAnsi="Times New Roman"/>
          <w:color w:val="242021"/>
          <w:sz w:val="24"/>
          <w:szCs w:val="24"/>
        </w:rPr>
        <w:t xml:space="preserve">se los condenó a </w:t>
      </w:r>
      <w:r w:rsidR="0006233A" w:rsidRPr="0006233A">
        <w:rPr>
          <w:rFonts w:ascii="Times New Roman" w:hAnsi="Times New Roman"/>
          <w:color w:val="242021"/>
          <w:sz w:val="24"/>
          <w:szCs w:val="24"/>
        </w:rPr>
        <w:t>Luis Sad</w:t>
      </w:r>
      <w:r w:rsidR="00E019F5">
        <w:rPr>
          <w:rFonts w:ascii="Times New Roman" w:hAnsi="Times New Roman"/>
          <w:color w:val="242021"/>
          <w:sz w:val="24"/>
          <w:szCs w:val="24"/>
        </w:rPr>
        <w:t>í</w:t>
      </w:r>
      <w:r w:rsidR="0006233A" w:rsidRPr="0006233A">
        <w:rPr>
          <w:rFonts w:ascii="Times New Roman" w:hAnsi="Times New Roman"/>
          <w:color w:val="242021"/>
          <w:sz w:val="24"/>
          <w:szCs w:val="24"/>
        </w:rPr>
        <w:t xml:space="preserve"> Pepa,</w:t>
      </w:r>
      <w:r w:rsidR="00E019F5">
        <w:rPr>
          <w:rStyle w:val="Refdenotaalpie"/>
          <w:rFonts w:ascii="Times New Roman" w:hAnsi="Times New Roman"/>
          <w:color w:val="242021"/>
          <w:sz w:val="24"/>
          <w:szCs w:val="24"/>
        </w:rPr>
        <w:footnoteReference w:id="32"/>
      </w:r>
      <w:r w:rsidR="00EE4121">
        <w:rPr>
          <w:rFonts w:ascii="Times New Roman" w:hAnsi="Times New Roman"/>
          <w:color w:val="242021"/>
          <w:sz w:val="24"/>
          <w:szCs w:val="24"/>
        </w:rPr>
        <w:t xml:space="preserve"> </w:t>
      </w:r>
      <w:r w:rsidR="0006233A" w:rsidRPr="0006233A">
        <w:rPr>
          <w:rFonts w:ascii="Times New Roman" w:hAnsi="Times New Roman"/>
          <w:color w:val="242021"/>
          <w:sz w:val="24"/>
          <w:szCs w:val="24"/>
        </w:rPr>
        <w:t>Néstor Horacio Falcón,</w:t>
      </w:r>
      <w:r w:rsidR="00EE4121">
        <w:rPr>
          <w:rStyle w:val="Refdenotaalpie"/>
          <w:rFonts w:ascii="Times New Roman" w:hAnsi="Times New Roman"/>
          <w:color w:val="242021"/>
          <w:sz w:val="24"/>
          <w:szCs w:val="24"/>
        </w:rPr>
        <w:footnoteReference w:id="33"/>
      </w:r>
      <w:r w:rsidR="0006233A" w:rsidRPr="0006233A">
        <w:rPr>
          <w:rFonts w:ascii="Times New Roman" w:hAnsi="Times New Roman"/>
          <w:color w:val="242021"/>
          <w:sz w:val="24"/>
          <w:szCs w:val="24"/>
        </w:rPr>
        <w:t xml:space="preserve"> Eduardo Samuel De</w:t>
      </w:r>
      <w:r w:rsidR="004D3D76">
        <w:rPr>
          <w:rFonts w:ascii="Times New Roman" w:hAnsi="Times New Roman"/>
          <w:color w:val="242021"/>
          <w:sz w:val="24"/>
          <w:szCs w:val="24"/>
        </w:rPr>
        <w:t xml:space="preserve"> Li</w:t>
      </w:r>
      <w:r w:rsidR="0006233A" w:rsidRPr="0006233A">
        <w:rPr>
          <w:rFonts w:ascii="Times New Roman" w:hAnsi="Times New Roman"/>
          <w:color w:val="242021"/>
          <w:sz w:val="24"/>
          <w:szCs w:val="24"/>
        </w:rPr>
        <w:t>o,</w:t>
      </w:r>
      <w:r w:rsidR="00834C75">
        <w:rPr>
          <w:rStyle w:val="Refdenotaalpie"/>
          <w:rFonts w:ascii="Times New Roman" w:hAnsi="Times New Roman"/>
          <w:color w:val="242021"/>
          <w:sz w:val="24"/>
          <w:szCs w:val="24"/>
        </w:rPr>
        <w:footnoteReference w:id="34"/>
      </w:r>
      <w:r w:rsidR="0006233A" w:rsidRPr="0006233A">
        <w:rPr>
          <w:rFonts w:ascii="Times New Roman" w:hAnsi="Times New Roman"/>
          <w:color w:val="242021"/>
          <w:sz w:val="24"/>
          <w:szCs w:val="24"/>
        </w:rPr>
        <w:t xml:space="preserve"> Felipe Jorge Alespeiti</w:t>
      </w:r>
      <w:r w:rsidR="00697A0D">
        <w:rPr>
          <w:rStyle w:val="Refdenotaalpie"/>
          <w:rFonts w:ascii="Times New Roman" w:hAnsi="Times New Roman"/>
          <w:color w:val="242021"/>
          <w:sz w:val="24"/>
          <w:szCs w:val="24"/>
        </w:rPr>
        <w:footnoteReference w:id="35"/>
      </w:r>
      <w:r w:rsidR="0006233A" w:rsidRPr="0006233A">
        <w:rPr>
          <w:rFonts w:ascii="Times New Roman" w:hAnsi="Times New Roman"/>
          <w:color w:val="242021"/>
          <w:sz w:val="24"/>
          <w:szCs w:val="24"/>
        </w:rPr>
        <w:t xml:space="preserve"> y Carlos</w:t>
      </w:r>
      <w:r w:rsidR="00F277B0">
        <w:rPr>
          <w:rFonts w:ascii="Times New Roman" w:hAnsi="Times New Roman"/>
          <w:color w:val="242021"/>
          <w:sz w:val="24"/>
          <w:szCs w:val="24"/>
        </w:rPr>
        <w:t xml:space="preserve"> </w:t>
      </w:r>
      <w:r w:rsidR="0006233A" w:rsidRPr="0006233A">
        <w:rPr>
          <w:rFonts w:ascii="Times New Roman" w:hAnsi="Times New Roman"/>
          <w:color w:val="242021"/>
          <w:sz w:val="24"/>
          <w:szCs w:val="24"/>
        </w:rPr>
        <w:t>Humberto Caggiano Tedesco.</w:t>
      </w:r>
      <w:r w:rsidR="00125614">
        <w:rPr>
          <w:rStyle w:val="Refdenotaalpie"/>
          <w:rFonts w:ascii="Times New Roman" w:hAnsi="Times New Roman"/>
          <w:color w:val="242021"/>
          <w:sz w:val="24"/>
          <w:szCs w:val="24"/>
        </w:rPr>
        <w:footnoteReference w:id="36"/>
      </w:r>
      <w:r w:rsidR="0006233A" w:rsidRPr="0006233A">
        <w:rPr>
          <w:rFonts w:ascii="Times New Roman" w:hAnsi="Times New Roman"/>
          <w:color w:val="242021"/>
          <w:sz w:val="24"/>
          <w:szCs w:val="24"/>
        </w:rPr>
        <w:t xml:space="preserve"> </w:t>
      </w:r>
      <w:r w:rsidR="00A2649A">
        <w:rPr>
          <w:rFonts w:ascii="Times New Roman" w:hAnsi="Times New Roman"/>
          <w:color w:val="242021"/>
          <w:sz w:val="24"/>
          <w:szCs w:val="24"/>
        </w:rPr>
        <w:t xml:space="preserve">Por último, </w:t>
      </w:r>
      <w:r w:rsidR="0006233A" w:rsidRPr="0006233A">
        <w:rPr>
          <w:rFonts w:ascii="Times New Roman" w:hAnsi="Times New Roman"/>
          <w:color w:val="242021"/>
          <w:sz w:val="24"/>
          <w:szCs w:val="24"/>
        </w:rPr>
        <w:t>Federico Antonio Minicucci</w:t>
      </w:r>
      <w:r w:rsidR="002526C5">
        <w:rPr>
          <w:rStyle w:val="Refdenotaalpie"/>
          <w:rFonts w:ascii="Times New Roman" w:hAnsi="Times New Roman"/>
          <w:color w:val="242021"/>
          <w:sz w:val="24"/>
          <w:szCs w:val="24"/>
        </w:rPr>
        <w:footnoteReference w:id="37"/>
      </w:r>
      <w:r w:rsidR="0006233A" w:rsidRPr="0006233A">
        <w:rPr>
          <w:rFonts w:ascii="Times New Roman" w:hAnsi="Times New Roman"/>
          <w:color w:val="242021"/>
          <w:sz w:val="24"/>
          <w:szCs w:val="24"/>
        </w:rPr>
        <w:t xml:space="preserve"> fue condenado a 8 años</w:t>
      </w:r>
      <w:r w:rsidR="00753A45" w:rsidRPr="0006233A">
        <w:rPr>
          <w:rFonts w:ascii="Times New Roman" w:hAnsi="Times New Roman"/>
          <w:color w:val="242021"/>
          <w:sz w:val="24"/>
          <w:szCs w:val="24"/>
        </w:rPr>
        <w:t>.</w:t>
      </w:r>
    </w:p>
    <w:p w14:paraId="15322300" w14:textId="5C86AD3A" w:rsidR="00995488" w:rsidRDefault="0066414A" w:rsidP="00434B65">
      <w:pPr>
        <w:pStyle w:val="Textonotapie"/>
        <w:spacing w:line="360" w:lineRule="auto"/>
        <w:jc w:val="both"/>
        <w:rPr>
          <w:rFonts w:ascii="Times New Roman" w:hAnsi="Times New Roman"/>
          <w:sz w:val="24"/>
          <w:szCs w:val="24"/>
        </w:rPr>
      </w:pPr>
      <w:r w:rsidRPr="009B253B">
        <w:rPr>
          <w:rFonts w:ascii="Times New Roman" w:hAnsi="Times New Roman"/>
          <w:sz w:val="24"/>
          <w:szCs w:val="24"/>
        </w:rPr>
        <w:t xml:space="preserve">Según señalan los estudios especializados “si bien las violaciones y la violencia sexual tuvo efectos torturantes para quienes sobrevivieron a ellas se trata de un delito distinto de la tortura, que se encontraba sancionado por el Código Penal argentino cuando ocurrieron los hechos. Por ello, no investigar las violaciones y la violencia sexual autónomamente, implica un recorte arbitrario de esa verdad histórica que haría responsable al Estado Argentino frente a la comunidad internacional” (Barrera, 2011:155). </w:t>
      </w:r>
      <w:r w:rsidR="00FE5CAE">
        <w:rPr>
          <w:rFonts w:ascii="Times New Roman" w:hAnsi="Times New Roman"/>
          <w:sz w:val="24"/>
          <w:szCs w:val="24"/>
        </w:rPr>
        <w:t xml:space="preserve">Según </w:t>
      </w:r>
      <w:r w:rsidR="00FE5CAE" w:rsidRPr="009B253B">
        <w:rPr>
          <w:rFonts w:ascii="Times New Roman" w:hAnsi="Times New Roman"/>
          <w:sz w:val="24"/>
          <w:szCs w:val="24"/>
        </w:rPr>
        <w:t>Barrera (2011:141)</w:t>
      </w:r>
      <w:r w:rsidR="00FE5CAE">
        <w:rPr>
          <w:rFonts w:ascii="Times New Roman" w:hAnsi="Times New Roman"/>
          <w:sz w:val="24"/>
          <w:szCs w:val="24"/>
        </w:rPr>
        <w:t xml:space="preserve"> </w:t>
      </w:r>
      <w:r w:rsidRPr="009B253B">
        <w:rPr>
          <w:rFonts w:ascii="Times New Roman" w:hAnsi="Times New Roman"/>
          <w:sz w:val="24"/>
          <w:szCs w:val="24"/>
        </w:rPr>
        <w:t xml:space="preserve">las investigaciones judiciales que están llevando adelante los </w:t>
      </w:r>
      <w:r>
        <w:rPr>
          <w:rFonts w:ascii="Times New Roman" w:hAnsi="Times New Roman"/>
          <w:sz w:val="24"/>
          <w:szCs w:val="24"/>
        </w:rPr>
        <w:t>t</w:t>
      </w:r>
      <w:r w:rsidRPr="009B253B">
        <w:rPr>
          <w:rFonts w:ascii="Times New Roman" w:hAnsi="Times New Roman"/>
          <w:sz w:val="24"/>
          <w:szCs w:val="24"/>
        </w:rPr>
        <w:t>ribunales argentinos se encuentran obligadas a investigar, juzgar y sancionar los crímenes sexuales cometidos por miembros de las fuerzas armadas durante la última dictadura, así como en el contexto represivo anterior al golpe de Estado de 1976.</w:t>
      </w:r>
      <w:r>
        <w:rPr>
          <w:rFonts w:ascii="Times New Roman" w:hAnsi="Times New Roman"/>
          <w:sz w:val="24"/>
          <w:szCs w:val="24"/>
        </w:rPr>
        <w:t xml:space="preserve"> </w:t>
      </w:r>
      <w:r w:rsidR="00694EA7">
        <w:rPr>
          <w:rFonts w:ascii="Times New Roman" w:hAnsi="Times New Roman"/>
          <w:sz w:val="24"/>
          <w:szCs w:val="24"/>
        </w:rPr>
        <w:t xml:space="preserve">Hay que </w:t>
      </w:r>
      <w:r w:rsidR="009E0431">
        <w:rPr>
          <w:rFonts w:ascii="Times New Roman" w:hAnsi="Times New Roman"/>
          <w:sz w:val="24"/>
          <w:szCs w:val="24"/>
        </w:rPr>
        <w:t>ponderar,</w:t>
      </w:r>
      <w:r>
        <w:rPr>
          <w:rFonts w:ascii="Times New Roman" w:hAnsi="Times New Roman"/>
          <w:sz w:val="24"/>
          <w:szCs w:val="24"/>
        </w:rPr>
        <w:t xml:space="preserve"> </w:t>
      </w:r>
      <w:r w:rsidR="00694EA7">
        <w:rPr>
          <w:rFonts w:ascii="Times New Roman" w:hAnsi="Times New Roman"/>
          <w:sz w:val="24"/>
          <w:szCs w:val="24"/>
        </w:rPr>
        <w:t>asimismo</w:t>
      </w:r>
      <w:r w:rsidR="009E0431">
        <w:rPr>
          <w:rFonts w:ascii="Times New Roman" w:hAnsi="Times New Roman"/>
          <w:sz w:val="24"/>
          <w:szCs w:val="24"/>
        </w:rPr>
        <w:t>,</w:t>
      </w:r>
      <w:r w:rsidR="00694EA7">
        <w:rPr>
          <w:rFonts w:ascii="Times New Roman" w:hAnsi="Times New Roman"/>
          <w:sz w:val="24"/>
          <w:szCs w:val="24"/>
        </w:rPr>
        <w:t xml:space="preserve"> </w:t>
      </w:r>
      <w:r>
        <w:rPr>
          <w:rFonts w:ascii="Times New Roman" w:hAnsi="Times New Roman"/>
          <w:sz w:val="24"/>
          <w:szCs w:val="24"/>
        </w:rPr>
        <w:t xml:space="preserve">lo </w:t>
      </w:r>
      <w:r w:rsidR="00694EA7">
        <w:rPr>
          <w:rFonts w:ascii="Times New Roman" w:hAnsi="Times New Roman"/>
          <w:sz w:val="24"/>
          <w:szCs w:val="24"/>
        </w:rPr>
        <w:t>expresado por</w:t>
      </w:r>
      <w:r>
        <w:rPr>
          <w:rFonts w:ascii="Times New Roman" w:hAnsi="Times New Roman"/>
          <w:sz w:val="24"/>
          <w:szCs w:val="24"/>
        </w:rPr>
        <w:t xml:space="preserve"> </w:t>
      </w:r>
      <w:r w:rsidR="00C10EF0">
        <w:rPr>
          <w:rFonts w:ascii="Times New Roman" w:hAnsi="Times New Roman"/>
          <w:sz w:val="24"/>
          <w:szCs w:val="24"/>
        </w:rPr>
        <w:t xml:space="preserve">el </w:t>
      </w:r>
      <w:r w:rsidR="00FE5CAE">
        <w:rPr>
          <w:rFonts w:ascii="Times New Roman" w:hAnsi="Times New Roman"/>
          <w:sz w:val="24"/>
          <w:szCs w:val="24"/>
        </w:rPr>
        <w:t xml:space="preserve">jurista chileno </w:t>
      </w:r>
      <w:r w:rsidR="00B82C07" w:rsidRPr="00B82C07">
        <w:rPr>
          <w:rFonts w:ascii="Times New Roman" w:hAnsi="Times New Roman"/>
          <w:sz w:val="24"/>
          <w:szCs w:val="24"/>
        </w:rPr>
        <w:t xml:space="preserve">Ugás Tapia (2015: 92) </w:t>
      </w:r>
      <w:r>
        <w:rPr>
          <w:rFonts w:ascii="Times New Roman" w:hAnsi="Times New Roman"/>
          <w:sz w:val="24"/>
          <w:szCs w:val="24"/>
        </w:rPr>
        <w:t xml:space="preserve">pues </w:t>
      </w:r>
      <w:r w:rsidR="00B82C07" w:rsidRPr="00B82C07">
        <w:rPr>
          <w:rFonts w:ascii="Times New Roman" w:hAnsi="Times New Roman"/>
          <w:sz w:val="24"/>
          <w:szCs w:val="24"/>
        </w:rPr>
        <w:t>h</w:t>
      </w:r>
      <w:r w:rsidR="00995488" w:rsidRPr="00B82C07">
        <w:rPr>
          <w:rFonts w:ascii="Times New Roman" w:hAnsi="Times New Roman"/>
          <w:sz w:val="24"/>
          <w:szCs w:val="24"/>
        </w:rPr>
        <w:t xml:space="preserve">oy se asume que </w:t>
      </w:r>
      <w:r w:rsidR="00B82C07" w:rsidRPr="00B82C07">
        <w:rPr>
          <w:rFonts w:ascii="Times New Roman" w:hAnsi="Times New Roman"/>
          <w:sz w:val="24"/>
          <w:szCs w:val="24"/>
        </w:rPr>
        <w:t>l</w:t>
      </w:r>
      <w:r w:rsidR="00995488" w:rsidRPr="00B82C07">
        <w:rPr>
          <w:rFonts w:ascii="Times New Roman" w:hAnsi="Times New Roman"/>
          <w:sz w:val="24"/>
          <w:szCs w:val="24"/>
        </w:rPr>
        <w:t>os crímenes de lesa humanidad consumados en el marco del Plan Cóndor por agentes interestatales y por civiles imponen a los Estados, integrantes del sistema interamericano y del sistema universal de protección de derechos humanos, obligaciones internacionales.</w:t>
      </w:r>
    </w:p>
    <w:p w14:paraId="3F7577E3" w14:textId="56153FBF" w:rsidR="007D326B" w:rsidRPr="005E65E5" w:rsidRDefault="006133B4" w:rsidP="0010278A">
      <w:pPr>
        <w:pStyle w:val="Textonotapie"/>
        <w:numPr>
          <w:ilvl w:val="0"/>
          <w:numId w:val="4"/>
        </w:numPr>
        <w:spacing w:line="360" w:lineRule="auto"/>
        <w:jc w:val="both"/>
        <w:rPr>
          <w:rFonts w:ascii="Times New Roman" w:hAnsi="Times New Roman"/>
          <w:b/>
          <w:sz w:val="24"/>
          <w:szCs w:val="24"/>
        </w:rPr>
      </w:pPr>
      <w:r>
        <w:rPr>
          <w:rFonts w:ascii="Times New Roman" w:hAnsi="Times New Roman"/>
          <w:b/>
          <w:sz w:val="24"/>
          <w:szCs w:val="24"/>
        </w:rPr>
        <w:t>Co</w:t>
      </w:r>
      <w:r w:rsidR="00EA6CBB">
        <w:rPr>
          <w:rFonts w:ascii="Times New Roman" w:hAnsi="Times New Roman"/>
          <w:b/>
          <w:sz w:val="24"/>
          <w:szCs w:val="24"/>
        </w:rPr>
        <w:t>da</w:t>
      </w:r>
    </w:p>
    <w:p w14:paraId="0A4D6747" w14:textId="08A6CCC9" w:rsidR="00327793" w:rsidRDefault="00137ABA" w:rsidP="00327793">
      <w:pPr>
        <w:spacing w:after="0" w:line="360" w:lineRule="auto"/>
        <w:jc w:val="both"/>
        <w:rPr>
          <w:rFonts w:ascii="Times New Roman" w:hAnsi="Times New Roman"/>
          <w:sz w:val="24"/>
          <w:szCs w:val="24"/>
        </w:rPr>
      </w:pPr>
      <w:r>
        <w:rPr>
          <w:rFonts w:ascii="Times New Roman" w:hAnsi="Times New Roman"/>
          <w:sz w:val="24"/>
          <w:szCs w:val="24"/>
        </w:rPr>
        <w:t>Si bien a</w:t>
      </w:r>
      <w:r w:rsidR="00644731" w:rsidRPr="00644731">
        <w:rPr>
          <w:rFonts w:ascii="Times New Roman" w:hAnsi="Times New Roman"/>
          <w:sz w:val="24"/>
          <w:szCs w:val="24"/>
        </w:rPr>
        <w:t xml:space="preserve">bordar la dimensión </w:t>
      </w:r>
      <w:r w:rsidR="009144FB">
        <w:rPr>
          <w:rFonts w:ascii="Times New Roman" w:hAnsi="Times New Roman"/>
          <w:sz w:val="24"/>
          <w:szCs w:val="24"/>
        </w:rPr>
        <w:t>generizada</w:t>
      </w:r>
      <w:r w:rsidR="00644731" w:rsidRPr="00644731">
        <w:rPr>
          <w:rFonts w:ascii="Times New Roman" w:hAnsi="Times New Roman"/>
          <w:sz w:val="24"/>
          <w:szCs w:val="24"/>
        </w:rPr>
        <w:t xml:space="preserve"> de las violaciones a</w:t>
      </w:r>
      <w:r w:rsidR="00644731">
        <w:rPr>
          <w:rFonts w:ascii="Times New Roman" w:hAnsi="Times New Roman"/>
          <w:sz w:val="24"/>
          <w:szCs w:val="24"/>
        </w:rPr>
        <w:t xml:space="preserve"> </w:t>
      </w:r>
      <w:r w:rsidR="00644731" w:rsidRPr="00644731">
        <w:rPr>
          <w:rFonts w:ascii="Times New Roman" w:hAnsi="Times New Roman"/>
          <w:sz w:val="24"/>
          <w:szCs w:val="24"/>
        </w:rPr>
        <w:t xml:space="preserve">los derechos humanos de disidentes </w:t>
      </w:r>
      <w:r w:rsidR="00644731">
        <w:rPr>
          <w:rFonts w:ascii="Times New Roman" w:hAnsi="Times New Roman"/>
          <w:sz w:val="24"/>
          <w:szCs w:val="24"/>
        </w:rPr>
        <w:t>en las</w:t>
      </w:r>
      <w:r w:rsidR="00644731" w:rsidRPr="00644731">
        <w:rPr>
          <w:rFonts w:ascii="Times New Roman" w:hAnsi="Times New Roman"/>
          <w:sz w:val="24"/>
          <w:szCs w:val="24"/>
        </w:rPr>
        <w:t xml:space="preserve"> dictaduras </w:t>
      </w:r>
      <w:r w:rsidR="00644731">
        <w:rPr>
          <w:rFonts w:ascii="Times New Roman" w:hAnsi="Times New Roman"/>
          <w:sz w:val="24"/>
          <w:szCs w:val="24"/>
        </w:rPr>
        <w:t xml:space="preserve">del Cóndor representa </w:t>
      </w:r>
      <w:r w:rsidR="00475FE9">
        <w:rPr>
          <w:rFonts w:ascii="Times New Roman" w:hAnsi="Times New Roman"/>
          <w:sz w:val="24"/>
          <w:szCs w:val="24"/>
        </w:rPr>
        <w:t xml:space="preserve">un desafío </w:t>
      </w:r>
      <w:r w:rsidR="00710F1B">
        <w:rPr>
          <w:rFonts w:ascii="Times New Roman" w:hAnsi="Times New Roman"/>
          <w:sz w:val="24"/>
          <w:szCs w:val="24"/>
        </w:rPr>
        <w:t>que</w:t>
      </w:r>
      <w:r w:rsidR="00475FE9">
        <w:rPr>
          <w:rFonts w:ascii="Times New Roman" w:hAnsi="Times New Roman"/>
          <w:sz w:val="24"/>
          <w:szCs w:val="24"/>
        </w:rPr>
        <w:t xml:space="preserve"> t</w:t>
      </w:r>
      <w:r w:rsidR="00644731" w:rsidRPr="00644731">
        <w:rPr>
          <w:rFonts w:ascii="Times New Roman" w:hAnsi="Times New Roman"/>
          <w:sz w:val="24"/>
          <w:szCs w:val="24"/>
        </w:rPr>
        <w:t>odavía hoy es necesario visibilizar</w:t>
      </w:r>
      <w:r w:rsidR="009144FB">
        <w:rPr>
          <w:rFonts w:ascii="Times New Roman" w:hAnsi="Times New Roman"/>
          <w:sz w:val="24"/>
          <w:szCs w:val="24"/>
        </w:rPr>
        <w:t xml:space="preserve">, </w:t>
      </w:r>
      <w:r w:rsidR="00BE4501">
        <w:rPr>
          <w:rFonts w:ascii="Times New Roman" w:hAnsi="Times New Roman"/>
          <w:sz w:val="24"/>
          <w:szCs w:val="24"/>
        </w:rPr>
        <w:t xml:space="preserve">la </w:t>
      </w:r>
      <w:r w:rsidR="009B170F">
        <w:rPr>
          <w:rFonts w:ascii="Times New Roman" w:hAnsi="Times New Roman"/>
          <w:sz w:val="24"/>
          <w:szCs w:val="24"/>
        </w:rPr>
        <w:t xml:space="preserve">comprensión </w:t>
      </w:r>
      <w:r w:rsidR="002E26C9">
        <w:rPr>
          <w:rFonts w:ascii="Times New Roman" w:hAnsi="Times New Roman"/>
          <w:sz w:val="24"/>
          <w:szCs w:val="24"/>
        </w:rPr>
        <w:t>de</w:t>
      </w:r>
      <w:r w:rsidR="00BE4501">
        <w:rPr>
          <w:rFonts w:ascii="Times New Roman" w:hAnsi="Times New Roman"/>
          <w:sz w:val="24"/>
          <w:szCs w:val="24"/>
        </w:rPr>
        <w:t>l</w:t>
      </w:r>
      <w:r w:rsidR="002E26C9">
        <w:rPr>
          <w:rFonts w:ascii="Times New Roman" w:hAnsi="Times New Roman"/>
          <w:sz w:val="24"/>
          <w:szCs w:val="24"/>
        </w:rPr>
        <w:t xml:space="preserve"> trasfondo que denuncian </w:t>
      </w:r>
      <w:r w:rsidR="00CC4806">
        <w:rPr>
          <w:rFonts w:ascii="Times New Roman" w:hAnsi="Times New Roman"/>
          <w:sz w:val="24"/>
          <w:szCs w:val="24"/>
        </w:rPr>
        <w:t xml:space="preserve">dichos </w:t>
      </w:r>
      <w:r>
        <w:rPr>
          <w:rFonts w:ascii="Times New Roman" w:hAnsi="Times New Roman"/>
          <w:sz w:val="24"/>
          <w:szCs w:val="24"/>
        </w:rPr>
        <w:t xml:space="preserve">delitos </w:t>
      </w:r>
      <w:r w:rsidR="00E729F5">
        <w:rPr>
          <w:rFonts w:ascii="Times New Roman" w:hAnsi="Times New Roman"/>
          <w:sz w:val="24"/>
          <w:szCs w:val="24"/>
        </w:rPr>
        <w:t>desarma</w:t>
      </w:r>
      <w:r w:rsidR="008E6407">
        <w:rPr>
          <w:rFonts w:ascii="Times New Roman" w:hAnsi="Times New Roman"/>
          <w:sz w:val="24"/>
          <w:szCs w:val="24"/>
        </w:rPr>
        <w:t xml:space="preserve"> </w:t>
      </w:r>
      <w:r w:rsidR="00103EF9">
        <w:rPr>
          <w:rFonts w:ascii="Times New Roman" w:hAnsi="Times New Roman"/>
          <w:sz w:val="24"/>
          <w:szCs w:val="24"/>
        </w:rPr>
        <w:t xml:space="preserve">otros </w:t>
      </w:r>
      <w:r w:rsidR="00475FE9" w:rsidRPr="00475FE9">
        <w:rPr>
          <w:rFonts w:ascii="Times New Roman" w:hAnsi="Times New Roman"/>
          <w:sz w:val="24"/>
          <w:szCs w:val="24"/>
        </w:rPr>
        <w:t>patrones de violencia</w:t>
      </w:r>
      <w:r w:rsidR="008E6407">
        <w:rPr>
          <w:rFonts w:ascii="Times New Roman" w:hAnsi="Times New Roman"/>
          <w:sz w:val="24"/>
          <w:szCs w:val="24"/>
        </w:rPr>
        <w:t xml:space="preserve"> </w:t>
      </w:r>
      <w:r w:rsidR="00475FE9" w:rsidRPr="00475FE9">
        <w:rPr>
          <w:rFonts w:ascii="Times New Roman" w:hAnsi="Times New Roman"/>
          <w:sz w:val="24"/>
          <w:szCs w:val="24"/>
        </w:rPr>
        <w:t>de índole social, étnica, racial</w:t>
      </w:r>
      <w:r w:rsidR="00D760F8">
        <w:rPr>
          <w:rFonts w:ascii="Times New Roman" w:hAnsi="Times New Roman"/>
          <w:sz w:val="24"/>
          <w:szCs w:val="24"/>
        </w:rPr>
        <w:t xml:space="preserve"> y</w:t>
      </w:r>
      <w:r w:rsidR="00D77E8F">
        <w:rPr>
          <w:rFonts w:ascii="Times New Roman" w:hAnsi="Times New Roman"/>
          <w:sz w:val="24"/>
          <w:szCs w:val="24"/>
        </w:rPr>
        <w:t xml:space="preserve"> religiosa</w:t>
      </w:r>
      <w:r w:rsidR="008E6407">
        <w:rPr>
          <w:rFonts w:ascii="Times New Roman" w:hAnsi="Times New Roman"/>
          <w:sz w:val="24"/>
          <w:szCs w:val="24"/>
        </w:rPr>
        <w:t xml:space="preserve"> acentuadas por motivos</w:t>
      </w:r>
      <w:r w:rsidR="00475FE9" w:rsidRPr="00475FE9">
        <w:rPr>
          <w:rFonts w:ascii="Times New Roman" w:hAnsi="Times New Roman"/>
          <w:sz w:val="24"/>
          <w:szCs w:val="24"/>
        </w:rPr>
        <w:t xml:space="preserve"> de género.</w:t>
      </w:r>
      <w:r w:rsidR="00327793">
        <w:rPr>
          <w:rFonts w:ascii="Times New Roman" w:hAnsi="Times New Roman"/>
          <w:sz w:val="24"/>
          <w:szCs w:val="24"/>
        </w:rPr>
        <w:t xml:space="preserve"> </w:t>
      </w:r>
      <w:r w:rsidR="00327793" w:rsidRPr="001E7BC7">
        <w:rPr>
          <w:rFonts w:ascii="Times New Roman" w:hAnsi="Times New Roman"/>
          <w:sz w:val="24"/>
          <w:szCs w:val="24"/>
        </w:rPr>
        <w:t xml:space="preserve">La violencia sexual </w:t>
      </w:r>
      <w:r w:rsidR="00327793">
        <w:rPr>
          <w:rFonts w:ascii="Times New Roman" w:hAnsi="Times New Roman"/>
          <w:sz w:val="24"/>
          <w:szCs w:val="24"/>
        </w:rPr>
        <w:t>ha sido y es todavía</w:t>
      </w:r>
      <w:r w:rsidR="00875DA4">
        <w:rPr>
          <w:rFonts w:ascii="Times New Roman" w:hAnsi="Times New Roman"/>
          <w:sz w:val="24"/>
          <w:szCs w:val="24"/>
        </w:rPr>
        <w:t>,</w:t>
      </w:r>
      <w:r w:rsidR="00327793">
        <w:rPr>
          <w:rFonts w:ascii="Times New Roman" w:hAnsi="Times New Roman"/>
          <w:sz w:val="24"/>
          <w:szCs w:val="24"/>
        </w:rPr>
        <w:t xml:space="preserve"> una </w:t>
      </w:r>
      <w:r w:rsidR="00327793" w:rsidRPr="001E7BC7">
        <w:rPr>
          <w:rFonts w:ascii="Times New Roman" w:hAnsi="Times New Roman"/>
          <w:sz w:val="24"/>
          <w:szCs w:val="24"/>
        </w:rPr>
        <w:t xml:space="preserve">de las formas utilizadas para atemorizar, neutralizar y atentar contra la </w:t>
      </w:r>
      <w:r w:rsidR="00327793">
        <w:rPr>
          <w:rFonts w:ascii="Times New Roman" w:hAnsi="Times New Roman"/>
          <w:sz w:val="24"/>
          <w:szCs w:val="24"/>
        </w:rPr>
        <w:t>integridad</w:t>
      </w:r>
      <w:r w:rsidR="00327793" w:rsidRPr="001E7BC7">
        <w:rPr>
          <w:rFonts w:ascii="Times New Roman" w:hAnsi="Times New Roman"/>
          <w:sz w:val="24"/>
          <w:szCs w:val="24"/>
        </w:rPr>
        <w:t xml:space="preserve"> de las mujeres capturadas</w:t>
      </w:r>
      <w:r w:rsidR="00327793">
        <w:rPr>
          <w:rFonts w:ascii="Times New Roman" w:hAnsi="Times New Roman"/>
          <w:sz w:val="24"/>
          <w:szCs w:val="24"/>
        </w:rPr>
        <w:t xml:space="preserve"> </w:t>
      </w:r>
      <w:r w:rsidR="00327793" w:rsidRPr="001E7BC7">
        <w:rPr>
          <w:rFonts w:ascii="Times New Roman" w:hAnsi="Times New Roman"/>
          <w:sz w:val="24"/>
          <w:szCs w:val="24"/>
        </w:rPr>
        <w:t>ilegalmente</w:t>
      </w:r>
      <w:r w:rsidR="00327793">
        <w:rPr>
          <w:rFonts w:ascii="Times New Roman" w:hAnsi="Times New Roman"/>
          <w:sz w:val="24"/>
          <w:szCs w:val="24"/>
        </w:rPr>
        <w:t xml:space="preserve"> mediante argumentos conflictivos</w:t>
      </w:r>
      <w:r w:rsidR="00327793" w:rsidRPr="001E7BC7">
        <w:rPr>
          <w:rFonts w:ascii="Times New Roman" w:hAnsi="Times New Roman"/>
          <w:sz w:val="24"/>
          <w:szCs w:val="24"/>
        </w:rPr>
        <w:t xml:space="preserve">. </w:t>
      </w:r>
      <w:r w:rsidR="0019349B">
        <w:rPr>
          <w:rFonts w:ascii="Times New Roman" w:hAnsi="Times New Roman"/>
          <w:sz w:val="24"/>
          <w:szCs w:val="24"/>
        </w:rPr>
        <w:t>Con ello s</w:t>
      </w:r>
      <w:r w:rsidR="00327793">
        <w:rPr>
          <w:rFonts w:ascii="Times New Roman" w:hAnsi="Times New Roman"/>
          <w:sz w:val="24"/>
          <w:szCs w:val="24"/>
        </w:rPr>
        <w:t>e ha visto que l</w:t>
      </w:r>
      <w:r w:rsidR="00327793" w:rsidRPr="001E7BC7">
        <w:rPr>
          <w:rFonts w:ascii="Times New Roman" w:hAnsi="Times New Roman"/>
          <w:sz w:val="24"/>
          <w:szCs w:val="24"/>
        </w:rPr>
        <w:t>a mayoría de los Estados de la región mantienen una</w:t>
      </w:r>
      <w:r w:rsidR="00327793">
        <w:rPr>
          <w:rFonts w:ascii="Times New Roman" w:hAnsi="Times New Roman"/>
          <w:sz w:val="24"/>
          <w:szCs w:val="24"/>
        </w:rPr>
        <w:t xml:space="preserve"> </w:t>
      </w:r>
      <w:r w:rsidR="00327793" w:rsidRPr="001E7BC7">
        <w:rPr>
          <w:rFonts w:ascii="Times New Roman" w:hAnsi="Times New Roman"/>
          <w:sz w:val="24"/>
          <w:szCs w:val="24"/>
        </w:rPr>
        <w:t>deuda pendiente en la investigación, sanción, reparación y establecimiento de garantías de</w:t>
      </w:r>
      <w:r w:rsidR="00327793">
        <w:rPr>
          <w:rFonts w:ascii="Times New Roman" w:hAnsi="Times New Roman"/>
          <w:sz w:val="24"/>
          <w:szCs w:val="24"/>
        </w:rPr>
        <w:t xml:space="preserve"> </w:t>
      </w:r>
      <w:r w:rsidR="00327793" w:rsidRPr="001E7BC7">
        <w:rPr>
          <w:rFonts w:ascii="Times New Roman" w:hAnsi="Times New Roman"/>
          <w:sz w:val="24"/>
          <w:szCs w:val="24"/>
        </w:rPr>
        <w:t xml:space="preserve">no repetición </w:t>
      </w:r>
      <w:r w:rsidR="00327793">
        <w:rPr>
          <w:rFonts w:ascii="Times New Roman" w:hAnsi="Times New Roman"/>
          <w:sz w:val="24"/>
          <w:szCs w:val="24"/>
        </w:rPr>
        <w:t>por los hechos ocurridos en el marco d</w:t>
      </w:r>
      <w:r w:rsidR="00327793" w:rsidRPr="001E7BC7">
        <w:rPr>
          <w:rFonts w:ascii="Times New Roman" w:hAnsi="Times New Roman"/>
          <w:sz w:val="24"/>
          <w:szCs w:val="24"/>
        </w:rPr>
        <w:t>el Operativo Cóndor.</w:t>
      </w:r>
      <w:r w:rsidR="00327793">
        <w:rPr>
          <w:rFonts w:ascii="Times New Roman" w:hAnsi="Times New Roman"/>
          <w:sz w:val="24"/>
          <w:szCs w:val="24"/>
        </w:rPr>
        <w:t xml:space="preserve"> </w:t>
      </w:r>
    </w:p>
    <w:p w14:paraId="46E34317" w14:textId="493282E8" w:rsidR="00E61047" w:rsidRPr="005E65E5" w:rsidRDefault="006207C8" w:rsidP="007A1256">
      <w:pPr>
        <w:pStyle w:val="Textonotapie"/>
        <w:spacing w:line="360" w:lineRule="auto"/>
        <w:jc w:val="both"/>
        <w:rPr>
          <w:rFonts w:ascii="Times New Roman" w:hAnsi="Times New Roman"/>
          <w:b/>
          <w:sz w:val="24"/>
          <w:szCs w:val="24"/>
        </w:rPr>
      </w:pPr>
      <w:r>
        <w:rPr>
          <w:rFonts w:ascii="Times New Roman" w:hAnsi="Times New Roman"/>
          <w:b/>
          <w:sz w:val="24"/>
          <w:szCs w:val="24"/>
        </w:rPr>
        <w:t>Referencias</w:t>
      </w:r>
      <w:r w:rsidR="00E61047" w:rsidRPr="005E65E5">
        <w:rPr>
          <w:rFonts w:ascii="Times New Roman" w:hAnsi="Times New Roman"/>
          <w:b/>
          <w:sz w:val="24"/>
          <w:szCs w:val="24"/>
        </w:rPr>
        <w:t xml:space="preserve"> </w:t>
      </w:r>
    </w:p>
    <w:p w14:paraId="1791B448" w14:textId="2373AB2B" w:rsidR="005064CF" w:rsidRDefault="005064CF" w:rsidP="00AE075B">
      <w:pPr>
        <w:autoSpaceDE w:val="0"/>
        <w:autoSpaceDN w:val="0"/>
        <w:adjustRightInd w:val="0"/>
        <w:spacing w:after="0" w:line="360" w:lineRule="auto"/>
        <w:jc w:val="both"/>
        <w:rPr>
          <w:rFonts w:ascii="Times New Roman" w:hAnsi="Times New Roman"/>
          <w:color w:val="000000"/>
          <w:sz w:val="24"/>
          <w:szCs w:val="24"/>
        </w:rPr>
      </w:pPr>
      <w:r w:rsidRPr="00EB2C27">
        <w:rPr>
          <w:rFonts w:ascii="Times New Roman" w:hAnsi="Times New Roman"/>
          <w:color w:val="000000"/>
          <w:sz w:val="24"/>
          <w:szCs w:val="24"/>
        </w:rPr>
        <w:t>Agamben, G</w:t>
      </w:r>
      <w:r w:rsidR="00FF265D">
        <w:rPr>
          <w:rFonts w:ascii="Times New Roman" w:hAnsi="Times New Roman"/>
          <w:color w:val="000000"/>
          <w:sz w:val="24"/>
          <w:szCs w:val="24"/>
        </w:rPr>
        <w:t>.</w:t>
      </w:r>
      <w:r w:rsidRPr="00EB2C27">
        <w:rPr>
          <w:rFonts w:ascii="Times New Roman" w:hAnsi="Times New Roman"/>
          <w:color w:val="000000"/>
          <w:sz w:val="24"/>
          <w:szCs w:val="24"/>
        </w:rPr>
        <w:t xml:space="preserve"> (2010). </w:t>
      </w:r>
      <w:r w:rsidRPr="00EB2C27">
        <w:rPr>
          <w:rFonts w:ascii="Times New Roman" w:hAnsi="Times New Roman"/>
          <w:i/>
          <w:iCs/>
          <w:color w:val="000000"/>
          <w:sz w:val="24"/>
          <w:szCs w:val="24"/>
        </w:rPr>
        <w:t>Homo sacer</w:t>
      </w:r>
      <w:r w:rsidR="002263C2">
        <w:rPr>
          <w:rFonts w:ascii="Times New Roman" w:hAnsi="Times New Roman"/>
          <w:color w:val="000000"/>
          <w:sz w:val="24"/>
          <w:szCs w:val="24"/>
        </w:rPr>
        <w:t>.</w:t>
      </w:r>
      <w:r w:rsidRPr="00EB2C27">
        <w:rPr>
          <w:rFonts w:ascii="Times New Roman" w:hAnsi="Times New Roman"/>
          <w:color w:val="000000"/>
          <w:sz w:val="24"/>
          <w:szCs w:val="24"/>
        </w:rPr>
        <w:t xml:space="preserve"> Valencia: Pre-textos.</w:t>
      </w:r>
    </w:p>
    <w:p w14:paraId="4BBDE959" w14:textId="77777777" w:rsidR="002263C2" w:rsidRPr="00EB2C27" w:rsidRDefault="009D029E" w:rsidP="00AE075B">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w:t>
      </w:r>
      <w:r>
        <w:rPr>
          <w:rFonts w:ascii="Times New Roman" w:hAnsi="Times New Roman"/>
          <w:color w:val="000000"/>
          <w:sz w:val="24"/>
          <w:szCs w:val="24"/>
        </w:rPr>
        <w:t xml:space="preserve"> </w:t>
      </w:r>
      <w:r w:rsidR="002263C2">
        <w:rPr>
          <w:rFonts w:ascii="Times New Roman" w:hAnsi="Times New Roman"/>
          <w:color w:val="000000"/>
          <w:sz w:val="24"/>
          <w:szCs w:val="24"/>
        </w:rPr>
        <w:t xml:space="preserve">(2014). </w:t>
      </w:r>
      <w:r w:rsidR="002263C2" w:rsidRPr="002263C2">
        <w:rPr>
          <w:rFonts w:ascii="Times New Roman" w:hAnsi="Times New Roman"/>
          <w:i/>
          <w:color w:val="000000"/>
          <w:sz w:val="24"/>
          <w:szCs w:val="24"/>
        </w:rPr>
        <w:t>Pilato y Jesús</w:t>
      </w:r>
      <w:r w:rsidR="002263C2">
        <w:rPr>
          <w:rFonts w:ascii="Times New Roman" w:hAnsi="Times New Roman"/>
          <w:color w:val="000000"/>
          <w:sz w:val="24"/>
          <w:szCs w:val="24"/>
        </w:rPr>
        <w:t>. Ciudad de Buenos Aires: Adriana Hidalgo Editora.</w:t>
      </w:r>
    </w:p>
    <w:p w14:paraId="2A8B949E" w14:textId="6D909E27" w:rsidR="00ED4928" w:rsidRDefault="00ED4928" w:rsidP="007D326B">
      <w:pPr>
        <w:autoSpaceDE w:val="0"/>
        <w:autoSpaceDN w:val="0"/>
        <w:adjustRightInd w:val="0"/>
        <w:spacing w:after="0" w:line="360" w:lineRule="auto"/>
        <w:jc w:val="both"/>
        <w:rPr>
          <w:rFonts w:ascii="Times New Roman" w:hAnsi="Times New Roman"/>
          <w:sz w:val="24"/>
          <w:szCs w:val="24"/>
        </w:rPr>
      </w:pPr>
      <w:r w:rsidRPr="00ED4928">
        <w:rPr>
          <w:rFonts w:ascii="Times New Roman" w:hAnsi="Times New Roman"/>
          <w:sz w:val="24"/>
          <w:szCs w:val="24"/>
        </w:rPr>
        <w:t>Avni, H</w:t>
      </w:r>
      <w:r w:rsidR="00FF265D">
        <w:rPr>
          <w:rFonts w:ascii="Times New Roman" w:hAnsi="Times New Roman"/>
          <w:sz w:val="24"/>
          <w:szCs w:val="24"/>
        </w:rPr>
        <w:t>.</w:t>
      </w:r>
      <w:r w:rsidR="0026513B">
        <w:rPr>
          <w:rFonts w:ascii="Times New Roman" w:hAnsi="Times New Roman"/>
          <w:sz w:val="24"/>
          <w:szCs w:val="24"/>
        </w:rPr>
        <w:t xml:space="preserve"> (2015)</w:t>
      </w:r>
      <w:r w:rsidRPr="00ED4928">
        <w:rPr>
          <w:rFonts w:ascii="Times New Roman" w:hAnsi="Times New Roman"/>
          <w:sz w:val="24"/>
          <w:szCs w:val="24"/>
        </w:rPr>
        <w:t xml:space="preserve">. </w:t>
      </w:r>
      <w:r w:rsidRPr="00ED4928">
        <w:rPr>
          <w:rFonts w:ascii="Times New Roman" w:hAnsi="Times New Roman"/>
          <w:i/>
          <w:iCs/>
          <w:sz w:val="24"/>
          <w:szCs w:val="24"/>
        </w:rPr>
        <w:t>Argentina y las migraciones judías. De la inquisición al Holocausto y después</w:t>
      </w:r>
      <w:r w:rsidRPr="00ED4928">
        <w:rPr>
          <w:rFonts w:ascii="Times New Roman" w:hAnsi="Times New Roman"/>
          <w:sz w:val="24"/>
          <w:szCs w:val="24"/>
        </w:rPr>
        <w:t>. AMIA, Editoral MILA’</w:t>
      </w:r>
      <w:r w:rsidR="00B056F5">
        <w:rPr>
          <w:rFonts w:ascii="Times New Roman" w:hAnsi="Times New Roman"/>
          <w:sz w:val="24"/>
          <w:szCs w:val="24"/>
        </w:rPr>
        <w:t>.</w:t>
      </w:r>
      <w:r w:rsidRPr="00ED4928">
        <w:rPr>
          <w:rFonts w:ascii="Times New Roman" w:hAnsi="Times New Roman"/>
          <w:sz w:val="24"/>
          <w:szCs w:val="24"/>
        </w:rPr>
        <w:t xml:space="preserve"> Ciudad de Buenos Aires</w:t>
      </w:r>
      <w:r w:rsidR="00B056F5">
        <w:rPr>
          <w:rFonts w:ascii="Times New Roman" w:hAnsi="Times New Roman"/>
          <w:sz w:val="24"/>
          <w:szCs w:val="24"/>
        </w:rPr>
        <w:t xml:space="preserve">: </w:t>
      </w:r>
      <w:r w:rsidR="00B056F5" w:rsidRPr="00ED4928">
        <w:rPr>
          <w:rFonts w:ascii="Times New Roman" w:hAnsi="Times New Roman"/>
          <w:sz w:val="24"/>
          <w:szCs w:val="24"/>
        </w:rPr>
        <w:t>Universidad Hebrea de Jerusalén</w:t>
      </w:r>
      <w:r w:rsidR="00D8006A">
        <w:rPr>
          <w:rFonts w:ascii="Times New Roman" w:hAnsi="Times New Roman"/>
          <w:sz w:val="24"/>
          <w:szCs w:val="24"/>
        </w:rPr>
        <w:t>.</w:t>
      </w:r>
    </w:p>
    <w:p w14:paraId="4FADE834" w14:textId="445FAD2D" w:rsidR="00827C37" w:rsidRDefault="00827C37" w:rsidP="007D326B">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Aucía, A</w:t>
      </w:r>
      <w:r w:rsidR="00FF265D">
        <w:rPr>
          <w:rFonts w:ascii="Times New Roman" w:hAnsi="Times New Roman"/>
          <w:sz w:val="24"/>
          <w:szCs w:val="24"/>
        </w:rPr>
        <w:t>.</w:t>
      </w:r>
      <w:r>
        <w:rPr>
          <w:rFonts w:ascii="Times New Roman" w:hAnsi="Times New Roman"/>
          <w:sz w:val="24"/>
          <w:szCs w:val="24"/>
        </w:rPr>
        <w:t xml:space="preserve"> (2011). “Género, violencia sexual y contextos represivos”. En: </w:t>
      </w:r>
      <w:r w:rsidR="00036DED" w:rsidRPr="00EB2C27">
        <w:rPr>
          <w:rFonts w:ascii="Times New Roman" w:hAnsi="Times New Roman"/>
          <w:sz w:val="24"/>
          <w:szCs w:val="24"/>
        </w:rPr>
        <w:t xml:space="preserve">Aucía, </w:t>
      </w:r>
      <w:r w:rsidR="00036DED">
        <w:rPr>
          <w:rFonts w:ascii="Times New Roman" w:hAnsi="Times New Roman"/>
          <w:sz w:val="24"/>
          <w:szCs w:val="24"/>
        </w:rPr>
        <w:t xml:space="preserve">et.al., </w:t>
      </w:r>
      <w:r w:rsidR="00036DED" w:rsidRPr="00EB2C27">
        <w:rPr>
          <w:rFonts w:ascii="Times New Roman" w:hAnsi="Times New Roman"/>
          <w:i/>
          <w:sz w:val="24"/>
          <w:szCs w:val="24"/>
        </w:rPr>
        <w:t>Grietas en el silencio</w:t>
      </w:r>
      <w:r w:rsidR="00036DED">
        <w:rPr>
          <w:rFonts w:ascii="Times New Roman" w:hAnsi="Times New Roman"/>
          <w:sz w:val="24"/>
          <w:szCs w:val="24"/>
        </w:rPr>
        <w:t>, pp. 27-67.</w:t>
      </w:r>
      <w:r w:rsidR="00036DED" w:rsidRPr="00EB2C27">
        <w:rPr>
          <w:rFonts w:ascii="Times New Roman" w:hAnsi="Times New Roman"/>
          <w:sz w:val="24"/>
          <w:szCs w:val="24"/>
        </w:rPr>
        <w:t xml:space="preserve"> Rosario: Cladem.</w:t>
      </w:r>
    </w:p>
    <w:p w14:paraId="5DB1E9CE" w14:textId="3F188A6B" w:rsidR="009361B7" w:rsidRDefault="009361B7" w:rsidP="009361B7">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Barrera, F</w:t>
      </w:r>
      <w:r w:rsidR="00FF265D">
        <w:rPr>
          <w:rFonts w:ascii="Times New Roman" w:hAnsi="Times New Roman"/>
          <w:sz w:val="24"/>
          <w:szCs w:val="24"/>
        </w:rPr>
        <w:t>.</w:t>
      </w:r>
      <w:r>
        <w:rPr>
          <w:rFonts w:ascii="Times New Roman" w:hAnsi="Times New Roman"/>
          <w:sz w:val="24"/>
          <w:szCs w:val="24"/>
        </w:rPr>
        <w:t xml:space="preserve"> (2011). “</w:t>
      </w:r>
      <w:r w:rsidRPr="009361B7">
        <w:rPr>
          <w:rFonts w:ascii="Times New Roman" w:hAnsi="Times New Roman"/>
          <w:sz w:val="24"/>
          <w:szCs w:val="24"/>
        </w:rPr>
        <w:t>El crimen de violación y violencia sexual</w:t>
      </w:r>
      <w:r>
        <w:rPr>
          <w:rFonts w:ascii="Times New Roman" w:hAnsi="Times New Roman"/>
          <w:sz w:val="24"/>
          <w:szCs w:val="24"/>
        </w:rPr>
        <w:t xml:space="preserve"> </w:t>
      </w:r>
      <w:r w:rsidRPr="009361B7">
        <w:rPr>
          <w:rFonts w:ascii="Times New Roman" w:hAnsi="Times New Roman"/>
          <w:sz w:val="24"/>
          <w:szCs w:val="24"/>
        </w:rPr>
        <w:t>en el derecho nacional e internacional</w:t>
      </w:r>
      <w:r>
        <w:rPr>
          <w:rFonts w:ascii="Times New Roman" w:hAnsi="Times New Roman"/>
          <w:sz w:val="24"/>
          <w:szCs w:val="24"/>
        </w:rPr>
        <w:t xml:space="preserve">”. En: </w:t>
      </w:r>
      <w:r w:rsidRPr="00EB2C27">
        <w:rPr>
          <w:rFonts w:ascii="Times New Roman" w:hAnsi="Times New Roman"/>
          <w:sz w:val="24"/>
          <w:szCs w:val="24"/>
        </w:rPr>
        <w:t xml:space="preserve">Aucía, </w:t>
      </w:r>
      <w:r>
        <w:rPr>
          <w:rFonts w:ascii="Times New Roman" w:hAnsi="Times New Roman"/>
          <w:sz w:val="24"/>
          <w:szCs w:val="24"/>
        </w:rPr>
        <w:t xml:space="preserve">et.al., </w:t>
      </w:r>
      <w:r w:rsidRPr="00EB2C27">
        <w:rPr>
          <w:rFonts w:ascii="Times New Roman" w:hAnsi="Times New Roman"/>
          <w:i/>
          <w:sz w:val="24"/>
          <w:szCs w:val="24"/>
        </w:rPr>
        <w:t>Grietas en el silencio</w:t>
      </w:r>
      <w:r>
        <w:rPr>
          <w:rFonts w:ascii="Times New Roman" w:hAnsi="Times New Roman"/>
          <w:sz w:val="24"/>
          <w:szCs w:val="24"/>
        </w:rPr>
        <w:t xml:space="preserve">, pp. </w:t>
      </w:r>
      <w:r w:rsidR="00BC0EAD">
        <w:rPr>
          <w:rFonts w:ascii="Times New Roman" w:hAnsi="Times New Roman"/>
          <w:sz w:val="24"/>
          <w:szCs w:val="24"/>
        </w:rPr>
        <w:t>141-162</w:t>
      </w:r>
      <w:r>
        <w:rPr>
          <w:rFonts w:ascii="Times New Roman" w:hAnsi="Times New Roman"/>
          <w:sz w:val="24"/>
          <w:szCs w:val="24"/>
        </w:rPr>
        <w:t>.</w:t>
      </w:r>
      <w:r w:rsidRPr="00EB2C27">
        <w:rPr>
          <w:rFonts w:ascii="Times New Roman" w:hAnsi="Times New Roman"/>
          <w:sz w:val="24"/>
          <w:szCs w:val="24"/>
        </w:rPr>
        <w:t xml:space="preserve"> Rosario: Cladem, 2011.</w:t>
      </w:r>
    </w:p>
    <w:p w14:paraId="21A0AFC3" w14:textId="3129FC23" w:rsidR="00C827E6" w:rsidRDefault="00C827E6" w:rsidP="009361B7">
      <w:pPr>
        <w:autoSpaceDE w:val="0"/>
        <w:autoSpaceDN w:val="0"/>
        <w:adjustRightInd w:val="0"/>
        <w:spacing w:after="0" w:line="360" w:lineRule="auto"/>
        <w:jc w:val="both"/>
        <w:rPr>
          <w:rFonts w:ascii="Times New Roman" w:hAnsi="Times New Roman"/>
          <w:sz w:val="24"/>
          <w:szCs w:val="24"/>
        </w:rPr>
      </w:pPr>
      <w:r w:rsidRPr="00C827E6">
        <w:rPr>
          <w:rFonts w:ascii="Times New Roman" w:hAnsi="Times New Roman"/>
          <w:sz w:val="24"/>
          <w:szCs w:val="24"/>
        </w:rPr>
        <w:t>Bilbao L</w:t>
      </w:r>
      <w:r w:rsidR="00D67EC8">
        <w:rPr>
          <w:rFonts w:ascii="Times New Roman" w:hAnsi="Times New Roman"/>
          <w:sz w:val="24"/>
          <w:szCs w:val="24"/>
        </w:rPr>
        <w:t>.</w:t>
      </w:r>
      <w:r w:rsidRPr="00C827E6">
        <w:rPr>
          <w:rFonts w:ascii="Times New Roman" w:hAnsi="Times New Roman"/>
          <w:sz w:val="24"/>
          <w:szCs w:val="24"/>
        </w:rPr>
        <w:t xml:space="preserve"> y A</w:t>
      </w:r>
      <w:r w:rsidR="00D67EC8">
        <w:rPr>
          <w:rFonts w:ascii="Times New Roman" w:hAnsi="Times New Roman"/>
          <w:sz w:val="24"/>
          <w:szCs w:val="24"/>
        </w:rPr>
        <w:t>.</w:t>
      </w:r>
      <w:r>
        <w:rPr>
          <w:rFonts w:ascii="Times New Roman" w:hAnsi="Times New Roman"/>
          <w:sz w:val="24"/>
          <w:szCs w:val="24"/>
        </w:rPr>
        <w:t xml:space="preserve"> </w:t>
      </w:r>
      <w:r w:rsidR="00602CD3" w:rsidRPr="00C827E6">
        <w:rPr>
          <w:rFonts w:ascii="Times New Roman" w:hAnsi="Times New Roman"/>
          <w:sz w:val="24"/>
          <w:szCs w:val="24"/>
        </w:rPr>
        <w:t>Lede</w:t>
      </w:r>
      <w:r w:rsidR="00602CD3">
        <w:rPr>
          <w:rFonts w:ascii="Times New Roman" w:hAnsi="Times New Roman"/>
          <w:sz w:val="24"/>
          <w:szCs w:val="24"/>
        </w:rPr>
        <w:t xml:space="preserve"> </w:t>
      </w:r>
      <w:r>
        <w:rPr>
          <w:rFonts w:ascii="Times New Roman" w:hAnsi="Times New Roman"/>
          <w:sz w:val="24"/>
          <w:szCs w:val="24"/>
        </w:rPr>
        <w:t>(2016)</w:t>
      </w:r>
      <w:r w:rsidRPr="00C827E6">
        <w:rPr>
          <w:rFonts w:ascii="Times New Roman" w:hAnsi="Times New Roman"/>
          <w:sz w:val="24"/>
          <w:szCs w:val="24"/>
        </w:rPr>
        <w:t xml:space="preserve">. </w:t>
      </w:r>
      <w:r w:rsidRPr="00C827E6">
        <w:rPr>
          <w:rFonts w:ascii="Times New Roman" w:hAnsi="Times New Roman"/>
          <w:i/>
          <w:iCs/>
          <w:sz w:val="24"/>
          <w:szCs w:val="24"/>
        </w:rPr>
        <w:t>Profeta del genocidio. El vicariato castrense y los diarios del obispo Bonamín en la última dictadura</w:t>
      </w:r>
      <w:r w:rsidRPr="00C827E6">
        <w:rPr>
          <w:rFonts w:ascii="Times New Roman" w:hAnsi="Times New Roman"/>
          <w:sz w:val="24"/>
          <w:szCs w:val="24"/>
        </w:rPr>
        <w:t>. Buenos Aires</w:t>
      </w:r>
      <w:r w:rsidR="00602CD3">
        <w:rPr>
          <w:rFonts w:ascii="Times New Roman" w:hAnsi="Times New Roman"/>
          <w:sz w:val="24"/>
          <w:szCs w:val="24"/>
        </w:rPr>
        <w:t>:</w:t>
      </w:r>
      <w:r w:rsidRPr="00C827E6">
        <w:rPr>
          <w:rFonts w:ascii="Times New Roman" w:hAnsi="Times New Roman"/>
          <w:sz w:val="24"/>
          <w:szCs w:val="24"/>
        </w:rPr>
        <w:t xml:space="preserve"> Sudamericana.</w:t>
      </w:r>
    </w:p>
    <w:p w14:paraId="0D6378A7" w14:textId="3A6AAE3D" w:rsidR="00C609AB" w:rsidRDefault="00C609AB" w:rsidP="009361B7">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Bustamante Arango, D</w:t>
      </w:r>
      <w:r w:rsidR="00D67EC8">
        <w:rPr>
          <w:rFonts w:ascii="Times New Roman" w:hAnsi="Times New Roman"/>
          <w:sz w:val="24"/>
          <w:szCs w:val="24"/>
        </w:rPr>
        <w:t>.</w:t>
      </w:r>
      <w:r>
        <w:rPr>
          <w:rFonts w:ascii="Times New Roman" w:hAnsi="Times New Roman"/>
          <w:sz w:val="24"/>
          <w:szCs w:val="24"/>
        </w:rPr>
        <w:t xml:space="preserve"> (</w:t>
      </w:r>
      <w:r w:rsidR="001B23E6">
        <w:rPr>
          <w:rFonts w:ascii="Times New Roman" w:hAnsi="Times New Roman"/>
          <w:sz w:val="24"/>
          <w:szCs w:val="24"/>
        </w:rPr>
        <w:t xml:space="preserve">julio-diciembre </w:t>
      </w:r>
      <w:r>
        <w:rPr>
          <w:rFonts w:ascii="Times New Roman" w:hAnsi="Times New Roman"/>
          <w:sz w:val="24"/>
          <w:szCs w:val="24"/>
        </w:rPr>
        <w:t xml:space="preserve">2014). “La violencia sexual como tortura. Estudio jurisprudencial en la Corte Interamericana de Derechos Humanos”. En: </w:t>
      </w:r>
      <w:r w:rsidRPr="00C609AB">
        <w:rPr>
          <w:rFonts w:ascii="Times New Roman" w:hAnsi="Times New Roman"/>
          <w:i/>
          <w:sz w:val="24"/>
          <w:szCs w:val="24"/>
        </w:rPr>
        <w:t>Revista Facultad de Derecho y Ciencias Políticas</w:t>
      </w:r>
      <w:r>
        <w:rPr>
          <w:rFonts w:ascii="Times New Roman" w:hAnsi="Times New Roman"/>
          <w:sz w:val="24"/>
          <w:szCs w:val="24"/>
        </w:rPr>
        <w:t>. Vol. 44, 121: 461-502</w:t>
      </w:r>
      <w:r w:rsidR="001B23E6">
        <w:rPr>
          <w:rFonts w:ascii="Times New Roman" w:hAnsi="Times New Roman"/>
          <w:sz w:val="24"/>
          <w:szCs w:val="24"/>
        </w:rPr>
        <w:t>, ISSN-e: 2390-0016</w:t>
      </w:r>
      <w:r>
        <w:rPr>
          <w:rFonts w:ascii="Times New Roman" w:hAnsi="Times New Roman"/>
          <w:sz w:val="24"/>
          <w:szCs w:val="24"/>
        </w:rPr>
        <w:t>.</w:t>
      </w:r>
    </w:p>
    <w:p w14:paraId="3C1858F6" w14:textId="24677EAC" w:rsidR="00D3198F" w:rsidRDefault="00D3198F" w:rsidP="009361B7">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Butler, J</w:t>
      </w:r>
      <w:r w:rsidR="00D67EC8">
        <w:rPr>
          <w:rFonts w:ascii="Times New Roman" w:hAnsi="Times New Roman"/>
          <w:sz w:val="24"/>
          <w:szCs w:val="24"/>
        </w:rPr>
        <w:t>.</w:t>
      </w:r>
      <w:r>
        <w:rPr>
          <w:rFonts w:ascii="Times New Roman" w:hAnsi="Times New Roman"/>
          <w:sz w:val="24"/>
          <w:szCs w:val="24"/>
        </w:rPr>
        <w:t xml:space="preserve"> (2009). </w:t>
      </w:r>
      <w:r w:rsidRPr="00D3198F">
        <w:rPr>
          <w:rFonts w:ascii="Times New Roman" w:hAnsi="Times New Roman"/>
          <w:i/>
          <w:sz w:val="24"/>
          <w:szCs w:val="24"/>
        </w:rPr>
        <w:t>Vida precaria. El poder del duelo y la violencia</w:t>
      </w:r>
      <w:r>
        <w:rPr>
          <w:rFonts w:ascii="Times New Roman" w:hAnsi="Times New Roman"/>
          <w:sz w:val="24"/>
          <w:szCs w:val="24"/>
        </w:rPr>
        <w:t>. Buenos Aires: Paidos.</w:t>
      </w:r>
    </w:p>
    <w:p w14:paraId="0D19BB59" w14:textId="2DA5EF53" w:rsidR="00AE075B" w:rsidRPr="00EB2C27" w:rsidRDefault="00AE075B" w:rsidP="009361B7">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Calloni, S</w:t>
      </w:r>
      <w:r w:rsidR="00D67EC8">
        <w:rPr>
          <w:rFonts w:ascii="Times New Roman" w:hAnsi="Times New Roman"/>
          <w:sz w:val="24"/>
          <w:szCs w:val="24"/>
        </w:rPr>
        <w:t>.</w:t>
      </w:r>
      <w:r w:rsidRPr="00EB2C27">
        <w:rPr>
          <w:rFonts w:ascii="Times New Roman" w:hAnsi="Times New Roman"/>
          <w:sz w:val="24"/>
          <w:szCs w:val="24"/>
        </w:rPr>
        <w:t xml:space="preserve"> (1999)</w:t>
      </w:r>
      <w:r w:rsidR="0055482A" w:rsidRPr="00EB2C27">
        <w:rPr>
          <w:rFonts w:ascii="Times New Roman" w:hAnsi="Times New Roman"/>
          <w:sz w:val="24"/>
          <w:szCs w:val="24"/>
        </w:rPr>
        <w:t>.</w:t>
      </w:r>
      <w:r w:rsidRPr="00EB2C27">
        <w:rPr>
          <w:rFonts w:ascii="Times New Roman" w:hAnsi="Times New Roman"/>
          <w:sz w:val="24"/>
          <w:szCs w:val="24"/>
        </w:rPr>
        <w:t xml:space="preserve"> </w:t>
      </w:r>
      <w:r w:rsidRPr="00EB2C27">
        <w:rPr>
          <w:rFonts w:ascii="Times New Roman" w:hAnsi="Times New Roman"/>
          <w:i/>
          <w:sz w:val="24"/>
          <w:szCs w:val="24"/>
        </w:rPr>
        <w:t>Operación Cóndor: los años del lobo</w:t>
      </w:r>
      <w:r w:rsidR="001F2DDC" w:rsidRPr="00EB2C27">
        <w:rPr>
          <w:rFonts w:ascii="Times New Roman" w:hAnsi="Times New Roman"/>
          <w:i/>
          <w:sz w:val="24"/>
          <w:szCs w:val="24"/>
        </w:rPr>
        <w:t>.</w:t>
      </w:r>
      <w:r w:rsidRPr="00EB2C27">
        <w:rPr>
          <w:rFonts w:ascii="Times New Roman" w:hAnsi="Times New Roman"/>
          <w:i/>
          <w:sz w:val="24"/>
          <w:szCs w:val="24"/>
        </w:rPr>
        <w:t xml:space="preserve"> </w:t>
      </w:r>
      <w:r w:rsidRPr="00EB2C27">
        <w:rPr>
          <w:rFonts w:ascii="Times New Roman" w:hAnsi="Times New Roman"/>
          <w:sz w:val="24"/>
          <w:szCs w:val="24"/>
        </w:rPr>
        <w:t>Buenos Aires</w:t>
      </w:r>
      <w:r w:rsidR="00D3198F">
        <w:rPr>
          <w:rFonts w:ascii="Times New Roman" w:hAnsi="Times New Roman"/>
          <w:sz w:val="24"/>
          <w:szCs w:val="24"/>
        </w:rPr>
        <w:t xml:space="preserve">: </w:t>
      </w:r>
      <w:r w:rsidR="009F11A8">
        <w:rPr>
          <w:rFonts w:ascii="Times New Roman" w:hAnsi="Times New Roman"/>
          <w:sz w:val="24"/>
          <w:szCs w:val="24"/>
        </w:rPr>
        <w:t>Ed.</w:t>
      </w:r>
      <w:r w:rsidR="006B5AB3" w:rsidRPr="00EB2C27">
        <w:rPr>
          <w:rFonts w:ascii="Times New Roman" w:hAnsi="Times New Roman"/>
          <w:sz w:val="24"/>
          <w:szCs w:val="24"/>
        </w:rPr>
        <w:t xml:space="preserve"> </w:t>
      </w:r>
      <w:r w:rsidRPr="00EB2C27">
        <w:rPr>
          <w:rFonts w:ascii="Times New Roman" w:hAnsi="Times New Roman"/>
          <w:sz w:val="24"/>
          <w:szCs w:val="24"/>
        </w:rPr>
        <w:t>Continente.</w:t>
      </w:r>
    </w:p>
    <w:p w14:paraId="1CBFE933" w14:textId="5C6A3FA9" w:rsidR="00586367" w:rsidRDefault="00534000" w:rsidP="00534000">
      <w:pPr>
        <w:autoSpaceDE w:val="0"/>
        <w:autoSpaceDN w:val="0"/>
        <w:adjustRightInd w:val="0"/>
        <w:spacing w:after="0" w:line="360" w:lineRule="auto"/>
        <w:jc w:val="both"/>
        <w:rPr>
          <w:rFonts w:ascii="Times New Roman" w:hAnsi="Times New Roman"/>
          <w:sz w:val="24"/>
          <w:szCs w:val="24"/>
        </w:rPr>
      </w:pPr>
      <w:r w:rsidRPr="00534000">
        <w:rPr>
          <w:rFonts w:ascii="Times New Roman" w:hAnsi="Times New Roman"/>
          <w:sz w:val="24"/>
          <w:szCs w:val="24"/>
        </w:rPr>
        <w:t>Calveiro, P</w:t>
      </w:r>
      <w:r w:rsidR="00D67EC8">
        <w:rPr>
          <w:rFonts w:ascii="Times New Roman" w:hAnsi="Times New Roman"/>
          <w:sz w:val="24"/>
          <w:szCs w:val="24"/>
        </w:rPr>
        <w:t>.</w:t>
      </w:r>
      <w:r w:rsidRPr="00534000">
        <w:rPr>
          <w:rFonts w:ascii="Times New Roman" w:hAnsi="Times New Roman"/>
          <w:sz w:val="24"/>
          <w:szCs w:val="24"/>
        </w:rPr>
        <w:t xml:space="preserve"> (2012)</w:t>
      </w:r>
      <w:r w:rsidR="00586367">
        <w:rPr>
          <w:rFonts w:ascii="Times New Roman" w:hAnsi="Times New Roman"/>
          <w:sz w:val="24"/>
          <w:szCs w:val="24"/>
        </w:rPr>
        <w:t>.</w:t>
      </w:r>
      <w:r w:rsidRPr="00534000">
        <w:rPr>
          <w:rFonts w:ascii="Times New Roman" w:hAnsi="Times New Roman"/>
          <w:sz w:val="24"/>
          <w:szCs w:val="24"/>
        </w:rPr>
        <w:t xml:space="preserve"> </w:t>
      </w:r>
      <w:r w:rsidRPr="00586367">
        <w:rPr>
          <w:rFonts w:ascii="Times New Roman" w:hAnsi="Times New Roman"/>
          <w:i/>
          <w:iCs/>
          <w:sz w:val="24"/>
          <w:szCs w:val="24"/>
        </w:rPr>
        <w:t>Violencias de Estado: la guerra antiterrorista y la guerra contra el crimen como medios de control</w:t>
      </w:r>
      <w:r w:rsidR="00586367" w:rsidRPr="00586367">
        <w:rPr>
          <w:rFonts w:ascii="Times New Roman" w:hAnsi="Times New Roman"/>
          <w:i/>
          <w:iCs/>
          <w:sz w:val="24"/>
          <w:szCs w:val="24"/>
        </w:rPr>
        <w:t xml:space="preserve"> </w:t>
      </w:r>
      <w:r w:rsidRPr="00586367">
        <w:rPr>
          <w:rFonts w:ascii="Times New Roman" w:hAnsi="Times New Roman"/>
          <w:i/>
          <w:iCs/>
          <w:sz w:val="24"/>
          <w:szCs w:val="24"/>
        </w:rPr>
        <w:t>global</w:t>
      </w:r>
      <w:r w:rsidR="00586367">
        <w:rPr>
          <w:rFonts w:ascii="Times New Roman" w:hAnsi="Times New Roman"/>
          <w:sz w:val="24"/>
          <w:szCs w:val="24"/>
        </w:rPr>
        <w:t>.</w:t>
      </w:r>
      <w:r w:rsidRPr="00534000">
        <w:rPr>
          <w:rFonts w:ascii="Times New Roman" w:hAnsi="Times New Roman"/>
          <w:sz w:val="24"/>
          <w:szCs w:val="24"/>
        </w:rPr>
        <w:t xml:space="preserve"> Buenos Aires</w:t>
      </w:r>
      <w:r w:rsidR="00586367">
        <w:rPr>
          <w:rFonts w:ascii="Times New Roman" w:hAnsi="Times New Roman"/>
          <w:sz w:val="24"/>
          <w:szCs w:val="24"/>
        </w:rPr>
        <w:t>:</w:t>
      </w:r>
      <w:r w:rsidRPr="00534000">
        <w:rPr>
          <w:rFonts w:ascii="Times New Roman" w:hAnsi="Times New Roman"/>
          <w:sz w:val="24"/>
          <w:szCs w:val="24"/>
        </w:rPr>
        <w:t xml:space="preserve"> Siglo XXI Editores.</w:t>
      </w:r>
    </w:p>
    <w:p w14:paraId="36941DCA" w14:textId="279E50C9" w:rsidR="001E414A" w:rsidRDefault="001E414A" w:rsidP="0053400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Camus, </w:t>
      </w:r>
      <w:r w:rsidR="00650CFF">
        <w:rPr>
          <w:rFonts w:ascii="Times New Roman" w:hAnsi="Times New Roman"/>
          <w:sz w:val="24"/>
          <w:szCs w:val="24"/>
        </w:rPr>
        <w:t>E</w:t>
      </w:r>
      <w:r w:rsidR="00D67EC8">
        <w:rPr>
          <w:rFonts w:ascii="Times New Roman" w:hAnsi="Times New Roman"/>
          <w:sz w:val="24"/>
          <w:szCs w:val="24"/>
        </w:rPr>
        <w:t>.</w:t>
      </w:r>
      <w:r w:rsidR="00650CFF">
        <w:rPr>
          <w:rFonts w:ascii="Times New Roman" w:hAnsi="Times New Roman"/>
          <w:sz w:val="24"/>
          <w:szCs w:val="24"/>
        </w:rPr>
        <w:t xml:space="preserve"> (2009). </w:t>
      </w:r>
      <w:r w:rsidR="00650CFF" w:rsidRPr="000673F6">
        <w:rPr>
          <w:rFonts w:ascii="Times New Roman" w:hAnsi="Times New Roman"/>
          <w:i/>
          <w:iCs/>
          <w:sz w:val="24"/>
          <w:szCs w:val="24"/>
        </w:rPr>
        <w:t xml:space="preserve">Historia </w:t>
      </w:r>
      <w:r w:rsidR="0063430C" w:rsidRPr="000673F6">
        <w:rPr>
          <w:rFonts w:ascii="Times New Roman" w:hAnsi="Times New Roman"/>
          <w:i/>
          <w:iCs/>
          <w:sz w:val="24"/>
          <w:szCs w:val="24"/>
        </w:rPr>
        <w:t>de víctimas del terrorismo de Estado</w:t>
      </w:r>
      <w:r w:rsidR="00266691" w:rsidRPr="000673F6">
        <w:rPr>
          <w:rFonts w:ascii="Times New Roman" w:hAnsi="Times New Roman"/>
          <w:i/>
          <w:iCs/>
          <w:sz w:val="24"/>
          <w:szCs w:val="24"/>
        </w:rPr>
        <w:t xml:space="preserve">. San Juan, Argentina. </w:t>
      </w:r>
      <w:r w:rsidR="000673F6" w:rsidRPr="000F0349">
        <w:rPr>
          <w:rFonts w:ascii="Times New Roman" w:hAnsi="Times New Roman"/>
          <w:sz w:val="24"/>
          <w:szCs w:val="24"/>
        </w:rPr>
        <w:t xml:space="preserve">San Juan: </w:t>
      </w:r>
      <w:r w:rsidR="000673F6">
        <w:rPr>
          <w:rFonts w:ascii="Times New Roman" w:hAnsi="Times New Roman"/>
          <w:sz w:val="24"/>
          <w:szCs w:val="24"/>
        </w:rPr>
        <w:t>Universidad Nacional de San Juan.</w:t>
      </w:r>
    </w:p>
    <w:p w14:paraId="1AA511FA" w14:textId="33CA75B9" w:rsidR="00773E58" w:rsidRDefault="009A4BD6" w:rsidP="009A4BD6">
      <w:pPr>
        <w:autoSpaceDE w:val="0"/>
        <w:autoSpaceDN w:val="0"/>
        <w:adjustRightInd w:val="0"/>
        <w:spacing w:after="0" w:line="360" w:lineRule="auto"/>
        <w:jc w:val="both"/>
        <w:rPr>
          <w:rFonts w:ascii="Times New Roman" w:hAnsi="Times New Roman"/>
          <w:sz w:val="24"/>
          <w:szCs w:val="24"/>
        </w:rPr>
      </w:pPr>
      <w:r w:rsidRPr="009A4BD6">
        <w:rPr>
          <w:rFonts w:ascii="Times New Roman" w:hAnsi="Times New Roman"/>
          <w:sz w:val="24"/>
          <w:szCs w:val="24"/>
        </w:rPr>
        <w:t>D’Andrea Mohr, J</w:t>
      </w:r>
      <w:r w:rsidR="00D67EC8">
        <w:rPr>
          <w:rFonts w:ascii="Times New Roman" w:hAnsi="Times New Roman"/>
          <w:sz w:val="24"/>
          <w:szCs w:val="24"/>
        </w:rPr>
        <w:t>.</w:t>
      </w:r>
      <w:r w:rsidRPr="009A4BD6">
        <w:rPr>
          <w:rFonts w:ascii="Times New Roman" w:hAnsi="Times New Roman"/>
          <w:sz w:val="24"/>
          <w:szCs w:val="24"/>
        </w:rPr>
        <w:t xml:space="preserve"> L</w:t>
      </w:r>
      <w:r w:rsidR="00D67EC8">
        <w:rPr>
          <w:rFonts w:ascii="Times New Roman" w:hAnsi="Times New Roman"/>
          <w:sz w:val="24"/>
          <w:szCs w:val="24"/>
        </w:rPr>
        <w:t>.</w:t>
      </w:r>
      <w:r w:rsidRPr="009A4BD6">
        <w:rPr>
          <w:rFonts w:ascii="Times New Roman" w:hAnsi="Times New Roman"/>
          <w:sz w:val="24"/>
          <w:szCs w:val="24"/>
        </w:rPr>
        <w:t xml:space="preserve"> (1999)</w:t>
      </w:r>
      <w:r w:rsidR="004C4A64">
        <w:rPr>
          <w:rFonts w:ascii="Times New Roman" w:hAnsi="Times New Roman"/>
          <w:sz w:val="24"/>
          <w:szCs w:val="24"/>
        </w:rPr>
        <w:t>.</w:t>
      </w:r>
      <w:r w:rsidRPr="009A4BD6">
        <w:rPr>
          <w:rFonts w:ascii="Times New Roman" w:hAnsi="Times New Roman"/>
          <w:sz w:val="24"/>
          <w:szCs w:val="24"/>
        </w:rPr>
        <w:t xml:space="preserve"> </w:t>
      </w:r>
      <w:r w:rsidRPr="00773E58">
        <w:rPr>
          <w:rFonts w:ascii="Times New Roman" w:hAnsi="Times New Roman"/>
          <w:i/>
          <w:iCs/>
          <w:sz w:val="24"/>
          <w:szCs w:val="24"/>
        </w:rPr>
        <w:t>Memoria debida</w:t>
      </w:r>
      <w:r w:rsidRPr="009A4BD6">
        <w:rPr>
          <w:rFonts w:ascii="Times New Roman" w:hAnsi="Times New Roman"/>
          <w:sz w:val="24"/>
          <w:szCs w:val="24"/>
        </w:rPr>
        <w:t>, Buenos</w:t>
      </w:r>
      <w:r w:rsidR="00773E58">
        <w:rPr>
          <w:rFonts w:ascii="Times New Roman" w:hAnsi="Times New Roman"/>
          <w:sz w:val="24"/>
          <w:szCs w:val="24"/>
        </w:rPr>
        <w:t xml:space="preserve"> </w:t>
      </w:r>
      <w:r w:rsidRPr="009A4BD6">
        <w:rPr>
          <w:rFonts w:ascii="Times New Roman" w:hAnsi="Times New Roman"/>
          <w:sz w:val="24"/>
          <w:szCs w:val="24"/>
        </w:rPr>
        <w:t>Aires</w:t>
      </w:r>
      <w:r w:rsidR="00773E58">
        <w:rPr>
          <w:rFonts w:ascii="Times New Roman" w:hAnsi="Times New Roman"/>
          <w:sz w:val="24"/>
          <w:szCs w:val="24"/>
        </w:rPr>
        <w:t>:</w:t>
      </w:r>
      <w:r w:rsidRPr="009A4BD6">
        <w:rPr>
          <w:rFonts w:ascii="Times New Roman" w:hAnsi="Times New Roman"/>
          <w:sz w:val="24"/>
          <w:szCs w:val="24"/>
        </w:rPr>
        <w:t xml:space="preserve"> Colihue.</w:t>
      </w:r>
    </w:p>
    <w:p w14:paraId="2F3500FA" w14:textId="72EA1E9B" w:rsidR="001B1246" w:rsidRDefault="001B1246" w:rsidP="009A4BD6">
      <w:pPr>
        <w:autoSpaceDE w:val="0"/>
        <w:autoSpaceDN w:val="0"/>
        <w:adjustRightInd w:val="0"/>
        <w:spacing w:after="0" w:line="360" w:lineRule="auto"/>
        <w:jc w:val="both"/>
        <w:rPr>
          <w:rFonts w:ascii="Times New Roman" w:hAnsi="Times New Roman"/>
          <w:sz w:val="24"/>
          <w:szCs w:val="24"/>
        </w:rPr>
      </w:pPr>
      <w:r w:rsidRPr="00B70FB4">
        <w:rPr>
          <w:rFonts w:ascii="Times New Roman" w:hAnsi="Times New Roman"/>
          <w:sz w:val="24"/>
          <w:szCs w:val="24"/>
        </w:rPr>
        <w:t>CLADEM</w:t>
      </w:r>
      <w:r>
        <w:rPr>
          <w:rFonts w:ascii="Times New Roman" w:hAnsi="Times New Roman"/>
          <w:sz w:val="24"/>
          <w:szCs w:val="24"/>
        </w:rPr>
        <w:t xml:space="preserve"> (2013). </w:t>
      </w:r>
      <w:r w:rsidRPr="00D1536D">
        <w:rPr>
          <w:rFonts w:ascii="Times New Roman" w:hAnsi="Times New Roman"/>
          <w:i/>
          <w:sz w:val="24"/>
          <w:szCs w:val="24"/>
        </w:rPr>
        <w:t>Balance de la jurisprudencia género sensitiva de Tribunales nacionales en 13 países de América Latina y el Caribe</w:t>
      </w:r>
      <w:r>
        <w:rPr>
          <w:rFonts w:ascii="Times New Roman" w:hAnsi="Times New Roman"/>
          <w:sz w:val="24"/>
          <w:szCs w:val="24"/>
        </w:rPr>
        <w:t xml:space="preserve">. Perú: </w:t>
      </w:r>
      <w:r w:rsidRPr="00B70FB4">
        <w:rPr>
          <w:rFonts w:ascii="Times New Roman" w:hAnsi="Times New Roman"/>
          <w:sz w:val="24"/>
          <w:szCs w:val="24"/>
        </w:rPr>
        <w:t>CLADEM</w:t>
      </w:r>
      <w:r>
        <w:rPr>
          <w:rFonts w:ascii="Times New Roman" w:hAnsi="Times New Roman"/>
          <w:sz w:val="24"/>
          <w:szCs w:val="24"/>
        </w:rPr>
        <w:t>.</w:t>
      </w:r>
    </w:p>
    <w:p w14:paraId="1F7340C7" w14:textId="5252FBEC" w:rsidR="00EC43E6" w:rsidRPr="00EC43E6" w:rsidRDefault="00EC43E6" w:rsidP="006B7F7A">
      <w:pPr>
        <w:autoSpaceDE w:val="0"/>
        <w:autoSpaceDN w:val="0"/>
        <w:adjustRightInd w:val="0"/>
        <w:spacing w:after="0" w:line="360" w:lineRule="auto"/>
        <w:jc w:val="both"/>
        <w:rPr>
          <w:rFonts w:ascii="Times New Roman" w:hAnsi="Times New Roman"/>
          <w:sz w:val="24"/>
          <w:szCs w:val="24"/>
        </w:rPr>
      </w:pPr>
      <w:r w:rsidRPr="00EC43E6">
        <w:rPr>
          <w:rFonts w:ascii="Times New Roman" w:hAnsi="Times New Roman"/>
          <w:sz w:val="24"/>
          <w:szCs w:val="24"/>
        </w:rPr>
        <w:t>Congreso de la Nación</w:t>
      </w:r>
      <w:r w:rsidR="001226D5">
        <w:rPr>
          <w:rFonts w:ascii="Times New Roman" w:hAnsi="Times New Roman"/>
          <w:sz w:val="24"/>
          <w:szCs w:val="24"/>
        </w:rPr>
        <w:t xml:space="preserve"> (1966).</w:t>
      </w:r>
      <w:r w:rsidRPr="00EC43E6">
        <w:rPr>
          <w:rFonts w:ascii="Times New Roman" w:hAnsi="Times New Roman"/>
          <w:sz w:val="24"/>
          <w:szCs w:val="24"/>
        </w:rPr>
        <w:t xml:space="preserve"> </w:t>
      </w:r>
      <w:r w:rsidR="0081477B">
        <w:rPr>
          <w:rFonts w:ascii="Times New Roman" w:hAnsi="Times New Roman"/>
          <w:i/>
          <w:sz w:val="24"/>
          <w:szCs w:val="24"/>
        </w:rPr>
        <w:t>Séptima</w:t>
      </w:r>
      <w:r w:rsidRPr="00EC43E6">
        <w:rPr>
          <w:rFonts w:ascii="Times New Roman" w:hAnsi="Times New Roman"/>
          <w:i/>
          <w:sz w:val="24"/>
          <w:szCs w:val="24"/>
        </w:rPr>
        <w:t xml:space="preserve"> Conferencia de Ejércitos Americanos (CEA)</w:t>
      </w:r>
      <w:r w:rsidRPr="00EC43E6">
        <w:rPr>
          <w:rFonts w:ascii="Times New Roman" w:hAnsi="Times New Roman"/>
          <w:sz w:val="24"/>
          <w:szCs w:val="24"/>
        </w:rPr>
        <w:t>, reservado, tomo I</w:t>
      </w:r>
      <w:r w:rsidR="00BD738F">
        <w:rPr>
          <w:rFonts w:ascii="Times New Roman" w:hAnsi="Times New Roman"/>
          <w:sz w:val="24"/>
          <w:szCs w:val="24"/>
        </w:rPr>
        <w:t xml:space="preserve"> y tomo III</w:t>
      </w:r>
      <w:r w:rsidR="008C4F22">
        <w:rPr>
          <w:rFonts w:ascii="Times New Roman" w:hAnsi="Times New Roman"/>
          <w:sz w:val="24"/>
          <w:szCs w:val="24"/>
        </w:rPr>
        <w:t>.</w:t>
      </w:r>
      <w:r w:rsidRPr="00EC43E6">
        <w:rPr>
          <w:rFonts w:ascii="Times New Roman" w:hAnsi="Times New Roman"/>
          <w:sz w:val="24"/>
          <w:szCs w:val="24"/>
        </w:rPr>
        <w:t xml:space="preserve"> Buenos Aires</w:t>
      </w:r>
      <w:r w:rsidR="00751F2D">
        <w:rPr>
          <w:rFonts w:ascii="Times New Roman" w:hAnsi="Times New Roman"/>
          <w:sz w:val="24"/>
          <w:szCs w:val="24"/>
        </w:rPr>
        <w:t>:</w:t>
      </w:r>
      <w:r w:rsidR="00751F2D" w:rsidRPr="00751F2D">
        <w:rPr>
          <w:rFonts w:ascii="Times New Roman" w:hAnsi="Times New Roman"/>
          <w:sz w:val="24"/>
          <w:szCs w:val="24"/>
        </w:rPr>
        <w:t xml:space="preserve"> </w:t>
      </w:r>
      <w:r w:rsidR="00751F2D" w:rsidRPr="00EC43E6">
        <w:rPr>
          <w:rFonts w:ascii="Times New Roman" w:hAnsi="Times New Roman"/>
          <w:sz w:val="24"/>
          <w:szCs w:val="24"/>
        </w:rPr>
        <w:t>Congreso de la Nación</w:t>
      </w:r>
      <w:r>
        <w:rPr>
          <w:rFonts w:ascii="Times New Roman" w:hAnsi="Times New Roman"/>
          <w:sz w:val="24"/>
          <w:szCs w:val="24"/>
        </w:rPr>
        <w:t>.</w:t>
      </w:r>
    </w:p>
    <w:p w14:paraId="47306A68" w14:textId="1BAF4D13" w:rsidR="00DD484F" w:rsidRDefault="00466313" w:rsidP="00251579">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Diamint, R</w:t>
      </w:r>
      <w:r w:rsidR="00D67EC8">
        <w:rPr>
          <w:rFonts w:ascii="Times New Roman" w:hAnsi="Times New Roman"/>
          <w:sz w:val="24"/>
          <w:szCs w:val="24"/>
        </w:rPr>
        <w:t>.</w:t>
      </w:r>
      <w:r>
        <w:rPr>
          <w:rFonts w:ascii="Times New Roman" w:hAnsi="Times New Roman"/>
          <w:sz w:val="24"/>
          <w:szCs w:val="24"/>
        </w:rPr>
        <w:t xml:space="preserve"> (2004). “</w:t>
      </w:r>
      <w:r w:rsidR="00662F14">
        <w:rPr>
          <w:rFonts w:ascii="Times New Roman" w:hAnsi="Times New Roman"/>
          <w:sz w:val="24"/>
          <w:szCs w:val="24"/>
        </w:rPr>
        <w:t>Una mirada estratégica sobre Argentina”. En: Tu</w:t>
      </w:r>
      <w:r w:rsidR="00C94781">
        <w:rPr>
          <w:rFonts w:ascii="Times New Roman" w:hAnsi="Times New Roman"/>
          <w:sz w:val="24"/>
          <w:szCs w:val="24"/>
        </w:rPr>
        <w:t>lchin, J</w:t>
      </w:r>
      <w:r w:rsidR="00D67EC8">
        <w:rPr>
          <w:rFonts w:ascii="Times New Roman" w:hAnsi="Times New Roman"/>
          <w:sz w:val="24"/>
          <w:szCs w:val="24"/>
        </w:rPr>
        <w:t>.</w:t>
      </w:r>
      <w:r w:rsidR="00C94781">
        <w:rPr>
          <w:rFonts w:ascii="Times New Roman" w:hAnsi="Times New Roman"/>
          <w:sz w:val="24"/>
          <w:szCs w:val="24"/>
        </w:rPr>
        <w:t xml:space="preserve">, Manaut, </w:t>
      </w:r>
      <w:r w:rsidR="00D156A1">
        <w:rPr>
          <w:rFonts w:ascii="Times New Roman" w:hAnsi="Times New Roman"/>
          <w:sz w:val="24"/>
          <w:szCs w:val="24"/>
        </w:rPr>
        <w:t>R</w:t>
      </w:r>
      <w:r w:rsidR="00D67EC8">
        <w:rPr>
          <w:rFonts w:ascii="Times New Roman" w:hAnsi="Times New Roman"/>
          <w:sz w:val="24"/>
          <w:szCs w:val="24"/>
        </w:rPr>
        <w:t>.</w:t>
      </w:r>
      <w:r w:rsidR="006E4314">
        <w:rPr>
          <w:rFonts w:ascii="Times New Roman" w:hAnsi="Times New Roman"/>
          <w:sz w:val="24"/>
          <w:szCs w:val="24"/>
        </w:rPr>
        <w:t xml:space="preserve"> y Diamint, R</w:t>
      </w:r>
      <w:r w:rsidR="00D67EC8">
        <w:rPr>
          <w:rFonts w:ascii="Times New Roman" w:hAnsi="Times New Roman"/>
          <w:sz w:val="24"/>
          <w:szCs w:val="24"/>
        </w:rPr>
        <w:t>.</w:t>
      </w:r>
      <w:r w:rsidR="006E4314">
        <w:rPr>
          <w:rFonts w:ascii="Times New Roman" w:hAnsi="Times New Roman"/>
          <w:sz w:val="24"/>
          <w:szCs w:val="24"/>
        </w:rPr>
        <w:t xml:space="preserve"> (eds.). </w:t>
      </w:r>
      <w:r w:rsidR="00311682" w:rsidRPr="00C619E0">
        <w:rPr>
          <w:rFonts w:ascii="Times New Roman" w:hAnsi="Times New Roman"/>
          <w:i/>
          <w:iCs/>
          <w:sz w:val="24"/>
          <w:szCs w:val="24"/>
        </w:rPr>
        <w:t>El rompecabezas. Conformando la seguridad hemisférica en el siglo XXI</w:t>
      </w:r>
      <w:r w:rsidR="000A7F60">
        <w:rPr>
          <w:rFonts w:ascii="Times New Roman" w:hAnsi="Times New Roman"/>
          <w:sz w:val="24"/>
          <w:szCs w:val="24"/>
        </w:rPr>
        <w:t xml:space="preserve">. </w:t>
      </w:r>
      <w:r w:rsidR="006D0147">
        <w:rPr>
          <w:rFonts w:ascii="Times New Roman" w:hAnsi="Times New Roman"/>
          <w:sz w:val="24"/>
          <w:szCs w:val="24"/>
        </w:rPr>
        <w:t xml:space="preserve">Bonamie Libris, </w:t>
      </w:r>
      <w:r w:rsidR="000A7F60">
        <w:rPr>
          <w:rFonts w:ascii="Times New Roman" w:hAnsi="Times New Roman"/>
          <w:sz w:val="24"/>
          <w:szCs w:val="24"/>
        </w:rPr>
        <w:t xml:space="preserve">Prometeo libros, </w:t>
      </w:r>
      <w:r w:rsidR="006147BA">
        <w:rPr>
          <w:rFonts w:ascii="Times New Roman" w:hAnsi="Times New Roman"/>
          <w:sz w:val="24"/>
          <w:szCs w:val="24"/>
        </w:rPr>
        <w:t xml:space="preserve">Woodrow Wilson International </w:t>
      </w:r>
      <w:r w:rsidR="00BB64B6">
        <w:rPr>
          <w:rFonts w:ascii="Times New Roman" w:hAnsi="Times New Roman"/>
          <w:sz w:val="24"/>
          <w:szCs w:val="24"/>
        </w:rPr>
        <w:t>Center for Scholars.</w:t>
      </w:r>
    </w:p>
    <w:p w14:paraId="2388D07C" w14:textId="63BC3B00" w:rsidR="006B7F7A" w:rsidRPr="00251579" w:rsidRDefault="006B7F7A" w:rsidP="00251579">
      <w:pPr>
        <w:autoSpaceDE w:val="0"/>
        <w:autoSpaceDN w:val="0"/>
        <w:adjustRightInd w:val="0"/>
        <w:spacing w:after="0" w:line="360" w:lineRule="auto"/>
        <w:jc w:val="both"/>
        <w:rPr>
          <w:rFonts w:ascii="Times New Roman" w:hAnsi="Times New Roman"/>
          <w:sz w:val="24"/>
          <w:szCs w:val="24"/>
        </w:rPr>
      </w:pPr>
      <w:r w:rsidRPr="00160842">
        <w:rPr>
          <w:rFonts w:ascii="Times New Roman" w:hAnsi="Times New Roman"/>
          <w:sz w:val="24"/>
          <w:szCs w:val="24"/>
        </w:rPr>
        <w:t xml:space="preserve">CIDH </w:t>
      </w:r>
      <w:r>
        <w:rPr>
          <w:rFonts w:ascii="Times New Roman" w:hAnsi="Times New Roman"/>
          <w:sz w:val="24"/>
          <w:szCs w:val="24"/>
        </w:rPr>
        <w:t xml:space="preserve">(2011). </w:t>
      </w:r>
      <w:r w:rsidRPr="00511914">
        <w:rPr>
          <w:rFonts w:ascii="Times New Roman" w:hAnsi="Times New Roman"/>
          <w:sz w:val="24"/>
          <w:szCs w:val="24"/>
        </w:rPr>
        <w:t>“Caso Gelman Vs. Uruguay”.</w:t>
      </w:r>
      <w:r>
        <w:rPr>
          <w:rFonts w:ascii="Times New Roman" w:hAnsi="Times New Roman"/>
          <w:sz w:val="24"/>
          <w:szCs w:val="24"/>
        </w:rPr>
        <w:t xml:space="preserve"> Sentencia. Fondo y Reparaciones.</w:t>
      </w:r>
      <w:r>
        <w:rPr>
          <w:rFonts w:ascii="Times New Roman" w:hAnsi="Times New Roman"/>
          <w:b/>
          <w:sz w:val="24"/>
          <w:szCs w:val="24"/>
        </w:rPr>
        <w:t xml:space="preserve"> </w:t>
      </w:r>
      <w:r w:rsidRPr="00BE799F">
        <w:rPr>
          <w:rFonts w:ascii="Times New Roman" w:hAnsi="Times New Roman"/>
          <w:sz w:val="24"/>
          <w:szCs w:val="24"/>
        </w:rPr>
        <w:t>Disponible en:</w:t>
      </w:r>
      <w:r>
        <w:rPr>
          <w:rFonts w:ascii="Times New Roman" w:hAnsi="Times New Roman"/>
          <w:sz w:val="24"/>
          <w:szCs w:val="24"/>
        </w:rPr>
        <w:t xml:space="preserve"> </w:t>
      </w:r>
      <w:hyperlink r:id="rId8" w:history="1">
        <w:r w:rsidRPr="00251579">
          <w:rPr>
            <w:rStyle w:val="Hipervnculo"/>
            <w:rFonts w:ascii="Times New Roman" w:hAnsi="Times New Roman"/>
            <w:color w:val="auto"/>
            <w:sz w:val="24"/>
            <w:szCs w:val="24"/>
            <w:u w:val="none"/>
          </w:rPr>
          <w:t>http://www.corteidh.or.cr/cf/jurisprudencia2/ficha_tecnica.cfm?lang=es&amp;nId_Ficha=197</w:t>
        </w:r>
      </w:hyperlink>
    </w:p>
    <w:p w14:paraId="52B2F5BE" w14:textId="7FC21102" w:rsidR="005206B2" w:rsidRPr="00EB2C27" w:rsidRDefault="001C12DF" w:rsidP="001C12DF">
      <w:pPr>
        <w:autoSpaceDE w:val="0"/>
        <w:autoSpaceDN w:val="0"/>
        <w:adjustRightInd w:val="0"/>
        <w:spacing w:after="0" w:line="360" w:lineRule="auto"/>
        <w:jc w:val="both"/>
        <w:rPr>
          <w:rFonts w:ascii="Times New Roman" w:hAnsi="Times New Roman"/>
          <w:sz w:val="24"/>
          <w:szCs w:val="24"/>
        </w:rPr>
      </w:pPr>
      <w:r w:rsidRPr="001C12DF">
        <w:rPr>
          <w:rFonts w:ascii="Times New Roman" w:hAnsi="Times New Roman"/>
          <w:sz w:val="24"/>
          <w:szCs w:val="24"/>
        </w:rPr>
        <w:t>Feria-Tinta</w:t>
      </w:r>
      <w:r>
        <w:rPr>
          <w:rFonts w:ascii="Times New Roman" w:hAnsi="Times New Roman"/>
          <w:sz w:val="24"/>
          <w:szCs w:val="24"/>
        </w:rPr>
        <w:t>, M</w:t>
      </w:r>
      <w:r w:rsidR="00B056F5">
        <w:rPr>
          <w:rFonts w:ascii="Times New Roman" w:hAnsi="Times New Roman"/>
          <w:sz w:val="24"/>
          <w:szCs w:val="24"/>
        </w:rPr>
        <w:t>.</w:t>
      </w:r>
      <w:r>
        <w:rPr>
          <w:rFonts w:ascii="Times New Roman" w:hAnsi="Times New Roman"/>
          <w:sz w:val="24"/>
          <w:szCs w:val="24"/>
        </w:rPr>
        <w:t xml:space="preserve"> (septiembre 2007). “</w:t>
      </w:r>
      <w:r w:rsidRPr="001C12DF">
        <w:rPr>
          <w:rFonts w:ascii="Times New Roman" w:hAnsi="Times New Roman"/>
          <w:sz w:val="24"/>
          <w:szCs w:val="24"/>
        </w:rPr>
        <w:t>Primer caso internacional sobre violencia de género</w:t>
      </w:r>
      <w:r>
        <w:rPr>
          <w:rFonts w:ascii="Times New Roman" w:hAnsi="Times New Roman"/>
          <w:sz w:val="24"/>
          <w:szCs w:val="24"/>
        </w:rPr>
        <w:t xml:space="preserve"> </w:t>
      </w:r>
      <w:r w:rsidRPr="001C12DF">
        <w:rPr>
          <w:rFonts w:ascii="Times New Roman" w:hAnsi="Times New Roman"/>
          <w:sz w:val="24"/>
          <w:szCs w:val="24"/>
        </w:rPr>
        <w:t>en la jurisprudencia de la Corte Interamericana de</w:t>
      </w:r>
      <w:r>
        <w:rPr>
          <w:rFonts w:ascii="Times New Roman" w:hAnsi="Times New Roman"/>
          <w:sz w:val="24"/>
          <w:szCs w:val="24"/>
        </w:rPr>
        <w:t xml:space="preserve"> </w:t>
      </w:r>
      <w:r w:rsidRPr="001C12DF">
        <w:rPr>
          <w:rFonts w:ascii="Times New Roman" w:hAnsi="Times New Roman"/>
          <w:sz w:val="24"/>
          <w:szCs w:val="24"/>
        </w:rPr>
        <w:t>Derechos Humanos: El caso del penal Miguel Castro</w:t>
      </w:r>
      <w:r>
        <w:rPr>
          <w:rFonts w:ascii="Times New Roman" w:hAnsi="Times New Roman"/>
          <w:sz w:val="24"/>
          <w:szCs w:val="24"/>
        </w:rPr>
        <w:t xml:space="preserve"> </w:t>
      </w:r>
      <w:r w:rsidRPr="001C12DF">
        <w:rPr>
          <w:rFonts w:ascii="Times New Roman" w:hAnsi="Times New Roman"/>
          <w:sz w:val="24"/>
          <w:szCs w:val="24"/>
        </w:rPr>
        <w:t>Castro; un hito histórico para Latinoamérica</w:t>
      </w:r>
      <w:r>
        <w:rPr>
          <w:rFonts w:ascii="Times New Roman" w:hAnsi="Times New Roman"/>
          <w:sz w:val="24"/>
          <w:szCs w:val="24"/>
        </w:rPr>
        <w:t xml:space="preserve">”. En: </w:t>
      </w:r>
      <w:r w:rsidRPr="001C12DF">
        <w:rPr>
          <w:rFonts w:ascii="Times New Roman" w:hAnsi="Times New Roman"/>
          <w:i/>
          <w:sz w:val="24"/>
          <w:szCs w:val="24"/>
        </w:rPr>
        <w:t>Revista CEJIL Debates sobre Derechos Humanos y el Sistema Interamericano</w:t>
      </w:r>
      <w:r>
        <w:rPr>
          <w:rFonts w:ascii="Times New Roman" w:hAnsi="Times New Roman"/>
          <w:sz w:val="24"/>
          <w:szCs w:val="24"/>
        </w:rPr>
        <w:t>, año II, n° 3: 45.</w:t>
      </w:r>
    </w:p>
    <w:p w14:paraId="368A6BEA" w14:textId="77777777" w:rsidR="00025C19" w:rsidRDefault="00025C19" w:rsidP="00AE075B">
      <w:pPr>
        <w:spacing w:after="0" w:line="360" w:lineRule="auto"/>
        <w:jc w:val="both"/>
        <w:rPr>
          <w:rFonts w:ascii="Times New Roman" w:hAnsi="Times New Roman"/>
          <w:color w:val="000000"/>
          <w:sz w:val="24"/>
          <w:szCs w:val="24"/>
        </w:rPr>
      </w:pPr>
      <w:r w:rsidRPr="00EB2C27">
        <w:rPr>
          <w:rFonts w:ascii="Times New Roman" w:hAnsi="Times New Roman"/>
          <w:color w:val="000000"/>
          <w:sz w:val="24"/>
          <w:szCs w:val="24"/>
        </w:rPr>
        <w:t xml:space="preserve">IPPDH </w:t>
      </w:r>
      <w:r w:rsidRPr="00EB2C27">
        <w:rPr>
          <w:rFonts w:ascii="Times New Roman" w:hAnsi="Times New Roman"/>
          <w:sz w:val="24"/>
          <w:szCs w:val="24"/>
        </w:rPr>
        <w:t xml:space="preserve">(2015). </w:t>
      </w:r>
      <w:r w:rsidRPr="00EB2C27">
        <w:rPr>
          <w:rFonts w:ascii="Times New Roman" w:hAnsi="Times New Roman"/>
          <w:i/>
          <w:sz w:val="24"/>
          <w:szCs w:val="24"/>
        </w:rPr>
        <w:t xml:space="preserve">A 40 años del Cóndor. </w:t>
      </w:r>
      <w:r w:rsidRPr="00EB2C27">
        <w:rPr>
          <w:rFonts w:ascii="Times New Roman" w:hAnsi="Times New Roman"/>
          <w:i/>
          <w:color w:val="000000"/>
          <w:sz w:val="24"/>
          <w:szCs w:val="24"/>
        </w:rPr>
        <w:t>De las coordinaciones represivas a la construcción</w:t>
      </w:r>
      <w:r w:rsidRPr="00EB2C27">
        <w:rPr>
          <w:rFonts w:ascii="Times New Roman" w:hAnsi="Times New Roman"/>
          <w:i/>
          <w:color w:val="000000"/>
          <w:sz w:val="24"/>
          <w:szCs w:val="24"/>
        </w:rPr>
        <w:br/>
        <w:t>de las políticas públicas regionales en derechos humanos</w:t>
      </w:r>
      <w:r w:rsidRPr="00EB2C27">
        <w:rPr>
          <w:rFonts w:ascii="Times New Roman" w:hAnsi="Times New Roman"/>
          <w:color w:val="000000"/>
          <w:sz w:val="24"/>
          <w:szCs w:val="24"/>
        </w:rPr>
        <w:t xml:space="preserve">. </w:t>
      </w:r>
      <w:r w:rsidR="00BF17BE" w:rsidRPr="00EB2C27">
        <w:rPr>
          <w:rFonts w:ascii="Times New Roman" w:hAnsi="Times New Roman"/>
          <w:color w:val="000000"/>
          <w:sz w:val="24"/>
          <w:szCs w:val="24"/>
        </w:rPr>
        <w:t xml:space="preserve">Mercosur: </w:t>
      </w:r>
      <w:r w:rsidRPr="00EB2C27">
        <w:rPr>
          <w:rFonts w:ascii="Times New Roman" w:hAnsi="Times New Roman"/>
          <w:color w:val="000000"/>
          <w:sz w:val="24"/>
          <w:szCs w:val="24"/>
        </w:rPr>
        <w:t>Reunión de Altas Autoridades en Derechos Humanos y Cancillerías del Mercosur, ISBN: 978-987-46093-0-4.</w:t>
      </w:r>
    </w:p>
    <w:p w14:paraId="775ACD71" w14:textId="2DC64ACC" w:rsidR="00E44F74" w:rsidRPr="00EB2C27" w:rsidRDefault="00920468" w:rsidP="00AE075B">
      <w:pPr>
        <w:spacing w:after="0" w:line="360" w:lineRule="auto"/>
        <w:jc w:val="both"/>
        <w:rPr>
          <w:rFonts w:ascii="Times New Roman" w:hAnsi="Times New Roman"/>
          <w:sz w:val="24"/>
          <w:szCs w:val="24"/>
        </w:rPr>
      </w:pPr>
      <w:r>
        <w:rPr>
          <w:rFonts w:ascii="Times New Roman" w:hAnsi="Times New Roman"/>
          <w:color w:val="000000"/>
          <w:sz w:val="24"/>
          <w:szCs w:val="24"/>
        </w:rPr>
        <w:t>Iud, A</w:t>
      </w:r>
      <w:r w:rsidR="00B056F5">
        <w:rPr>
          <w:rFonts w:ascii="Times New Roman" w:hAnsi="Times New Roman"/>
          <w:color w:val="000000"/>
          <w:sz w:val="24"/>
          <w:szCs w:val="24"/>
        </w:rPr>
        <w:t>.</w:t>
      </w:r>
      <w:r>
        <w:rPr>
          <w:rFonts w:ascii="Times New Roman" w:hAnsi="Times New Roman"/>
          <w:color w:val="000000"/>
          <w:sz w:val="24"/>
          <w:szCs w:val="24"/>
        </w:rPr>
        <w:t xml:space="preserve"> (2013). “El juicio por el “Plan sistemático de apropiación de niños”, un hito en la lucha contra la </w:t>
      </w:r>
      <w:r w:rsidR="00234C63">
        <w:rPr>
          <w:rFonts w:ascii="Times New Roman" w:hAnsi="Times New Roman"/>
          <w:color w:val="000000"/>
          <w:sz w:val="24"/>
          <w:szCs w:val="24"/>
        </w:rPr>
        <w:t>impunidad</w:t>
      </w:r>
      <w:r>
        <w:rPr>
          <w:rFonts w:ascii="Times New Roman" w:hAnsi="Times New Roman"/>
          <w:color w:val="000000"/>
          <w:sz w:val="24"/>
          <w:szCs w:val="24"/>
        </w:rPr>
        <w:t xml:space="preserve">”. En: </w:t>
      </w:r>
      <w:r w:rsidRPr="00920468">
        <w:rPr>
          <w:rFonts w:ascii="Times New Roman" w:hAnsi="Times New Roman"/>
          <w:i/>
          <w:color w:val="000000"/>
          <w:sz w:val="24"/>
          <w:szCs w:val="24"/>
        </w:rPr>
        <w:t>Derechos Humanos</w:t>
      </w:r>
      <w:r>
        <w:rPr>
          <w:rFonts w:ascii="Times New Roman" w:hAnsi="Times New Roman"/>
          <w:color w:val="000000"/>
          <w:sz w:val="24"/>
          <w:szCs w:val="24"/>
        </w:rPr>
        <w:t>, año II, n°3: 3-52.</w:t>
      </w:r>
    </w:p>
    <w:p w14:paraId="7188554B" w14:textId="748140D4" w:rsidR="001F5A99" w:rsidRPr="00EB2C27" w:rsidRDefault="00A274BE" w:rsidP="004E2E83">
      <w:pPr>
        <w:spacing w:after="0" w:line="360" w:lineRule="auto"/>
        <w:rPr>
          <w:rFonts w:ascii="Times New Roman" w:hAnsi="Times New Roman"/>
          <w:sz w:val="24"/>
          <w:szCs w:val="24"/>
        </w:rPr>
      </w:pPr>
      <w:r w:rsidRPr="00EB2C27">
        <w:rPr>
          <w:rFonts w:ascii="Times New Roman" w:hAnsi="Times New Roman"/>
          <w:sz w:val="24"/>
          <w:szCs w:val="24"/>
        </w:rPr>
        <w:t>Ernesto</w:t>
      </w:r>
      <w:r w:rsidR="005D477E">
        <w:rPr>
          <w:rFonts w:ascii="Times New Roman" w:hAnsi="Times New Roman"/>
          <w:sz w:val="24"/>
          <w:szCs w:val="24"/>
        </w:rPr>
        <w:t>,</w:t>
      </w:r>
      <w:r w:rsidRPr="00EB2C27">
        <w:rPr>
          <w:rFonts w:ascii="Times New Roman" w:hAnsi="Times New Roman"/>
          <w:sz w:val="24"/>
          <w:szCs w:val="24"/>
        </w:rPr>
        <w:t xml:space="preserve"> L</w:t>
      </w:r>
      <w:r w:rsidR="00B056F5">
        <w:rPr>
          <w:rFonts w:ascii="Times New Roman" w:hAnsi="Times New Roman"/>
          <w:sz w:val="24"/>
          <w:szCs w:val="24"/>
        </w:rPr>
        <w:t>.</w:t>
      </w:r>
      <w:r w:rsidR="001F5A99" w:rsidRPr="00EB2C27">
        <w:rPr>
          <w:rFonts w:ascii="Times New Roman" w:hAnsi="Times New Roman"/>
          <w:sz w:val="24"/>
          <w:szCs w:val="24"/>
        </w:rPr>
        <w:t xml:space="preserve"> (1985).</w:t>
      </w:r>
      <w:r w:rsidRPr="00EB2C27">
        <w:rPr>
          <w:rFonts w:ascii="Times New Roman" w:hAnsi="Times New Roman"/>
          <w:sz w:val="24"/>
          <w:szCs w:val="24"/>
        </w:rPr>
        <w:t xml:space="preserve"> “Doctrinas Militares en Argentina: 1932-1980”. En</w:t>
      </w:r>
      <w:r w:rsidR="001F5A99" w:rsidRPr="00EB2C27">
        <w:rPr>
          <w:rFonts w:ascii="Times New Roman" w:hAnsi="Times New Roman"/>
          <w:sz w:val="24"/>
          <w:szCs w:val="24"/>
        </w:rPr>
        <w:t>:</w:t>
      </w:r>
      <w:r w:rsidRPr="00EB2C27">
        <w:rPr>
          <w:rFonts w:ascii="Times New Roman" w:hAnsi="Times New Roman"/>
          <w:sz w:val="24"/>
          <w:szCs w:val="24"/>
        </w:rPr>
        <w:t xml:space="preserve"> C</w:t>
      </w:r>
      <w:r w:rsidR="00B056F5">
        <w:rPr>
          <w:rFonts w:ascii="Times New Roman" w:hAnsi="Times New Roman"/>
          <w:sz w:val="24"/>
          <w:szCs w:val="24"/>
        </w:rPr>
        <w:t>.</w:t>
      </w:r>
      <w:r w:rsidRPr="00EB2C27">
        <w:rPr>
          <w:rFonts w:ascii="Times New Roman" w:hAnsi="Times New Roman"/>
          <w:sz w:val="24"/>
          <w:szCs w:val="24"/>
        </w:rPr>
        <w:t xml:space="preserve"> Moneta, E</w:t>
      </w:r>
      <w:r w:rsidR="00B056F5">
        <w:rPr>
          <w:rFonts w:ascii="Times New Roman" w:hAnsi="Times New Roman"/>
          <w:sz w:val="24"/>
          <w:szCs w:val="24"/>
        </w:rPr>
        <w:t xml:space="preserve">. </w:t>
      </w:r>
      <w:r w:rsidRPr="00EB2C27">
        <w:rPr>
          <w:rFonts w:ascii="Times New Roman" w:hAnsi="Times New Roman"/>
          <w:sz w:val="24"/>
          <w:szCs w:val="24"/>
        </w:rPr>
        <w:t>López y</w:t>
      </w:r>
      <w:r w:rsidR="001F5A99" w:rsidRPr="00EB2C27">
        <w:rPr>
          <w:rFonts w:ascii="Times New Roman" w:hAnsi="Times New Roman"/>
          <w:sz w:val="24"/>
          <w:szCs w:val="24"/>
        </w:rPr>
        <w:t xml:space="preserve"> </w:t>
      </w:r>
      <w:r w:rsidRPr="00EB2C27">
        <w:rPr>
          <w:rFonts w:ascii="Times New Roman" w:hAnsi="Times New Roman"/>
          <w:sz w:val="24"/>
          <w:szCs w:val="24"/>
        </w:rPr>
        <w:t>A</w:t>
      </w:r>
      <w:r w:rsidR="00B056F5">
        <w:rPr>
          <w:rFonts w:ascii="Times New Roman" w:hAnsi="Times New Roman"/>
          <w:sz w:val="24"/>
          <w:szCs w:val="24"/>
        </w:rPr>
        <w:t>.</w:t>
      </w:r>
      <w:r w:rsidRPr="00EB2C27">
        <w:rPr>
          <w:rFonts w:ascii="Times New Roman" w:hAnsi="Times New Roman"/>
          <w:sz w:val="24"/>
          <w:szCs w:val="24"/>
        </w:rPr>
        <w:t xml:space="preserve"> Romero, </w:t>
      </w:r>
      <w:r w:rsidRPr="00EB2C27">
        <w:rPr>
          <w:rFonts w:ascii="Times New Roman" w:hAnsi="Times New Roman"/>
          <w:i/>
          <w:sz w:val="24"/>
          <w:szCs w:val="24"/>
        </w:rPr>
        <w:t>La Reforma Militar</w:t>
      </w:r>
      <w:r w:rsidR="001F5A99" w:rsidRPr="00EB2C27">
        <w:rPr>
          <w:rFonts w:ascii="Times New Roman" w:hAnsi="Times New Roman"/>
          <w:sz w:val="24"/>
          <w:szCs w:val="24"/>
        </w:rPr>
        <w:t>.</w:t>
      </w:r>
      <w:r w:rsidRPr="00EB2C27">
        <w:rPr>
          <w:rFonts w:ascii="Times New Roman" w:hAnsi="Times New Roman"/>
          <w:sz w:val="24"/>
          <w:szCs w:val="24"/>
        </w:rPr>
        <w:t xml:space="preserve"> Buenos Aires: Legasa, 1985 </w:t>
      </w:r>
    </w:p>
    <w:p w14:paraId="0FF72D8D" w14:textId="41B750AE" w:rsidR="008D2E2F" w:rsidRDefault="008D2E2F" w:rsidP="000A1D75">
      <w:pPr>
        <w:spacing w:after="0" w:line="360" w:lineRule="auto"/>
        <w:jc w:val="both"/>
        <w:rPr>
          <w:rFonts w:ascii="Times New Roman" w:hAnsi="Times New Roman"/>
          <w:color w:val="000000"/>
          <w:sz w:val="24"/>
          <w:szCs w:val="24"/>
        </w:rPr>
      </w:pPr>
      <w:r w:rsidRPr="008D2E2F">
        <w:rPr>
          <w:rFonts w:ascii="Times New Roman" w:hAnsi="Times New Roman"/>
          <w:color w:val="000000"/>
          <w:sz w:val="24"/>
          <w:szCs w:val="24"/>
        </w:rPr>
        <w:t>Feierstein, D</w:t>
      </w:r>
      <w:r w:rsidR="00B056F5">
        <w:rPr>
          <w:rFonts w:ascii="Times New Roman" w:hAnsi="Times New Roman"/>
          <w:color w:val="000000"/>
          <w:sz w:val="24"/>
          <w:szCs w:val="24"/>
        </w:rPr>
        <w:t>.</w:t>
      </w:r>
      <w:r w:rsidR="005577A3">
        <w:rPr>
          <w:rFonts w:ascii="Times New Roman" w:hAnsi="Times New Roman"/>
          <w:color w:val="000000"/>
          <w:sz w:val="24"/>
          <w:szCs w:val="24"/>
        </w:rPr>
        <w:t xml:space="preserve"> (2011)</w:t>
      </w:r>
      <w:r w:rsidRPr="008D2E2F">
        <w:rPr>
          <w:rFonts w:ascii="Times New Roman" w:hAnsi="Times New Roman"/>
          <w:color w:val="000000"/>
          <w:sz w:val="24"/>
          <w:szCs w:val="24"/>
        </w:rPr>
        <w:t xml:space="preserve">. </w:t>
      </w:r>
      <w:r w:rsidRPr="008D2E2F">
        <w:rPr>
          <w:rFonts w:ascii="Times New Roman" w:hAnsi="Times New Roman"/>
          <w:i/>
          <w:iCs/>
          <w:color w:val="000000"/>
          <w:sz w:val="24"/>
          <w:szCs w:val="24"/>
        </w:rPr>
        <w:t>El genocidio como práctica social. Entre el nazismo y la experiencia argentina</w:t>
      </w:r>
      <w:r w:rsidRPr="008D2E2F">
        <w:rPr>
          <w:rFonts w:ascii="Times New Roman" w:hAnsi="Times New Roman"/>
          <w:color w:val="000000"/>
          <w:sz w:val="24"/>
          <w:szCs w:val="24"/>
        </w:rPr>
        <w:t>. Buenos Aires</w:t>
      </w:r>
      <w:r w:rsidR="006B1AB3">
        <w:rPr>
          <w:rFonts w:ascii="Times New Roman" w:hAnsi="Times New Roman"/>
          <w:color w:val="000000"/>
          <w:sz w:val="24"/>
          <w:szCs w:val="24"/>
        </w:rPr>
        <w:t xml:space="preserve">: </w:t>
      </w:r>
      <w:r w:rsidR="006B1AB3" w:rsidRPr="008D2E2F">
        <w:rPr>
          <w:rFonts w:ascii="Times New Roman" w:hAnsi="Times New Roman"/>
          <w:color w:val="000000"/>
          <w:sz w:val="24"/>
          <w:szCs w:val="24"/>
        </w:rPr>
        <w:t>FCE</w:t>
      </w:r>
      <w:r>
        <w:rPr>
          <w:rFonts w:ascii="Times New Roman" w:hAnsi="Times New Roman"/>
          <w:color w:val="000000"/>
          <w:sz w:val="24"/>
          <w:szCs w:val="24"/>
        </w:rPr>
        <w:t>.</w:t>
      </w:r>
    </w:p>
    <w:p w14:paraId="1B011E2F" w14:textId="57D651AD" w:rsidR="005577A3" w:rsidRPr="008E5E55" w:rsidRDefault="005577A3" w:rsidP="005577A3">
      <w:pPr>
        <w:pStyle w:val="Default"/>
        <w:spacing w:line="360" w:lineRule="auto"/>
      </w:pPr>
      <w:r w:rsidRPr="008E5E55">
        <w:t xml:space="preserve">---- (2016). </w:t>
      </w:r>
      <w:r w:rsidRPr="008E5E55">
        <w:rPr>
          <w:i/>
          <w:iCs/>
        </w:rPr>
        <w:t xml:space="preserve">Introducción a los estudios sobre genocidio. </w:t>
      </w:r>
      <w:r w:rsidRPr="008E5E55">
        <w:t>Buenos Aires</w:t>
      </w:r>
      <w:r w:rsidR="006B1AB3" w:rsidRPr="008E5E55">
        <w:t>: FCE, Eduntref</w:t>
      </w:r>
      <w:r w:rsidRPr="008E5E55">
        <w:t>.</w:t>
      </w:r>
    </w:p>
    <w:p w14:paraId="163D1828" w14:textId="5D6A5863" w:rsidR="00602D53" w:rsidRPr="00EB2C27" w:rsidRDefault="00602D53" w:rsidP="005577A3">
      <w:pPr>
        <w:pStyle w:val="Default"/>
        <w:spacing w:line="360" w:lineRule="auto"/>
      </w:pPr>
      <w:r w:rsidRPr="00EB2C27">
        <w:t>Finchelstein, F</w:t>
      </w:r>
      <w:r w:rsidR="00B056F5">
        <w:t>.</w:t>
      </w:r>
      <w:r w:rsidRPr="00EB2C27">
        <w:t xml:space="preserve"> (2010). </w:t>
      </w:r>
      <w:r w:rsidRPr="00EB2C27">
        <w:rPr>
          <w:i/>
          <w:iCs/>
        </w:rPr>
        <w:t>Fascismo trasatlántico. Ideología, violencia y sacralidad en Argentina y en Italia, 1919-1945.</w:t>
      </w:r>
      <w:r w:rsidR="004E2E83" w:rsidRPr="00EB2C27">
        <w:rPr>
          <w:i/>
          <w:iCs/>
        </w:rPr>
        <w:t xml:space="preserve"> </w:t>
      </w:r>
      <w:r w:rsidRPr="00EB2C27">
        <w:t xml:space="preserve">Buenos Aires: Fondo de Cultura Económica. </w:t>
      </w:r>
    </w:p>
    <w:p w14:paraId="178183B2" w14:textId="03E3CA86" w:rsidR="007805A4" w:rsidRDefault="007805A4" w:rsidP="007805A4">
      <w:pPr>
        <w:spacing w:after="0" w:line="360" w:lineRule="auto"/>
        <w:jc w:val="both"/>
        <w:rPr>
          <w:rFonts w:ascii="Times New Roman" w:hAnsi="Times New Roman"/>
          <w:sz w:val="24"/>
          <w:szCs w:val="24"/>
        </w:rPr>
      </w:pPr>
      <w:r w:rsidRPr="007805A4">
        <w:rPr>
          <w:rFonts w:ascii="Times New Roman" w:hAnsi="Times New Roman"/>
          <w:sz w:val="24"/>
          <w:szCs w:val="24"/>
        </w:rPr>
        <w:t>Foro de Buenos Aires por la Vigencia de los Derechos Humanos</w:t>
      </w:r>
      <w:r>
        <w:rPr>
          <w:rFonts w:ascii="Times New Roman" w:hAnsi="Times New Roman"/>
          <w:sz w:val="24"/>
          <w:szCs w:val="24"/>
        </w:rPr>
        <w:t xml:space="preserve"> </w:t>
      </w:r>
      <w:r w:rsidRPr="007805A4">
        <w:rPr>
          <w:rFonts w:ascii="Times New Roman" w:hAnsi="Times New Roman"/>
          <w:sz w:val="24"/>
          <w:szCs w:val="24"/>
        </w:rPr>
        <w:t>(1973)</w:t>
      </w:r>
      <w:r>
        <w:rPr>
          <w:rFonts w:ascii="Times New Roman" w:hAnsi="Times New Roman"/>
          <w:sz w:val="24"/>
          <w:szCs w:val="24"/>
        </w:rPr>
        <w:t>.</w:t>
      </w:r>
      <w:r w:rsidRPr="007805A4">
        <w:rPr>
          <w:rFonts w:ascii="Times New Roman" w:hAnsi="Times New Roman"/>
          <w:sz w:val="24"/>
          <w:szCs w:val="24"/>
        </w:rPr>
        <w:t xml:space="preserve"> </w:t>
      </w:r>
      <w:r w:rsidRPr="007805A4">
        <w:rPr>
          <w:rFonts w:ascii="Times New Roman" w:hAnsi="Times New Roman"/>
          <w:i/>
          <w:iCs/>
          <w:sz w:val="24"/>
          <w:szCs w:val="24"/>
        </w:rPr>
        <w:t>Proceso a la explotación y a la represión en la Argentina</w:t>
      </w:r>
      <w:r>
        <w:rPr>
          <w:rFonts w:ascii="Times New Roman" w:hAnsi="Times New Roman"/>
          <w:sz w:val="24"/>
          <w:szCs w:val="24"/>
        </w:rPr>
        <w:t xml:space="preserve"> </w:t>
      </w:r>
      <w:r w:rsidRPr="007805A4">
        <w:rPr>
          <w:rFonts w:ascii="Times New Roman" w:hAnsi="Times New Roman"/>
          <w:sz w:val="24"/>
          <w:szCs w:val="24"/>
        </w:rPr>
        <w:t>Buenos Aires</w:t>
      </w:r>
      <w:r>
        <w:rPr>
          <w:rFonts w:ascii="Times New Roman" w:hAnsi="Times New Roman"/>
          <w:sz w:val="24"/>
          <w:szCs w:val="24"/>
        </w:rPr>
        <w:t>:</w:t>
      </w:r>
      <w:r w:rsidRPr="007805A4">
        <w:rPr>
          <w:rFonts w:ascii="Times New Roman" w:hAnsi="Times New Roman"/>
          <w:sz w:val="24"/>
          <w:szCs w:val="24"/>
        </w:rPr>
        <w:t xml:space="preserve"> Foro de Buenos Aires por la Vigencia de los</w:t>
      </w:r>
      <w:r>
        <w:rPr>
          <w:rFonts w:ascii="Times New Roman" w:hAnsi="Times New Roman"/>
          <w:sz w:val="24"/>
          <w:szCs w:val="24"/>
        </w:rPr>
        <w:t xml:space="preserve"> </w:t>
      </w:r>
      <w:r w:rsidRPr="007805A4">
        <w:rPr>
          <w:rFonts w:ascii="Times New Roman" w:hAnsi="Times New Roman"/>
          <w:sz w:val="24"/>
          <w:szCs w:val="24"/>
        </w:rPr>
        <w:t>Derechos Humanos.</w:t>
      </w:r>
    </w:p>
    <w:p w14:paraId="40D47E63" w14:textId="145AB39F" w:rsidR="00CB4002" w:rsidRDefault="00CB4002" w:rsidP="007805A4">
      <w:pPr>
        <w:spacing w:after="0" w:line="360" w:lineRule="auto"/>
        <w:jc w:val="both"/>
        <w:rPr>
          <w:rFonts w:ascii="Times New Roman" w:hAnsi="Times New Roman"/>
          <w:sz w:val="24"/>
          <w:szCs w:val="24"/>
        </w:rPr>
      </w:pPr>
      <w:r>
        <w:rPr>
          <w:rFonts w:ascii="Times New Roman" w:hAnsi="Times New Roman"/>
          <w:sz w:val="24"/>
          <w:szCs w:val="24"/>
        </w:rPr>
        <w:t>Freud, S</w:t>
      </w:r>
      <w:r w:rsidR="00B056F5">
        <w:rPr>
          <w:rFonts w:ascii="Times New Roman" w:hAnsi="Times New Roman"/>
          <w:sz w:val="24"/>
          <w:szCs w:val="24"/>
        </w:rPr>
        <w:t>.</w:t>
      </w:r>
      <w:r>
        <w:rPr>
          <w:rFonts w:ascii="Times New Roman" w:hAnsi="Times New Roman"/>
          <w:sz w:val="24"/>
          <w:szCs w:val="24"/>
        </w:rPr>
        <w:t xml:space="preserve"> (1992). “Lo ominoso”. En: </w:t>
      </w:r>
      <w:r w:rsidRPr="00861F80">
        <w:rPr>
          <w:rFonts w:ascii="Times New Roman" w:hAnsi="Times New Roman"/>
          <w:i/>
          <w:sz w:val="24"/>
          <w:szCs w:val="24"/>
        </w:rPr>
        <w:t>Obras completas. Sigmund Freud</w:t>
      </w:r>
      <w:r>
        <w:rPr>
          <w:rFonts w:ascii="Times New Roman" w:hAnsi="Times New Roman"/>
          <w:sz w:val="24"/>
          <w:szCs w:val="24"/>
        </w:rPr>
        <w:t xml:space="preserve">. </w:t>
      </w:r>
      <w:r w:rsidRPr="00CB4002">
        <w:rPr>
          <w:rFonts w:ascii="Times New Roman" w:hAnsi="Times New Roman"/>
          <w:sz w:val="24"/>
          <w:szCs w:val="24"/>
        </w:rPr>
        <w:t>Vol</w:t>
      </w:r>
      <w:r w:rsidR="00861F80">
        <w:rPr>
          <w:rFonts w:ascii="Times New Roman" w:hAnsi="Times New Roman"/>
          <w:sz w:val="24"/>
          <w:szCs w:val="24"/>
        </w:rPr>
        <w:t>.</w:t>
      </w:r>
      <w:r w:rsidRPr="00CB4002">
        <w:rPr>
          <w:rFonts w:ascii="Times New Roman" w:hAnsi="Times New Roman"/>
          <w:sz w:val="24"/>
          <w:szCs w:val="24"/>
        </w:rPr>
        <w:t xml:space="preserve"> 17</w:t>
      </w:r>
      <w:r>
        <w:rPr>
          <w:rFonts w:ascii="Times New Roman" w:hAnsi="Times New Roman"/>
          <w:sz w:val="24"/>
          <w:szCs w:val="24"/>
        </w:rPr>
        <w:t xml:space="preserve"> (1917-19), pp. 215-251. </w:t>
      </w:r>
      <w:r w:rsidRPr="00CB4002">
        <w:rPr>
          <w:rFonts w:ascii="Times New Roman" w:hAnsi="Times New Roman"/>
          <w:sz w:val="24"/>
          <w:szCs w:val="24"/>
        </w:rPr>
        <w:t>Buenos Aires</w:t>
      </w:r>
      <w:r>
        <w:rPr>
          <w:rFonts w:ascii="Times New Roman" w:hAnsi="Times New Roman"/>
          <w:sz w:val="24"/>
          <w:szCs w:val="24"/>
        </w:rPr>
        <w:t>: Amorrortu Editores.</w:t>
      </w:r>
    </w:p>
    <w:p w14:paraId="5AD8DFE4" w14:textId="64438EFE" w:rsidR="00597033" w:rsidRDefault="00597033" w:rsidP="00C332D2">
      <w:pPr>
        <w:spacing w:after="0" w:line="360" w:lineRule="auto"/>
        <w:jc w:val="both"/>
        <w:rPr>
          <w:rFonts w:ascii="Times New Roman" w:hAnsi="Times New Roman"/>
          <w:sz w:val="24"/>
          <w:szCs w:val="24"/>
        </w:rPr>
      </w:pPr>
      <w:r>
        <w:rPr>
          <w:rFonts w:ascii="Times New Roman" w:hAnsi="Times New Roman"/>
          <w:sz w:val="24"/>
          <w:szCs w:val="24"/>
        </w:rPr>
        <w:t xml:space="preserve">Lombardi, </w:t>
      </w:r>
      <w:r w:rsidR="00CF729E">
        <w:rPr>
          <w:rFonts w:ascii="Times New Roman" w:hAnsi="Times New Roman"/>
          <w:sz w:val="24"/>
          <w:szCs w:val="24"/>
        </w:rPr>
        <w:t>G</w:t>
      </w:r>
      <w:r w:rsidR="00B056F5">
        <w:rPr>
          <w:rFonts w:ascii="Times New Roman" w:hAnsi="Times New Roman"/>
          <w:sz w:val="24"/>
          <w:szCs w:val="24"/>
        </w:rPr>
        <w:t>.</w:t>
      </w:r>
      <w:r w:rsidR="00CF729E">
        <w:rPr>
          <w:rFonts w:ascii="Times New Roman" w:hAnsi="Times New Roman"/>
          <w:sz w:val="24"/>
          <w:szCs w:val="24"/>
        </w:rPr>
        <w:t xml:space="preserve"> (2018). </w:t>
      </w:r>
      <w:r w:rsidR="002B03FC">
        <w:rPr>
          <w:rFonts w:ascii="Times New Roman" w:hAnsi="Times New Roman"/>
          <w:sz w:val="24"/>
          <w:szCs w:val="24"/>
        </w:rPr>
        <w:t xml:space="preserve">“Problemas de comunicación”. En: </w:t>
      </w:r>
      <w:r w:rsidR="00C65041">
        <w:rPr>
          <w:rFonts w:ascii="Times New Roman" w:hAnsi="Times New Roman"/>
          <w:sz w:val="24"/>
          <w:szCs w:val="24"/>
        </w:rPr>
        <w:t xml:space="preserve">López, </w:t>
      </w:r>
      <w:r w:rsidR="00337695">
        <w:rPr>
          <w:rFonts w:ascii="Times New Roman" w:hAnsi="Times New Roman"/>
          <w:sz w:val="24"/>
          <w:szCs w:val="24"/>
        </w:rPr>
        <w:t>Gonzalo,</w:t>
      </w:r>
      <w:r w:rsidR="00C65041">
        <w:rPr>
          <w:rFonts w:ascii="Times New Roman" w:hAnsi="Times New Roman"/>
          <w:sz w:val="24"/>
          <w:szCs w:val="24"/>
        </w:rPr>
        <w:t xml:space="preserve"> et. </w:t>
      </w:r>
      <w:r w:rsidR="00DB6BAD">
        <w:rPr>
          <w:rFonts w:ascii="Times New Roman" w:hAnsi="Times New Roman"/>
          <w:sz w:val="24"/>
          <w:szCs w:val="24"/>
        </w:rPr>
        <w:t>a</w:t>
      </w:r>
      <w:r w:rsidR="00C65041">
        <w:rPr>
          <w:rFonts w:ascii="Times New Roman" w:hAnsi="Times New Roman"/>
          <w:sz w:val="24"/>
          <w:szCs w:val="24"/>
        </w:rPr>
        <w:t>l.</w:t>
      </w:r>
      <w:r w:rsidR="00DB6BAD">
        <w:rPr>
          <w:rFonts w:ascii="Times New Roman" w:hAnsi="Times New Roman"/>
          <w:sz w:val="24"/>
          <w:szCs w:val="24"/>
        </w:rPr>
        <w:t xml:space="preserve">, </w:t>
      </w:r>
      <w:r w:rsidR="002B03FC" w:rsidRPr="00DB6BAD">
        <w:rPr>
          <w:rFonts w:ascii="Times New Roman" w:hAnsi="Times New Roman"/>
          <w:i/>
          <w:iCs/>
          <w:sz w:val="24"/>
          <w:szCs w:val="24"/>
        </w:rPr>
        <w:t>Las informaciones del in</w:t>
      </w:r>
      <w:r w:rsidR="00337695" w:rsidRPr="00DB6BAD">
        <w:rPr>
          <w:rFonts w:ascii="Times New Roman" w:hAnsi="Times New Roman"/>
          <w:i/>
          <w:iCs/>
          <w:sz w:val="24"/>
          <w:szCs w:val="24"/>
        </w:rPr>
        <w:t>consciente</w:t>
      </w:r>
      <w:r w:rsidR="00337695">
        <w:rPr>
          <w:rFonts w:ascii="Times New Roman" w:hAnsi="Times New Roman"/>
          <w:sz w:val="24"/>
          <w:szCs w:val="24"/>
        </w:rPr>
        <w:t xml:space="preserve">. </w:t>
      </w:r>
      <w:r w:rsidR="00DB6BAD">
        <w:rPr>
          <w:rFonts w:ascii="Times New Roman" w:hAnsi="Times New Roman"/>
          <w:sz w:val="24"/>
          <w:szCs w:val="24"/>
        </w:rPr>
        <w:t>Adrogu</w:t>
      </w:r>
      <w:r w:rsidR="005D3279">
        <w:rPr>
          <w:rFonts w:ascii="Times New Roman" w:hAnsi="Times New Roman"/>
          <w:sz w:val="24"/>
          <w:szCs w:val="24"/>
        </w:rPr>
        <w:t>é: La Cebra.</w:t>
      </w:r>
    </w:p>
    <w:p w14:paraId="22F41B61" w14:textId="166067E2" w:rsidR="001433FE" w:rsidRDefault="00AE075B" w:rsidP="00C332D2">
      <w:pPr>
        <w:spacing w:after="0" w:line="360" w:lineRule="auto"/>
        <w:jc w:val="both"/>
        <w:rPr>
          <w:rFonts w:ascii="Times New Roman" w:hAnsi="Times New Roman"/>
          <w:sz w:val="24"/>
          <w:szCs w:val="24"/>
        </w:rPr>
      </w:pPr>
      <w:r w:rsidRPr="00EB2C27">
        <w:rPr>
          <w:rFonts w:ascii="Times New Roman" w:hAnsi="Times New Roman"/>
          <w:sz w:val="24"/>
          <w:szCs w:val="24"/>
        </w:rPr>
        <w:t>Masciadri, V</w:t>
      </w:r>
      <w:r w:rsidR="00B056F5">
        <w:rPr>
          <w:rFonts w:ascii="Times New Roman" w:hAnsi="Times New Roman"/>
          <w:sz w:val="24"/>
          <w:szCs w:val="24"/>
        </w:rPr>
        <w:t>.</w:t>
      </w:r>
      <w:r w:rsidRPr="00EB2C27">
        <w:rPr>
          <w:rFonts w:ascii="Times New Roman" w:hAnsi="Times New Roman"/>
          <w:sz w:val="24"/>
          <w:szCs w:val="24"/>
        </w:rPr>
        <w:t xml:space="preserve"> </w:t>
      </w:r>
      <w:r w:rsidR="00C22F7F">
        <w:rPr>
          <w:rFonts w:ascii="Times New Roman" w:hAnsi="Times New Roman"/>
          <w:sz w:val="24"/>
          <w:szCs w:val="24"/>
        </w:rPr>
        <w:t xml:space="preserve">(2018). </w:t>
      </w:r>
      <w:r w:rsidR="00D10C7A">
        <w:rPr>
          <w:rFonts w:ascii="Times New Roman" w:hAnsi="Times New Roman"/>
          <w:sz w:val="24"/>
          <w:szCs w:val="24"/>
        </w:rPr>
        <w:t>“</w:t>
      </w:r>
      <w:r w:rsidR="00C22F7F">
        <w:rPr>
          <w:rFonts w:ascii="Times New Roman" w:hAnsi="Times New Roman"/>
          <w:sz w:val="24"/>
          <w:szCs w:val="24"/>
        </w:rPr>
        <w:t xml:space="preserve">Elementos para revisar </w:t>
      </w:r>
      <w:r w:rsidR="0077166B">
        <w:rPr>
          <w:rFonts w:ascii="Times New Roman" w:hAnsi="Times New Roman"/>
          <w:sz w:val="24"/>
          <w:szCs w:val="24"/>
        </w:rPr>
        <w:t xml:space="preserve">competencias en materia de protección de datos </w:t>
      </w:r>
      <w:r w:rsidR="0001766E">
        <w:rPr>
          <w:rFonts w:ascii="Times New Roman" w:hAnsi="Times New Roman"/>
          <w:sz w:val="24"/>
          <w:szCs w:val="24"/>
        </w:rPr>
        <w:t>en</w:t>
      </w:r>
      <w:r w:rsidR="00D10C7A">
        <w:rPr>
          <w:rFonts w:ascii="Times New Roman" w:hAnsi="Times New Roman"/>
          <w:sz w:val="24"/>
          <w:szCs w:val="24"/>
        </w:rPr>
        <w:t xml:space="preserve"> los</w:t>
      </w:r>
      <w:r w:rsidR="0001766E">
        <w:rPr>
          <w:rFonts w:ascii="Times New Roman" w:hAnsi="Times New Roman"/>
          <w:sz w:val="24"/>
          <w:szCs w:val="24"/>
        </w:rPr>
        <w:t xml:space="preserve"> sistemas estadísticos </w:t>
      </w:r>
      <w:r w:rsidR="00D10C7A">
        <w:rPr>
          <w:rFonts w:ascii="Times New Roman" w:hAnsi="Times New Roman"/>
          <w:sz w:val="24"/>
          <w:szCs w:val="24"/>
        </w:rPr>
        <w:t xml:space="preserve">de los Estados Miembros del Mercosur”. </w:t>
      </w:r>
      <w:r w:rsidR="00B370FA">
        <w:rPr>
          <w:rFonts w:ascii="Times New Roman" w:hAnsi="Times New Roman"/>
          <w:sz w:val="24"/>
          <w:szCs w:val="24"/>
        </w:rPr>
        <w:t xml:space="preserve">En: </w:t>
      </w:r>
      <w:r w:rsidR="00B370FA" w:rsidRPr="00B370FA">
        <w:rPr>
          <w:rFonts w:ascii="Times New Roman" w:hAnsi="Times New Roman"/>
          <w:i/>
          <w:iCs/>
          <w:sz w:val="24"/>
          <w:szCs w:val="24"/>
        </w:rPr>
        <w:t>Revista MERCOSUR de políticas sociales</w:t>
      </w:r>
      <w:r w:rsidR="00B370FA">
        <w:rPr>
          <w:rFonts w:ascii="Times New Roman" w:hAnsi="Times New Roman"/>
          <w:sz w:val="24"/>
          <w:szCs w:val="24"/>
        </w:rPr>
        <w:t>,</w:t>
      </w:r>
      <w:r w:rsidR="00B370FA" w:rsidRPr="00B370FA">
        <w:rPr>
          <w:rFonts w:ascii="Times New Roman" w:hAnsi="Times New Roman"/>
          <w:sz w:val="24"/>
          <w:szCs w:val="24"/>
        </w:rPr>
        <w:t xml:space="preserve"> </w:t>
      </w:r>
      <w:r w:rsidR="00B370FA">
        <w:rPr>
          <w:rFonts w:ascii="Times New Roman" w:hAnsi="Times New Roman"/>
          <w:sz w:val="24"/>
          <w:szCs w:val="24"/>
        </w:rPr>
        <w:t>v</w:t>
      </w:r>
      <w:r w:rsidR="00B370FA" w:rsidRPr="00B370FA">
        <w:rPr>
          <w:rFonts w:ascii="Times New Roman" w:hAnsi="Times New Roman"/>
          <w:sz w:val="24"/>
          <w:szCs w:val="24"/>
        </w:rPr>
        <w:t>ol 2: pp. 112-131</w:t>
      </w:r>
      <w:r w:rsidR="00C332D2">
        <w:rPr>
          <w:rFonts w:ascii="Times New Roman" w:hAnsi="Times New Roman"/>
          <w:sz w:val="24"/>
          <w:szCs w:val="24"/>
        </w:rPr>
        <w:t>,</w:t>
      </w:r>
      <w:r w:rsidR="00B370FA" w:rsidRPr="00B370FA">
        <w:rPr>
          <w:rFonts w:ascii="Times New Roman" w:hAnsi="Times New Roman"/>
          <w:sz w:val="24"/>
          <w:szCs w:val="24"/>
        </w:rPr>
        <w:t xml:space="preserve"> doi: 10.28917/ism.2018-v2-112</w:t>
      </w:r>
      <w:r w:rsidR="00C332D2">
        <w:rPr>
          <w:rFonts w:ascii="Times New Roman" w:hAnsi="Times New Roman"/>
          <w:sz w:val="24"/>
          <w:szCs w:val="24"/>
        </w:rPr>
        <w:t>.</w:t>
      </w:r>
    </w:p>
    <w:p w14:paraId="33017D39" w14:textId="5F0339DB" w:rsidR="00530352" w:rsidRPr="00EB2C27" w:rsidRDefault="001433FE" w:rsidP="00A274BE">
      <w:pPr>
        <w:spacing w:after="0" w:line="360" w:lineRule="auto"/>
        <w:jc w:val="both"/>
        <w:rPr>
          <w:rFonts w:ascii="Times New Roman" w:hAnsi="Times New Roman"/>
          <w:sz w:val="24"/>
          <w:szCs w:val="24"/>
        </w:rPr>
      </w:pPr>
      <w:r w:rsidRPr="00EB2C27">
        <w:rPr>
          <w:rFonts w:ascii="Times New Roman" w:hAnsi="Times New Roman"/>
          <w:sz w:val="24"/>
          <w:szCs w:val="24"/>
        </w:rPr>
        <w:t xml:space="preserve">----- </w:t>
      </w:r>
      <w:r w:rsidR="00530352" w:rsidRPr="00EB2C27">
        <w:rPr>
          <w:rFonts w:ascii="Times New Roman" w:hAnsi="Times New Roman"/>
          <w:sz w:val="24"/>
          <w:szCs w:val="24"/>
        </w:rPr>
        <w:t xml:space="preserve">(noviembre 2017). “Explorando el pasado reciente: servicios estadísticos de las Fuerzas Armadas Argentinas conexos a la Ley 17.622”. En: </w:t>
      </w:r>
      <w:r w:rsidR="00530352" w:rsidRPr="00EB2C27">
        <w:rPr>
          <w:rFonts w:ascii="Times New Roman" w:hAnsi="Times New Roman"/>
          <w:i/>
          <w:sz w:val="24"/>
          <w:szCs w:val="24"/>
        </w:rPr>
        <w:t>Revista de Estudios sobre Genocidio</w:t>
      </w:r>
      <w:r w:rsidR="00530352" w:rsidRPr="00EB2C27">
        <w:rPr>
          <w:rFonts w:ascii="Times New Roman" w:hAnsi="Times New Roman"/>
          <w:sz w:val="24"/>
          <w:szCs w:val="24"/>
        </w:rPr>
        <w:t>. Año 8, volumen 12, ISSN 1851-8184 / ISSN-e 2362-3985.</w:t>
      </w:r>
    </w:p>
    <w:p w14:paraId="29CC27A0" w14:textId="19F56965" w:rsidR="004357C9" w:rsidRDefault="00066F19" w:rsidP="00294623">
      <w:pPr>
        <w:spacing w:after="0" w:line="360" w:lineRule="auto"/>
        <w:jc w:val="both"/>
        <w:rPr>
          <w:rFonts w:ascii="Times New Roman" w:hAnsi="Times New Roman"/>
          <w:sz w:val="24"/>
          <w:szCs w:val="24"/>
        </w:rPr>
      </w:pPr>
      <w:r w:rsidRPr="00EB2C27">
        <w:rPr>
          <w:rFonts w:ascii="Times New Roman" w:hAnsi="Times New Roman"/>
          <w:sz w:val="24"/>
          <w:szCs w:val="24"/>
        </w:rPr>
        <w:t>-----</w:t>
      </w:r>
      <w:r>
        <w:rPr>
          <w:rFonts w:ascii="Times New Roman" w:hAnsi="Times New Roman"/>
          <w:sz w:val="24"/>
          <w:szCs w:val="24"/>
        </w:rPr>
        <w:t xml:space="preserve"> </w:t>
      </w:r>
      <w:r w:rsidR="00343CDE">
        <w:rPr>
          <w:rFonts w:ascii="Times New Roman" w:hAnsi="Times New Roman"/>
          <w:sz w:val="24"/>
          <w:szCs w:val="24"/>
        </w:rPr>
        <w:t>(</w:t>
      </w:r>
      <w:r w:rsidR="00343CDE" w:rsidRPr="00343CDE">
        <w:rPr>
          <w:rFonts w:ascii="Times New Roman" w:hAnsi="Times New Roman"/>
          <w:sz w:val="24"/>
          <w:szCs w:val="24"/>
        </w:rPr>
        <w:t>octubre-diciembre 2011</w:t>
      </w:r>
      <w:r w:rsidR="00343CDE">
        <w:rPr>
          <w:rFonts w:ascii="Times New Roman" w:hAnsi="Times New Roman"/>
          <w:sz w:val="24"/>
          <w:szCs w:val="24"/>
        </w:rPr>
        <w:t xml:space="preserve">). </w:t>
      </w:r>
      <w:r w:rsidR="00294623">
        <w:rPr>
          <w:rFonts w:ascii="Times New Roman" w:hAnsi="Times New Roman"/>
          <w:sz w:val="24"/>
          <w:szCs w:val="24"/>
        </w:rPr>
        <w:t>“</w:t>
      </w:r>
      <w:r w:rsidRPr="00066F19">
        <w:rPr>
          <w:rFonts w:ascii="Times New Roman" w:hAnsi="Times New Roman"/>
          <w:sz w:val="24"/>
          <w:szCs w:val="24"/>
        </w:rPr>
        <w:t>Lectura agambeniana de la</w:t>
      </w:r>
      <w:r w:rsidR="00343CDE">
        <w:rPr>
          <w:rFonts w:ascii="Times New Roman" w:hAnsi="Times New Roman"/>
          <w:sz w:val="24"/>
          <w:szCs w:val="24"/>
        </w:rPr>
        <w:t xml:space="preserve"> </w:t>
      </w:r>
      <w:r w:rsidRPr="00066F19">
        <w:rPr>
          <w:rFonts w:ascii="Times New Roman" w:hAnsi="Times New Roman"/>
          <w:sz w:val="24"/>
          <w:szCs w:val="24"/>
        </w:rPr>
        <w:t>violencia contra niños en las</w:t>
      </w:r>
      <w:r w:rsidR="00294623">
        <w:rPr>
          <w:rFonts w:ascii="Times New Roman" w:hAnsi="Times New Roman"/>
          <w:sz w:val="24"/>
          <w:szCs w:val="24"/>
        </w:rPr>
        <w:t xml:space="preserve"> </w:t>
      </w:r>
      <w:r w:rsidRPr="00066F19">
        <w:rPr>
          <w:rFonts w:ascii="Times New Roman" w:hAnsi="Times New Roman"/>
          <w:sz w:val="24"/>
          <w:szCs w:val="24"/>
        </w:rPr>
        <w:t>dictaduras del Cono Sur</w:t>
      </w:r>
      <w:r w:rsidR="00294623">
        <w:rPr>
          <w:rFonts w:ascii="Times New Roman" w:hAnsi="Times New Roman"/>
          <w:sz w:val="24"/>
          <w:szCs w:val="24"/>
        </w:rPr>
        <w:t>”</w:t>
      </w:r>
      <w:r w:rsidR="00343CDE">
        <w:rPr>
          <w:rFonts w:ascii="Times New Roman" w:hAnsi="Times New Roman"/>
          <w:sz w:val="24"/>
          <w:szCs w:val="24"/>
        </w:rPr>
        <w:t xml:space="preserve">. </w:t>
      </w:r>
      <w:r w:rsidR="00702EB8">
        <w:rPr>
          <w:rFonts w:ascii="Times New Roman" w:hAnsi="Times New Roman"/>
          <w:sz w:val="24"/>
          <w:szCs w:val="24"/>
        </w:rPr>
        <w:t xml:space="preserve">En: </w:t>
      </w:r>
      <w:r w:rsidR="00E63B74" w:rsidRPr="001045F2">
        <w:rPr>
          <w:rFonts w:ascii="Times New Roman" w:hAnsi="Times New Roman"/>
          <w:i/>
          <w:iCs/>
          <w:sz w:val="24"/>
          <w:szCs w:val="24"/>
        </w:rPr>
        <w:t>La Colmena</w:t>
      </w:r>
      <w:r w:rsidR="00E63B74" w:rsidRPr="00A251E2">
        <w:rPr>
          <w:rFonts w:ascii="Times New Roman" w:hAnsi="Times New Roman"/>
          <w:sz w:val="24"/>
          <w:szCs w:val="24"/>
        </w:rPr>
        <w:t>,</w:t>
      </w:r>
      <w:r w:rsidR="00E63B74">
        <w:rPr>
          <w:rFonts w:ascii="Times New Roman" w:hAnsi="Times New Roman"/>
          <w:sz w:val="24"/>
          <w:szCs w:val="24"/>
        </w:rPr>
        <w:t xml:space="preserve"> </w:t>
      </w:r>
      <w:r w:rsidR="00E63B74" w:rsidRPr="00A251E2">
        <w:rPr>
          <w:rFonts w:ascii="Times New Roman" w:hAnsi="Times New Roman"/>
          <w:sz w:val="24"/>
          <w:szCs w:val="24"/>
        </w:rPr>
        <w:t>núm.</w:t>
      </w:r>
      <w:r w:rsidR="00E63B74">
        <w:rPr>
          <w:rFonts w:ascii="Times New Roman" w:hAnsi="Times New Roman"/>
          <w:sz w:val="24"/>
          <w:szCs w:val="24"/>
        </w:rPr>
        <w:t xml:space="preserve"> 72, pp. </w:t>
      </w:r>
      <w:r w:rsidR="00294623">
        <w:rPr>
          <w:rFonts w:ascii="Times New Roman" w:hAnsi="Times New Roman"/>
          <w:sz w:val="24"/>
          <w:szCs w:val="24"/>
        </w:rPr>
        <w:t>64-82.</w:t>
      </w:r>
    </w:p>
    <w:p w14:paraId="05E014CC" w14:textId="7BA007D0" w:rsidR="00187F7D" w:rsidRPr="00EB2C27" w:rsidRDefault="00187F7D" w:rsidP="00AE075B">
      <w:pPr>
        <w:autoSpaceDE w:val="0"/>
        <w:autoSpaceDN w:val="0"/>
        <w:adjustRightInd w:val="0"/>
        <w:spacing w:after="0" w:line="360" w:lineRule="auto"/>
        <w:jc w:val="both"/>
        <w:rPr>
          <w:rFonts w:ascii="Times New Roman" w:hAnsi="Times New Roman"/>
          <w:sz w:val="24"/>
          <w:szCs w:val="24"/>
          <w:lang w:val="es-ES_tradnl"/>
        </w:rPr>
      </w:pPr>
      <w:r w:rsidRPr="00EB2C27">
        <w:rPr>
          <w:rFonts w:ascii="Times New Roman" w:hAnsi="Times New Roman"/>
          <w:sz w:val="24"/>
          <w:szCs w:val="24"/>
          <w:lang w:val="es-ES_tradnl"/>
        </w:rPr>
        <w:t>Mignone, E</w:t>
      </w:r>
      <w:r w:rsidR="00B056F5">
        <w:rPr>
          <w:rFonts w:ascii="Times New Roman" w:hAnsi="Times New Roman"/>
          <w:sz w:val="24"/>
          <w:szCs w:val="24"/>
          <w:lang w:val="es-ES_tradnl"/>
        </w:rPr>
        <w:t>.</w:t>
      </w:r>
      <w:r w:rsidRPr="00EB2C27">
        <w:rPr>
          <w:rFonts w:ascii="Times New Roman" w:hAnsi="Times New Roman"/>
          <w:sz w:val="24"/>
          <w:szCs w:val="24"/>
          <w:lang w:val="es-ES_tradnl"/>
        </w:rPr>
        <w:t xml:space="preserve"> (2013). </w:t>
      </w:r>
      <w:r w:rsidRPr="00EB2C27">
        <w:rPr>
          <w:rFonts w:ascii="Times New Roman" w:hAnsi="Times New Roman"/>
          <w:i/>
          <w:sz w:val="24"/>
          <w:szCs w:val="24"/>
          <w:lang w:val="es-ES_tradnl"/>
        </w:rPr>
        <w:t>Iglesia y dictadura. El papel de la Iglesia a la luz de sus relaciones con el régimen militar</w:t>
      </w:r>
      <w:r w:rsidRPr="00EB2C27">
        <w:rPr>
          <w:rFonts w:ascii="Times New Roman" w:hAnsi="Times New Roman"/>
          <w:sz w:val="24"/>
          <w:szCs w:val="24"/>
          <w:lang w:val="es-ES_tradnl"/>
        </w:rPr>
        <w:t xml:space="preserve">. </w:t>
      </w:r>
      <w:r w:rsidR="007407AE" w:rsidRPr="00EB2C27">
        <w:rPr>
          <w:rFonts w:ascii="Times New Roman" w:hAnsi="Times New Roman"/>
          <w:sz w:val="24"/>
          <w:szCs w:val="24"/>
          <w:lang w:val="es-ES_tradnl"/>
        </w:rPr>
        <w:t>Buenos Aires: Colihue.</w:t>
      </w:r>
    </w:p>
    <w:p w14:paraId="008A7CB4" w14:textId="77777777" w:rsidR="004F5A64" w:rsidRDefault="004F5A64" w:rsidP="004F5A64">
      <w:pPr>
        <w:autoSpaceDE w:val="0"/>
        <w:autoSpaceDN w:val="0"/>
        <w:adjustRightInd w:val="0"/>
        <w:spacing w:after="0" w:line="360" w:lineRule="auto"/>
        <w:jc w:val="both"/>
        <w:rPr>
          <w:rFonts w:ascii="Times New Roman" w:hAnsi="Times New Roman"/>
          <w:sz w:val="24"/>
          <w:szCs w:val="24"/>
        </w:rPr>
      </w:pPr>
      <w:r w:rsidRPr="004F5A64">
        <w:rPr>
          <w:rFonts w:ascii="Times New Roman" w:hAnsi="Times New Roman"/>
          <w:sz w:val="24"/>
          <w:szCs w:val="24"/>
        </w:rPr>
        <w:t>Ministerio de Cultura y Educación (1977)</w:t>
      </w:r>
      <w:r>
        <w:rPr>
          <w:rFonts w:ascii="Times New Roman" w:hAnsi="Times New Roman"/>
          <w:sz w:val="24"/>
          <w:szCs w:val="24"/>
        </w:rPr>
        <w:t>.</w:t>
      </w:r>
      <w:r w:rsidRPr="004F5A64">
        <w:rPr>
          <w:rFonts w:ascii="Times New Roman" w:hAnsi="Times New Roman"/>
          <w:sz w:val="24"/>
          <w:szCs w:val="24"/>
        </w:rPr>
        <w:t xml:space="preserve"> </w:t>
      </w:r>
      <w:r w:rsidRPr="004F5A64">
        <w:rPr>
          <w:rFonts w:ascii="Times New Roman" w:hAnsi="Times New Roman"/>
          <w:i/>
          <w:sz w:val="24"/>
          <w:szCs w:val="24"/>
        </w:rPr>
        <w:t>Subversión en el ámbito educativo. Conozcamos a nuestro enemigo</w:t>
      </w:r>
      <w:r>
        <w:rPr>
          <w:rFonts w:ascii="Times New Roman" w:hAnsi="Times New Roman"/>
          <w:sz w:val="24"/>
          <w:szCs w:val="24"/>
        </w:rPr>
        <w:t xml:space="preserve">. </w:t>
      </w:r>
      <w:r w:rsidRPr="004F5A64">
        <w:rPr>
          <w:rFonts w:ascii="Times New Roman" w:hAnsi="Times New Roman"/>
          <w:sz w:val="24"/>
          <w:szCs w:val="24"/>
        </w:rPr>
        <w:t>Buenos Aires</w:t>
      </w:r>
      <w:r>
        <w:rPr>
          <w:rFonts w:ascii="Times New Roman" w:hAnsi="Times New Roman"/>
          <w:sz w:val="24"/>
          <w:szCs w:val="24"/>
        </w:rPr>
        <w:t>:</w:t>
      </w:r>
      <w:r w:rsidRPr="004F5A64">
        <w:rPr>
          <w:rFonts w:ascii="Times New Roman" w:hAnsi="Times New Roman"/>
          <w:sz w:val="24"/>
          <w:szCs w:val="24"/>
        </w:rPr>
        <w:t xml:space="preserve"> Ministerio de Cultura y Educación.</w:t>
      </w:r>
    </w:p>
    <w:p w14:paraId="5BDEA768" w14:textId="774B903D" w:rsidR="00827C37" w:rsidRPr="00EB2C27" w:rsidRDefault="00827C37" w:rsidP="004F5A64">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Paolini, A</w:t>
      </w:r>
      <w:r w:rsidR="00B056F5">
        <w:rPr>
          <w:rFonts w:ascii="Times New Roman" w:hAnsi="Times New Roman"/>
          <w:sz w:val="24"/>
          <w:szCs w:val="24"/>
        </w:rPr>
        <w:t>.</w:t>
      </w:r>
      <w:r w:rsidRPr="00EB2C27">
        <w:rPr>
          <w:rFonts w:ascii="Times New Roman" w:hAnsi="Times New Roman"/>
          <w:sz w:val="24"/>
          <w:szCs w:val="24"/>
        </w:rPr>
        <w:t xml:space="preserve"> </w:t>
      </w:r>
      <w:r>
        <w:rPr>
          <w:rFonts w:ascii="Times New Roman" w:hAnsi="Times New Roman"/>
          <w:sz w:val="24"/>
          <w:szCs w:val="24"/>
        </w:rPr>
        <w:t>(2011). “</w:t>
      </w:r>
      <w:r w:rsidRPr="003C3461">
        <w:rPr>
          <w:rFonts w:ascii="Times New Roman" w:hAnsi="Times New Roman"/>
          <w:sz w:val="24"/>
          <w:szCs w:val="24"/>
        </w:rPr>
        <w:t>Judiciabilidad de los delitos sexuales</w:t>
      </w:r>
      <w:r>
        <w:rPr>
          <w:rFonts w:ascii="Times New Roman" w:hAnsi="Times New Roman"/>
          <w:sz w:val="24"/>
          <w:szCs w:val="24"/>
        </w:rPr>
        <w:t xml:space="preserve"> </w:t>
      </w:r>
      <w:r w:rsidRPr="003C3461">
        <w:rPr>
          <w:rFonts w:ascii="Times New Roman" w:hAnsi="Times New Roman"/>
          <w:sz w:val="24"/>
          <w:szCs w:val="24"/>
        </w:rPr>
        <w:t>en el marco de las causas de lesa humanidad</w:t>
      </w:r>
      <w:r>
        <w:rPr>
          <w:rFonts w:ascii="Times New Roman" w:hAnsi="Times New Roman"/>
          <w:sz w:val="24"/>
          <w:szCs w:val="24"/>
        </w:rPr>
        <w:t>”. En:</w:t>
      </w:r>
      <w:r w:rsidRPr="003C3461">
        <w:rPr>
          <w:rFonts w:ascii="Times New Roman" w:hAnsi="Times New Roman"/>
          <w:sz w:val="24"/>
          <w:szCs w:val="24"/>
        </w:rPr>
        <w:t xml:space="preserve"> </w:t>
      </w:r>
      <w:r w:rsidRPr="00EB2C27">
        <w:rPr>
          <w:rFonts w:ascii="Times New Roman" w:hAnsi="Times New Roman"/>
          <w:sz w:val="24"/>
          <w:szCs w:val="24"/>
        </w:rPr>
        <w:t xml:space="preserve">Aucía, </w:t>
      </w:r>
      <w:r>
        <w:rPr>
          <w:rFonts w:ascii="Times New Roman" w:hAnsi="Times New Roman"/>
          <w:sz w:val="24"/>
          <w:szCs w:val="24"/>
        </w:rPr>
        <w:t xml:space="preserve">et.al., </w:t>
      </w:r>
      <w:r w:rsidRPr="00EB2C27">
        <w:rPr>
          <w:rFonts w:ascii="Times New Roman" w:hAnsi="Times New Roman"/>
          <w:i/>
          <w:sz w:val="24"/>
          <w:szCs w:val="24"/>
        </w:rPr>
        <w:t>Grietas en el silencio</w:t>
      </w:r>
      <w:r>
        <w:rPr>
          <w:rFonts w:ascii="Times New Roman" w:hAnsi="Times New Roman"/>
          <w:sz w:val="24"/>
          <w:szCs w:val="24"/>
        </w:rPr>
        <w:t>, pp. 233-273.</w:t>
      </w:r>
      <w:r w:rsidRPr="00EB2C27">
        <w:rPr>
          <w:rFonts w:ascii="Times New Roman" w:hAnsi="Times New Roman"/>
          <w:sz w:val="24"/>
          <w:szCs w:val="24"/>
        </w:rPr>
        <w:t xml:space="preserve"> Rosario: Cladem, 2011.</w:t>
      </w:r>
    </w:p>
    <w:p w14:paraId="2C076B94" w14:textId="1251A141" w:rsidR="008405A3" w:rsidRPr="00AC03D6" w:rsidRDefault="008405A3" w:rsidP="008405A3">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Página 12 (</w:t>
      </w:r>
      <w:r w:rsidRPr="008405A3">
        <w:rPr>
          <w:rFonts w:ascii="Times New Roman" w:hAnsi="Times New Roman"/>
          <w:sz w:val="24"/>
          <w:szCs w:val="24"/>
        </w:rPr>
        <w:t>09 de julio de 2019</w:t>
      </w:r>
      <w:r>
        <w:rPr>
          <w:rFonts w:ascii="Times New Roman" w:hAnsi="Times New Roman"/>
          <w:sz w:val="24"/>
          <w:szCs w:val="24"/>
        </w:rPr>
        <w:t>). “</w:t>
      </w:r>
      <w:r w:rsidRPr="008405A3">
        <w:rPr>
          <w:rFonts w:ascii="Times New Roman" w:hAnsi="Times New Roman"/>
          <w:sz w:val="24"/>
          <w:szCs w:val="24"/>
        </w:rPr>
        <w:t>El Tribunal de Apelaciones de Roma impuso penas a militares uruguayos, peruanos, chilenos y bolivianos</w:t>
      </w:r>
      <w:r>
        <w:rPr>
          <w:rFonts w:ascii="Times New Roman" w:hAnsi="Times New Roman"/>
          <w:sz w:val="24"/>
          <w:szCs w:val="24"/>
        </w:rPr>
        <w:t xml:space="preserve">”. </w:t>
      </w:r>
      <w:r w:rsidRPr="00AC03D6">
        <w:rPr>
          <w:rFonts w:ascii="Times New Roman" w:hAnsi="Times New Roman"/>
          <w:sz w:val="24"/>
          <w:szCs w:val="24"/>
        </w:rPr>
        <w:t xml:space="preserve">Disponible en: </w:t>
      </w:r>
      <w:hyperlink r:id="rId9" w:history="1">
        <w:r w:rsidRPr="00AC03D6">
          <w:rPr>
            <w:rStyle w:val="Hipervnculo"/>
            <w:rFonts w:ascii="Times New Roman" w:hAnsi="Times New Roman"/>
            <w:color w:val="auto"/>
            <w:sz w:val="24"/>
            <w:szCs w:val="24"/>
            <w:u w:val="none"/>
          </w:rPr>
          <w:t>www.pagina12.com.ar/205121-condenan-a-perpetua-a-24-represores-sudamericanos-en-italia-</w:t>
        </w:r>
      </w:hyperlink>
      <w:r w:rsidRPr="00AC03D6">
        <w:rPr>
          <w:rFonts w:ascii="Times New Roman" w:hAnsi="Times New Roman"/>
          <w:sz w:val="24"/>
          <w:szCs w:val="24"/>
        </w:rPr>
        <w:t xml:space="preserve"> .</w:t>
      </w:r>
    </w:p>
    <w:p w14:paraId="2E472E4E" w14:textId="221AB826" w:rsidR="0063131D" w:rsidRDefault="0063131D" w:rsidP="004D0FBF">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Radio Jai (04 de sep</w:t>
      </w:r>
      <w:r w:rsidR="00077CBF">
        <w:rPr>
          <w:rFonts w:ascii="Times New Roman" w:hAnsi="Times New Roman"/>
          <w:sz w:val="24"/>
          <w:szCs w:val="24"/>
        </w:rPr>
        <w:t>tiembre de 2019). “</w:t>
      </w:r>
      <w:r w:rsidR="00077CBF" w:rsidRPr="00077CBF">
        <w:rPr>
          <w:rFonts w:ascii="Times New Roman" w:hAnsi="Times New Roman"/>
          <w:sz w:val="24"/>
          <w:szCs w:val="24"/>
        </w:rPr>
        <w:t>Pintadas nazis en Neuqué</w:t>
      </w:r>
      <w:r w:rsidR="00077CBF">
        <w:rPr>
          <w:rFonts w:ascii="Times New Roman" w:hAnsi="Times New Roman"/>
          <w:sz w:val="24"/>
          <w:szCs w:val="24"/>
        </w:rPr>
        <w:t xml:space="preserve">n”. </w:t>
      </w:r>
      <w:r w:rsidR="00077CBF" w:rsidRPr="00AC03D6">
        <w:rPr>
          <w:rFonts w:ascii="Times New Roman" w:hAnsi="Times New Roman"/>
          <w:sz w:val="24"/>
          <w:szCs w:val="24"/>
        </w:rPr>
        <w:t>Disponible en:</w:t>
      </w:r>
      <w:r w:rsidR="00077CBF">
        <w:rPr>
          <w:rFonts w:ascii="Times New Roman" w:hAnsi="Times New Roman"/>
          <w:sz w:val="24"/>
          <w:szCs w:val="24"/>
        </w:rPr>
        <w:t xml:space="preserve"> </w:t>
      </w:r>
      <w:r w:rsidR="004D0FBF" w:rsidRPr="004D0FBF">
        <w:rPr>
          <w:rFonts w:ascii="Times New Roman" w:hAnsi="Times New Roman"/>
          <w:sz w:val="24"/>
          <w:szCs w:val="24"/>
        </w:rPr>
        <w:t>www.radiojai.com/rj/noticom.php?cod=MjU4MDI2OA==</w:t>
      </w:r>
      <w:r w:rsidR="004D0FBF">
        <w:rPr>
          <w:rFonts w:ascii="Times New Roman" w:hAnsi="Times New Roman"/>
          <w:sz w:val="24"/>
          <w:szCs w:val="24"/>
        </w:rPr>
        <w:t>.</w:t>
      </w:r>
    </w:p>
    <w:p w14:paraId="07C92C75" w14:textId="2089354B" w:rsidR="007D326B" w:rsidRPr="00EB2C27" w:rsidRDefault="007D326B" w:rsidP="004D0FBF">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Ranalleti, M</w:t>
      </w:r>
      <w:r w:rsidR="00B056F5">
        <w:rPr>
          <w:rFonts w:ascii="Times New Roman" w:hAnsi="Times New Roman"/>
          <w:sz w:val="24"/>
          <w:szCs w:val="24"/>
        </w:rPr>
        <w:t>.</w:t>
      </w:r>
      <w:r w:rsidRPr="00EB2C27">
        <w:rPr>
          <w:rFonts w:ascii="Times New Roman" w:hAnsi="Times New Roman"/>
          <w:sz w:val="24"/>
          <w:szCs w:val="24"/>
        </w:rPr>
        <w:t xml:space="preserve"> (2009)</w:t>
      </w:r>
      <w:r w:rsidR="00EF4B81" w:rsidRPr="00EB2C27">
        <w:rPr>
          <w:rFonts w:ascii="Times New Roman" w:hAnsi="Times New Roman"/>
          <w:sz w:val="24"/>
          <w:szCs w:val="24"/>
        </w:rPr>
        <w:t>.</w:t>
      </w:r>
      <w:r w:rsidRPr="00EB2C27">
        <w:rPr>
          <w:rFonts w:ascii="Times New Roman" w:hAnsi="Times New Roman"/>
          <w:sz w:val="24"/>
          <w:szCs w:val="24"/>
        </w:rPr>
        <w:t xml:space="preserve"> “Contrainsurgencia, catolicismo intransigente y extremismo de derecha en la formación militar argentina. Influencias francesas en los orígenes del terrorismo de Estado (1955-1976)”. En: Feierstein, Daniel (comp.) </w:t>
      </w:r>
      <w:r w:rsidRPr="00EB2C27">
        <w:rPr>
          <w:rFonts w:ascii="Times New Roman" w:hAnsi="Times New Roman"/>
          <w:i/>
          <w:sz w:val="24"/>
          <w:szCs w:val="24"/>
        </w:rPr>
        <w:t xml:space="preserve">Terrorismo de Estado y genocidio en América Latina. </w:t>
      </w:r>
      <w:r w:rsidRPr="00EB2C27">
        <w:rPr>
          <w:rFonts w:ascii="Times New Roman" w:hAnsi="Times New Roman"/>
          <w:sz w:val="24"/>
          <w:szCs w:val="24"/>
        </w:rPr>
        <w:t>Buenos Aires</w:t>
      </w:r>
      <w:r w:rsidR="00495C02" w:rsidRPr="00EB2C27">
        <w:rPr>
          <w:rFonts w:ascii="Times New Roman" w:hAnsi="Times New Roman"/>
          <w:sz w:val="24"/>
          <w:szCs w:val="24"/>
        </w:rPr>
        <w:t>:</w:t>
      </w:r>
      <w:r w:rsidRPr="00EB2C27">
        <w:rPr>
          <w:rFonts w:ascii="Times New Roman" w:hAnsi="Times New Roman"/>
          <w:sz w:val="24"/>
          <w:szCs w:val="24"/>
        </w:rPr>
        <w:t xml:space="preserve"> Prometeo Libros, PNUD.</w:t>
      </w:r>
    </w:p>
    <w:p w14:paraId="4BBB441E" w14:textId="668F52C3" w:rsidR="00C81FE3" w:rsidRPr="00EB2C27" w:rsidRDefault="00C81FE3" w:rsidP="007D326B">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 xml:space="preserve">Regueiro, </w:t>
      </w:r>
      <w:r w:rsidR="001B1439" w:rsidRPr="00EB2C27">
        <w:rPr>
          <w:rFonts w:ascii="Times New Roman" w:hAnsi="Times New Roman"/>
          <w:sz w:val="24"/>
          <w:szCs w:val="24"/>
        </w:rPr>
        <w:t>S</w:t>
      </w:r>
      <w:r w:rsidR="00B056F5">
        <w:rPr>
          <w:rFonts w:ascii="Times New Roman" w:hAnsi="Times New Roman"/>
          <w:sz w:val="24"/>
          <w:szCs w:val="24"/>
        </w:rPr>
        <w:t>.</w:t>
      </w:r>
      <w:r w:rsidR="001B1439" w:rsidRPr="00EB2C27">
        <w:rPr>
          <w:rFonts w:ascii="Times New Roman" w:hAnsi="Times New Roman"/>
          <w:sz w:val="24"/>
          <w:szCs w:val="24"/>
        </w:rPr>
        <w:t xml:space="preserve"> (2012). </w:t>
      </w:r>
      <w:r w:rsidR="001B1439" w:rsidRPr="00EB2C27">
        <w:rPr>
          <w:rFonts w:ascii="Times New Roman" w:hAnsi="Times New Roman"/>
          <w:i/>
          <w:sz w:val="24"/>
          <w:szCs w:val="24"/>
        </w:rPr>
        <w:t>Apropiación de niños, familias y justicia (1976-2012)</w:t>
      </w:r>
      <w:r w:rsidR="001B1439" w:rsidRPr="00EB2C27">
        <w:rPr>
          <w:rFonts w:ascii="Times New Roman" w:hAnsi="Times New Roman"/>
          <w:sz w:val="24"/>
          <w:szCs w:val="24"/>
        </w:rPr>
        <w:t>. Rosario: Prohistoria ediciones.</w:t>
      </w:r>
    </w:p>
    <w:p w14:paraId="1CFD084F" w14:textId="3D15A668" w:rsidR="00D9452D" w:rsidRDefault="00D9452D" w:rsidP="00D9452D">
      <w:pPr>
        <w:autoSpaceDE w:val="0"/>
        <w:autoSpaceDN w:val="0"/>
        <w:adjustRightInd w:val="0"/>
        <w:spacing w:after="0" w:line="360" w:lineRule="auto"/>
        <w:jc w:val="both"/>
        <w:rPr>
          <w:rStyle w:val="familyname"/>
          <w:rFonts w:ascii="Times New Roman" w:hAnsi="Times New Roman"/>
          <w:bCs/>
          <w:sz w:val="24"/>
          <w:szCs w:val="24"/>
        </w:rPr>
      </w:pPr>
      <w:r>
        <w:rPr>
          <w:rStyle w:val="familyname"/>
          <w:rFonts w:ascii="Times New Roman" w:hAnsi="Times New Roman"/>
          <w:bCs/>
          <w:sz w:val="24"/>
          <w:szCs w:val="24"/>
        </w:rPr>
        <w:t>Rodríguez Agüero, L</w:t>
      </w:r>
      <w:r w:rsidR="00B056F5">
        <w:rPr>
          <w:rStyle w:val="familyname"/>
          <w:rFonts w:ascii="Times New Roman" w:hAnsi="Times New Roman"/>
          <w:bCs/>
          <w:sz w:val="24"/>
          <w:szCs w:val="24"/>
        </w:rPr>
        <w:t>.</w:t>
      </w:r>
      <w:r>
        <w:rPr>
          <w:rStyle w:val="familyname"/>
          <w:rFonts w:ascii="Times New Roman" w:hAnsi="Times New Roman"/>
          <w:bCs/>
          <w:sz w:val="24"/>
          <w:szCs w:val="24"/>
        </w:rPr>
        <w:t xml:space="preserve"> (2009). “Mujeres en situación de prostitución como blanco de accionar represivo: el caso del Comando Moralizador Pío XII, Mendoza, 1974-1976”. En: Andújar, </w:t>
      </w:r>
      <w:r>
        <w:rPr>
          <w:rFonts w:ascii="Times New Roman" w:hAnsi="Times New Roman"/>
          <w:sz w:val="24"/>
          <w:szCs w:val="24"/>
        </w:rPr>
        <w:t>et.al.</w:t>
      </w:r>
      <w:r>
        <w:rPr>
          <w:rStyle w:val="familyname"/>
          <w:rFonts w:ascii="Times New Roman" w:hAnsi="Times New Roman"/>
          <w:bCs/>
          <w:sz w:val="24"/>
          <w:szCs w:val="24"/>
        </w:rPr>
        <w:t xml:space="preserve">, </w:t>
      </w:r>
      <w:r w:rsidRPr="003E7467">
        <w:rPr>
          <w:rStyle w:val="familyname"/>
          <w:rFonts w:ascii="Times New Roman" w:hAnsi="Times New Roman"/>
          <w:bCs/>
          <w:i/>
          <w:iCs/>
          <w:sz w:val="24"/>
          <w:szCs w:val="24"/>
        </w:rPr>
        <w:t>De minifaldas, militancias y revoluciones. Exploraciones sobre los 70 en la Argentina</w:t>
      </w:r>
      <w:r>
        <w:rPr>
          <w:rStyle w:val="familyname"/>
          <w:rFonts w:ascii="Times New Roman" w:hAnsi="Times New Roman"/>
          <w:bCs/>
          <w:sz w:val="24"/>
          <w:szCs w:val="24"/>
        </w:rPr>
        <w:t>, pp. 109-126, Buenos Aires: Luxemburgo.</w:t>
      </w:r>
    </w:p>
    <w:p w14:paraId="6A3114E7" w14:textId="2844A618" w:rsidR="005F5517" w:rsidRPr="00EB2C27" w:rsidRDefault="005F5517" w:rsidP="005F5517">
      <w:pPr>
        <w:autoSpaceDE w:val="0"/>
        <w:autoSpaceDN w:val="0"/>
        <w:adjustRightInd w:val="0"/>
        <w:spacing w:after="0" w:line="360" w:lineRule="auto"/>
        <w:jc w:val="both"/>
        <w:rPr>
          <w:rFonts w:ascii="Times New Roman" w:hAnsi="Times New Roman"/>
          <w:iCs/>
          <w:sz w:val="24"/>
          <w:szCs w:val="24"/>
        </w:rPr>
      </w:pPr>
      <w:r w:rsidRPr="00EB2C27">
        <w:rPr>
          <w:rFonts w:ascii="Times New Roman" w:hAnsi="Times New Roman"/>
          <w:sz w:val="24"/>
          <w:szCs w:val="24"/>
        </w:rPr>
        <w:t>Sonderéguer M</w:t>
      </w:r>
      <w:r w:rsidR="00B056F5">
        <w:rPr>
          <w:rFonts w:ascii="Times New Roman" w:hAnsi="Times New Roman"/>
          <w:sz w:val="24"/>
          <w:szCs w:val="24"/>
        </w:rPr>
        <w:t>.</w:t>
      </w:r>
      <w:r w:rsidR="00EA48C5">
        <w:rPr>
          <w:rFonts w:ascii="Times New Roman" w:hAnsi="Times New Roman"/>
          <w:sz w:val="24"/>
          <w:szCs w:val="24"/>
        </w:rPr>
        <w:t xml:space="preserve"> </w:t>
      </w:r>
      <w:r w:rsidR="009F2E6B">
        <w:rPr>
          <w:rFonts w:ascii="Times New Roman" w:hAnsi="Times New Roman"/>
          <w:sz w:val="24"/>
          <w:szCs w:val="24"/>
        </w:rPr>
        <w:t>&amp;</w:t>
      </w:r>
      <w:r w:rsidRPr="00EB2C27">
        <w:rPr>
          <w:rFonts w:ascii="Times New Roman" w:hAnsi="Times New Roman"/>
          <w:sz w:val="24"/>
          <w:szCs w:val="24"/>
        </w:rPr>
        <w:t xml:space="preserve"> </w:t>
      </w:r>
      <w:r w:rsidR="00B056F5">
        <w:rPr>
          <w:rFonts w:ascii="Times New Roman" w:hAnsi="Times New Roman"/>
          <w:sz w:val="24"/>
          <w:szCs w:val="24"/>
        </w:rPr>
        <w:t xml:space="preserve">V. </w:t>
      </w:r>
      <w:r w:rsidRPr="00EB2C27">
        <w:rPr>
          <w:rFonts w:ascii="Times New Roman" w:hAnsi="Times New Roman"/>
          <w:sz w:val="24"/>
          <w:szCs w:val="24"/>
        </w:rPr>
        <w:t xml:space="preserve">Correa (2009). </w:t>
      </w:r>
      <w:r w:rsidRPr="00EB2C27">
        <w:rPr>
          <w:rFonts w:ascii="Times New Roman" w:hAnsi="Times New Roman"/>
          <w:i/>
          <w:sz w:val="24"/>
          <w:szCs w:val="24"/>
        </w:rPr>
        <w:t>Análisis de la relación entre la violencia sexual, tortura y violación a los Derechos Humanos.</w:t>
      </w:r>
      <w:r w:rsidRPr="00EB2C27">
        <w:rPr>
          <w:rFonts w:ascii="Times New Roman" w:hAnsi="Times New Roman"/>
          <w:sz w:val="24"/>
          <w:szCs w:val="24"/>
        </w:rPr>
        <w:t xml:space="preserve"> Bernal: UNQ.</w:t>
      </w:r>
    </w:p>
    <w:p w14:paraId="282A83DF" w14:textId="186B15AB" w:rsidR="009222A3" w:rsidRDefault="009222A3" w:rsidP="009222A3">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Strejilevich, N</w:t>
      </w:r>
      <w:r w:rsidR="00B056F5">
        <w:rPr>
          <w:rFonts w:ascii="Times New Roman" w:hAnsi="Times New Roman"/>
          <w:sz w:val="24"/>
          <w:szCs w:val="24"/>
        </w:rPr>
        <w:t>.</w:t>
      </w:r>
      <w:r>
        <w:rPr>
          <w:rFonts w:ascii="Times New Roman" w:hAnsi="Times New Roman"/>
          <w:sz w:val="24"/>
          <w:szCs w:val="24"/>
        </w:rPr>
        <w:t xml:space="preserve"> (2019). </w:t>
      </w:r>
      <w:r w:rsidRPr="00D24289">
        <w:rPr>
          <w:rFonts w:ascii="Times New Roman" w:hAnsi="Times New Roman"/>
          <w:i/>
          <w:iCs/>
          <w:sz w:val="24"/>
          <w:szCs w:val="24"/>
        </w:rPr>
        <w:t>El lugar del testigo. Escritura y memoria (Uruguay, Chile y Argentina)</w:t>
      </w:r>
      <w:r>
        <w:rPr>
          <w:rFonts w:ascii="Times New Roman" w:hAnsi="Times New Roman"/>
          <w:sz w:val="24"/>
          <w:szCs w:val="24"/>
        </w:rPr>
        <w:t>. Santiago: LOM ediciones.</w:t>
      </w:r>
    </w:p>
    <w:p w14:paraId="2DE49D30" w14:textId="1220B21C" w:rsidR="00D9452D" w:rsidRDefault="00D9452D" w:rsidP="00D9452D">
      <w:pPr>
        <w:autoSpaceDE w:val="0"/>
        <w:autoSpaceDN w:val="0"/>
        <w:adjustRightInd w:val="0"/>
        <w:spacing w:after="0" w:line="360" w:lineRule="auto"/>
        <w:jc w:val="both"/>
        <w:rPr>
          <w:rStyle w:val="familyname"/>
          <w:rFonts w:ascii="Times New Roman" w:hAnsi="Times New Roman"/>
          <w:bCs/>
          <w:sz w:val="24"/>
          <w:szCs w:val="24"/>
        </w:rPr>
      </w:pPr>
      <w:r>
        <w:rPr>
          <w:rStyle w:val="familyname"/>
          <w:rFonts w:ascii="Times New Roman" w:hAnsi="Times New Roman"/>
          <w:bCs/>
          <w:sz w:val="24"/>
          <w:szCs w:val="24"/>
        </w:rPr>
        <w:t>Tarducci, M</w:t>
      </w:r>
      <w:r w:rsidR="00B056F5">
        <w:rPr>
          <w:rStyle w:val="familyname"/>
          <w:rFonts w:ascii="Times New Roman" w:hAnsi="Times New Roman"/>
          <w:bCs/>
          <w:sz w:val="24"/>
          <w:szCs w:val="24"/>
        </w:rPr>
        <w:t>.</w:t>
      </w:r>
      <w:r w:rsidR="009F2E6B">
        <w:rPr>
          <w:rStyle w:val="familyname"/>
          <w:rFonts w:ascii="Times New Roman" w:hAnsi="Times New Roman"/>
          <w:bCs/>
          <w:sz w:val="24"/>
          <w:szCs w:val="24"/>
        </w:rPr>
        <w:t xml:space="preserve"> &amp;</w:t>
      </w:r>
      <w:r>
        <w:rPr>
          <w:rStyle w:val="familyname"/>
          <w:rFonts w:ascii="Times New Roman" w:hAnsi="Times New Roman"/>
          <w:bCs/>
          <w:sz w:val="24"/>
          <w:szCs w:val="24"/>
        </w:rPr>
        <w:t xml:space="preserve"> B</w:t>
      </w:r>
      <w:r w:rsidR="00B056F5">
        <w:rPr>
          <w:rStyle w:val="familyname"/>
          <w:rFonts w:ascii="Times New Roman" w:hAnsi="Times New Roman"/>
          <w:bCs/>
          <w:sz w:val="24"/>
          <w:szCs w:val="24"/>
        </w:rPr>
        <w:t>.</w:t>
      </w:r>
      <w:r>
        <w:rPr>
          <w:rStyle w:val="familyname"/>
          <w:rFonts w:ascii="Times New Roman" w:hAnsi="Times New Roman"/>
          <w:bCs/>
          <w:sz w:val="24"/>
          <w:szCs w:val="24"/>
        </w:rPr>
        <w:t xml:space="preserve"> Tagliaferro (2004). “Iglesia católica: Argentina, ni diversa ni laica”. En: </w:t>
      </w:r>
      <w:r w:rsidRPr="00712222">
        <w:rPr>
          <w:rStyle w:val="familyname"/>
          <w:rFonts w:ascii="Times New Roman" w:hAnsi="Times New Roman"/>
          <w:bCs/>
          <w:i/>
          <w:iCs/>
          <w:sz w:val="24"/>
          <w:szCs w:val="24"/>
        </w:rPr>
        <w:t>Política y Cultura</w:t>
      </w:r>
      <w:r>
        <w:rPr>
          <w:rStyle w:val="familyname"/>
          <w:rFonts w:ascii="Times New Roman" w:hAnsi="Times New Roman"/>
          <w:bCs/>
          <w:sz w:val="24"/>
          <w:szCs w:val="24"/>
        </w:rPr>
        <w:t>, Universidad Autónoma Metropolitana, Unidad Xochimilco.</w:t>
      </w:r>
    </w:p>
    <w:p w14:paraId="77FBD23B" w14:textId="77777777" w:rsidR="00D80FEB" w:rsidRDefault="004471A3" w:rsidP="00D80FEB">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TOF</w:t>
      </w:r>
      <w:r w:rsidR="00D80FEB">
        <w:rPr>
          <w:rFonts w:ascii="Times New Roman" w:hAnsi="Times New Roman"/>
          <w:sz w:val="24"/>
          <w:szCs w:val="24"/>
        </w:rPr>
        <w:t xml:space="preserve"> (2016). </w:t>
      </w:r>
      <w:r w:rsidR="00D80FEB" w:rsidRPr="00D6284B">
        <w:rPr>
          <w:rFonts w:ascii="Times New Roman" w:hAnsi="Times New Roman"/>
          <w:sz w:val="24"/>
          <w:szCs w:val="24"/>
        </w:rPr>
        <w:t>Causas n° 1.504 “Videla, Jorge Rafael y otros s/privación ilegal de la libertad personal”; n° 1.951 “Lobaiza, Humberto José Román y otros s/privación ilegal de libertad (art. 144 bis inc. 1° del C.P.)”, n° 2.054 “Falcón, Néstor Horacio y otros s/asociación ilícita y</w:t>
      </w:r>
      <w:r w:rsidR="00D80FEB">
        <w:rPr>
          <w:rFonts w:ascii="Times New Roman" w:hAnsi="Times New Roman"/>
          <w:sz w:val="24"/>
          <w:szCs w:val="24"/>
        </w:rPr>
        <w:t xml:space="preserve"> </w:t>
      </w:r>
      <w:r w:rsidR="00D80FEB" w:rsidRPr="00D6284B">
        <w:rPr>
          <w:rFonts w:ascii="Times New Roman" w:hAnsi="Times New Roman"/>
          <w:sz w:val="24"/>
          <w:szCs w:val="24"/>
        </w:rPr>
        <w:t>privación ilegal de la libertad”, y n° 1.976 “Furci, Miguel Ángel s/privación ilegal de la libertad agravada e imposición de tormentos”. Fundamentos de la sentencia.</w:t>
      </w:r>
      <w:r w:rsidR="00D80FEB" w:rsidRPr="00776C2C">
        <w:rPr>
          <w:rFonts w:ascii="Times New Roman" w:hAnsi="Times New Roman"/>
          <w:sz w:val="24"/>
          <w:szCs w:val="24"/>
        </w:rPr>
        <w:t xml:space="preserve"> </w:t>
      </w:r>
      <w:r w:rsidR="00D80FEB" w:rsidRPr="00D6284B">
        <w:rPr>
          <w:rFonts w:ascii="Times New Roman" w:hAnsi="Times New Roman"/>
          <w:sz w:val="24"/>
          <w:szCs w:val="24"/>
        </w:rPr>
        <w:t xml:space="preserve">TOF N° 1, </w:t>
      </w:r>
      <w:r w:rsidR="00D80FEB" w:rsidRPr="00D6284B">
        <w:rPr>
          <w:rFonts w:ascii="Times New Roman" w:hAnsi="Times New Roman"/>
          <w:color w:val="000000"/>
          <w:sz w:val="24"/>
          <w:szCs w:val="24"/>
        </w:rPr>
        <w:t>CFP 13445/1999.</w:t>
      </w:r>
      <w:r w:rsidR="00D80FEB" w:rsidRPr="00D6284B">
        <w:rPr>
          <w:rFonts w:ascii="Times New Roman" w:hAnsi="Times New Roman"/>
          <w:sz w:val="24"/>
          <w:szCs w:val="24"/>
        </w:rPr>
        <w:t xml:space="preserve"> </w:t>
      </w:r>
      <w:r w:rsidR="00D80FEB" w:rsidRPr="00D6284B">
        <w:rPr>
          <w:rFonts w:ascii="Times New Roman" w:hAnsi="Times New Roman"/>
          <w:color w:val="000000"/>
          <w:sz w:val="24"/>
          <w:szCs w:val="24"/>
        </w:rPr>
        <w:t>9-8-2016</w:t>
      </w:r>
      <w:r w:rsidR="00D80FEB" w:rsidRPr="00D6284B">
        <w:rPr>
          <w:rFonts w:ascii="Times New Roman" w:hAnsi="Times New Roman"/>
          <w:sz w:val="24"/>
          <w:szCs w:val="24"/>
        </w:rPr>
        <w:t>.</w:t>
      </w:r>
    </w:p>
    <w:p w14:paraId="12BD2C5B" w14:textId="77777777" w:rsidR="00D80FEB" w:rsidRPr="003B2B9F" w:rsidRDefault="00285227" w:rsidP="00D80FEB">
      <w:pPr>
        <w:autoSpaceDE w:val="0"/>
        <w:autoSpaceDN w:val="0"/>
        <w:adjustRightInd w:val="0"/>
        <w:spacing w:after="0" w:line="360" w:lineRule="auto"/>
        <w:jc w:val="both"/>
        <w:rPr>
          <w:rFonts w:ascii="Times New Roman" w:hAnsi="Times New Roman"/>
          <w:sz w:val="24"/>
          <w:szCs w:val="24"/>
        </w:rPr>
      </w:pPr>
      <w:r w:rsidRPr="003B2B9F">
        <w:rPr>
          <w:rFonts w:ascii="Times New Roman" w:hAnsi="Times New Roman"/>
          <w:sz w:val="24"/>
          <w:szCs w:val="24"/>
        </w:rPr>
        <w:t xml:space="preserve">TOF </w:t>
      </w:r>
      <w:r w:rsidR="00D80FEB" w:rsidRPr="003B2B9F">
        <w:rPr>
          <w:rFonts w:ascii="Times New Roman" w:hAnsi="Times New Roman"/>
          <w:sz w:val="24"/>
          <w:szCs w:val="24"/>
        </w:rPr>
        <w:t>(2010</w:t>
      </w:r>
      <w:r w:rsidR="009E5ACB" w:rsidRPr="003B2B9F">
        <w:rPr>
          <w:rFonts w:ascii="Times New Roman" w:hAnsi="Times New Roman"/>
          <w:sz w:val="24"/>
          <w:szCs w:val="24"/>
        </w:rPr>
        <w:t>a</w:t>
      </w:r>
      <w:r w:rsidR="00D80FEB" w:rsidRPr="003B2B9F">
        <w:rPr>
          <w:rFonts w:ascii="Times New Roman" w:hAnsi="Times New Roman"/>
          <w:sz w:val="24"/>
          <w:szCs w:val="24"/>
        </w:rPr>
        <w:t>). Causa “Barcos Horacio Américo s/ Infracción Art. 144 bis inc. 1, 144 ter, 2do.par y 55 del C. Penal”. Expte.43/08. TOF Santa Fe-Sen Nro. 8/10. 19-4-2010.</w:t>
      </w:r>
    </w:p>
    <w:p w14:paraId="7E5B498A" w14:textId="77777777" w:rsidR="00D80FEB" w:rsidRPr="003B2B9F" w:rsidRDefault="009E5ACB" w:rsidP="00D80FEB">
      <w:pPr>
        <w:autoSpaceDE w:val="0"/>
        <w:autoSpaceDN w:val="0"/>
        <w:adjustRightInd w:val="0"/>
        <w:spacing w:after="0" w:line="360" w:lineRule="auto"/>
        <w:jc w:val="both"/>
        <w:rPr>
          <w:rFonts w:ascii="Times New Roman" w:hAnsi="Times New Roman"/>
          <w:sz w:val="24"/>
          <w:szCs w:val="24"/>
        </w:rPr>
      </w:pPr>
      <w:r w:rsidRPr="003B2B9F">
        <w:rPr>
          <w:rFonts w:ascii="Times New Roman" w:hAnsi="Times New Roman"/>
          <w:sz w:val="24"/>
          <w:szCs w:val="24"/>
        </w:rPr>
        <w:t xml:space="preserve">TOF </w:t>
      </w:r>
      <w:r w:rsidR="00D80FEB" w:rsidRPr="003B2B9F">
        <w:rPr>
          <w:rFonts w:ascii="Times New Roman" w:hAnsi="Times New Roman"/>
          <w:sz w:val="24"/>
          <w:szCs w:val="24"/>
        </w:rPr>
        <w:t>(20</w:t>
      </w:r>
      <w:r w:rsidRPr="003B2B9F">
        <w:rPr>
          <w:rFonts w:ascii="Times New Roman" w:hAnsi="Times New Roman"/>
          <w:sz w:val="24"/>
          <w:szCs w:val="24"/>
        </w:rPr>
        <w:t>10b</w:t>
      </w:r>
      <w:r w:rsidR="00D80FEB" w:rsidRPr="003B2B9F">
        <w:rPr>
          <w:rFonts w:ascii="Times New Roman" w:hAnsi="Times New Roman"/>
          <w:sz w:val="24"/>
          <w:szCs w:val="24"/>
        </w:rPr>
        <w:t>). Causa “Caballero I”. Expte.1169/2009. TOF Chaco-Sen Nro. 232. 13-12-2010. Disponible en:  comisionporlamemoria.chaco.gov.ar/descargas/fallo_causa_caballero.pdf</w:t>
      </w:r>
      <w:r w:rsidR="00F65DFA" w:rsidRPr="003B2B9F">
        <w:rPr>
          <w:rFonts w:ascii="Times New Roman" w:hAnsi="Times New Roman"/>
          <w:sz w:val="24"/>
          <w:szCs w:val="24"/>
        </w:rPr>
        <w:t xml:space="preserve"> </w:t>
      </w:r>
      <w:r w:rsidR="002D0F64" w:rsidRPr="003B2B9F">
        <w:rPr>
          <w:rFonts w:ascii="Times New Roman" w:hAnsi="Times New Roman"/>
          <w:sz w:val="24"/>
          <w:szCs w:val="24"/>
        </w:rPr>
        <w:t>.</w:t>
      </w:r>
    </w:p>
    <w:p w14:paraId="00864480" w14:textId="52FC1EF4" w:rsidR="004029B4" w:rsidRDefault="008302C2" w:rsidP="004029B4">
      <w:pPr>
        <w:autoSpaceDE w:val="0"/>
        <w:autoSpaceDN w:val="0"/>
        <w:adjustRightInd w:val="0"/>
        <w:spacing w:after="0" w:line="360" w:lineRule="auto"/>
        <w:jc w:val="both"/>
        <w:rPr>
          <w:rStyle w:val="familyname"/>
          <w:rFonts w:ascii="Times New Roman" w:hAnsi="Times New Roman"/>
          <w:bCs/>
          <w:sz w:val="24"/>
          <w:szCs w:val="24"/>
        </w:rPr>
      </w:pPr>
      <w:r w:rsidRPr="004029B4">
        <w:rPr>
          <w:rStyle w:val="familyname"/>
          <w:rFonts w:ascii="Times New Roman" w:hAnsi="Times New Roman"/>
          <w:bCs/>
          <w:sz w:val="24"/>
          <w:szCs w:val="24"/>
        </w:rPr>
        <w:t>Tossi, M</w:t>
      </w:r>
      <w:r w:rsidR="00B056F5">
        <w:rPr>
          <w:rStyle w:val="familyname"/>
          <w:rFonts w:ascii="Times New Roman" w:hAnsi="Times New Roman"/>
          <w:bCs/>
          <w:sz w:val="24"/>
          <w:szCs w:val="24"/>
        </w:rPr>
        <w:t>.</w:t>
      </w:r>
      <w:r w:rsidRPr="004029B4">
        <w:rPr>
          <w:rStyle w:val="familyname"/>
          <w:rFonts w:ascii="Times New Roman" w:hAnsi="Times New Roman"/>
          <w:bCs/>
          <w:sz w:val="24"/>
          <w:szCs w:val="24"/>
        </w:rPr>
        <w:t xml:space="preserve"> (2010), “Teatralidad y guerrilla en el noroeste argentino: el caso Marat-Sade (1972)”</w:t>
      </w:r>
      <w:r w:rsidR="00875924">
        <w:rPr>
          <w:rStyle w:val="familyname"/>
          <w:rFonts w:ascii="Times New Roman" w:hAnsi="Times New Roman"/>
          <w:bCs/>
          <w:sz w:val="24"/>
          <w:szCs w:val="24"/>
        </w:rPr>
        <w:t>. En</w:t>
      </w:r>
      <w:r w:rsidR="003E7467">
        <w:rPr>
          <w:rStyle w:val="familyname"/>
          <w:rFonts w:ascii="Times New Roman" w:hAnsi="Times New Roman"/>
          <w:bCs/>
          <w:sz w:val="24"/>
          <w:szCs w:val="24"/>
        </w:rPr>
        <w:t>:</w:t>
      </w:r>
      <w:r w:rsidRPr="004029B4">
        <w:rPr>
          <w:rStyle w:val="familyname"/>
          <w:rFonts w:ascii="Times New Roman" w:hAnsi="Times New Roman"/>
          <w:bCs/>
          <w:sz w:val="24"/>
          <w:szCs w:val="24"/>
        </w:rPr>
        <w:t xml:space="preserve"> </w:t>
      </w:r>
      <w:r w:rsidRPr="003E7467">
        <w:rPr>
          <w:rStyle w:val="familyname"/>
          <w:rFonts w:ascii="Times New Roman" w:hAnsi="Times New Roman"/>
          <w:bCs/>
          <w:i/>
          <w:iCs/>
          <w:sz w:val="24"/>
          <w:szCs w:val="24"/>
        </w:rPr>
        <w:t>Stichomythia</w:t>
      </w:r>
      <w:r w:rsidRPr="004029B4">
        <w:rPr>
          <w:rStyle w:val="familyname"/>
          <w:rFonts w:ascii="Times New Roman" w:hAnsi="Times New Roman"/>
          <w:bCs/>
          <w:sz w:val="24"/>
          <w:szCs w:val="24"/>
        </w:rPr>
        <w:t>, núm. 10, pp. 85-101.</w:t>
      </w:r>
    </w:p>
    <w:p w14:paraId="0F2132F7" w14:textId="019725F1" w:rsidR="0030017C" w:rsidRPr="003B2B9F" w:rsidRDefault="0030017C" w:rsidP="004029B4">
      <w:pPr>
        <w:autoSpaceDE w:val="0"/>
        <w:autoSpaceDN w:val="0"/>
        <w:adjustRightInd w:val="0"/>
        <w:spacing w:after="0" w:line="360" w:lineRule="auto"/>
        <w:jc w:val="both"/>
        <w:rPr>
          <w:rStyle w:val="familyname"/>
          <w:rFonts w:ascii="Times New Roman" w:hAnsi="Times New Roman"/>
          <w:bCs/>
          <w:sz w:val="24"/>
          <w:szCs w:val="24"/>
        </w:rPr>
      </w:pPr>
      <w:r w:rsidRPr="003B2B9F">
        <w:rPr>
          <w:rStyle w:val="familyname"/>
          <w:rFonts w:ascii="Times New Roman" w:hAnsi="Times New Roman"/>
          <w:bCs/>
          <w:sz w:val="24"/>
          <w:szCs w:val="24"/>
        </w:rPr>
        <w:t>Ug</w:t>
      </w:r>
      <w:r w:rsidR="00D7134B" w:rsidRPr="003B2B9F">
        <w:rPr>
          <w:rStyle w:val="familyname"/>
          <w:rFonts w:ascii="Times New Roman" w:hAnsi="Times New Roman"/>
          <w:bCs/>
          <w:sz w:val="24"/>
          <w:szCs w:val="24"/>
        </w:rPr>
        <w:t>á</w:t>
      </w:r>
      <w:r w:rsidRPr="003B2B9F">
        <w:rPr>
          <w:rStyle w:val="familyname"/>
          <w:rFonts w:ascii="Times New Roman" w:hAnsi="Times New Roman"/>
          <w:bCs/>
          <w:sz w:val="24"/>
          <w:szCs w:val="24"/>
        </w:rPr>
        <w:t>s Tapia, F</w:t>
      </w:r>
      <w:r w:rsidR="00B056F5">
        <w:rPr>
          <w:rStyle w:val="familyname"/>
          <w:rFonts w:ascii="Times New Roman" w:hAnsi="Times New Roman"/>
          <w:bCs/>
          <w:sz w:val="24"/>
          <w:szCs w:val="24"/>
        </w:rPr>
        <w:t>.</w:t>
      </w:r>
      <w:r w:rsidRPr="003B2B9F">
        <w:rPr>
          <w:rStyle w:val="familyname"/>
          <w:rFonts w:ascii="Times New Roman" w:hAnsi="Times New Roman"/>
          <w:bCs/>
          <w:sz w:val="24"/>
          <w:szCs w:val="24"/>
        </w:rPr>
        <w:t xml:space="preserve"> (2015). “Chile. Plan </w:t>
      </w:r>
      <w:r w:rsidR="0069554C" w:rsidRPr="003B2B9F">
        <w:rPr>
          <w:rStyle w:val="familyname"/>
          <w:rFonts w:ascii="Times New Roman" w:hAnsi="Times New Roman"/>
          <w:bCs/>
          <w:sz w:val="24"/>
          <w:szCs w:val="24"/>
        </w:rPr>
        <w:t>C</w:t>
      </w:r>
      <w:r w:rsidRPr="003B2B9F">
        <w:rPr>
          <w:rStyle w:val="familyname"/>
          <w:rFonts w:ascii="Times New Roman" w:hAnsi="Times New Roman"/>
          <w:bCs/>
          <w:sz w:val="24"/>
          <w:szCs w:val="24"/>
        </w:rPr>
        <w:t xml:space="preserve">óndor, tarea pendiente”. En: </w:t>
      </w:r>
      <w:r w:rsidRPr="003B2B9F">
        <w:rPr>
          <w:rStyle w:val="familyname"/>
          <w:rFonts w:ascii="Times New Roman" w:hAnsi="Times New Roman"/>
          <w:bCs/>
          <w:i/>
          <w:sz w:val="24"/>
          <w:szCs w:val="24"/>
        </w:rPr>
        <w:t>A 40 años del Cóndor. De las coordinaciones represivas a la construcción de las políticas públicas regionales en derechos humanos</w:t>
      </w:r>
      <w:r w:rsidRPr="003B2B9F">
        <w:rPr>
          <w:rStyle w:val="familyname"/>
          <w:rFonts w:ascii="Times New Roman" w:hAnsi="Times New Roman"/>
          <w:bCs/>
          <w:sz w:val="24"/>
          <w:szCs w:val="24"/>
        </w:rPr>
        <w:t>, pp. 91-119. Mercosur: Reunión de Altas Autoridades en Derechos Humanos y Cancillerías del Mercosur, ISBN: 978-987-46093-0-4.</w:t>
      </w:r>
    </w:p>
    <w:p w14:paraId="07ACDCB7" w14:textId="2A62A883" w:rsidR="00827C37" w:rsidRDefault="00827C37" w:rsidP="007D326B">
      <w:pPr>
        <w:autoSpaceDE w:val="0"/>
        <w:autoSpaceDN w:val="0"/>
        <w:adjustRightInd w:val="0"/>
        <w:spacing w:after="0" w:line="360" w:lineRule="auto"/>
        <w:jc w:val="both"/>
        <w:rPr>
          <w:rStyle w:val="familyname"/>
          <w:rFonts w:ascii="Times New Roman" w:hAnsi="Times New Roman"/>
          <w:bCs/>
          <w:sz w:val="24"/>
          <w:szCs w:val="24"/>
        </w:rPr>
      </w:pPr>
      <w:r>
        <w:rPr>
          <w:rStyle w:val="familyname"/>
          <w:rFonts w:ascii="Times New Roman" w:hAnsi="Times New Roman"/>
          <w:bCs/>
          <w:sz w:val="24"/>
          <w:szCs w:val="24"/>
        </w:rPr>
        <w:t>Vasallo, M</w:t>
      </w:r>
      <w:r w:rsidR="00B056F5">
        <w:rPr>
          <w:rStyle w:val="familyname"/>
          <w:rFonts w:ascii="Times New Roman" w:hAnsi="Times New Roman"/>
          <w:bCs/>
          <w:sz w:val="24"/>
          <w:szCs w:val="24"/>
        </w:rPr>
        <w:t>.</w:t>
      </w:r>
      <w:r>
        <w:rPr>
          <w:rStyle w:val="familyname"/>
          <w:rFonts w:ascii="Times New Roman" w:hAnsi="Times New Roman"/>
          <w:bCs/>
          <w:sz w:val="24"/>
          <w:szCs w:val="24"/>
        </w:rPr>
        <w:t xml:space="preserve"> (2011). “</w:t>
      </w:r>
      <w:r w:rsidR="00B17E06">
        <w:rPr>
          <w:rStyle w:val="familyname"/>
          <w:rFonts w:ascii="Times New Roman" w:hAnsi="Times New Roman"/>
          <w:bCs/>
          <w:sz w:val="24"/>
          <w:szCs w:val="24"/>
        </w:rPr>
        <w:t>Introducción</w:t>
      </w:r>
      <w:r>
        <w:rPr>
          <w:rStyle w:val="familyname"/>
          <w:rFonts w:ascii="Times New Roman" w:hAnsi="Times New Roman"/>
          <w:bCs/>
          <w:sz w:val="24"/>
          <w:szCs w:val="24"/>
        </w:rPr>
        <w:t xml:space="preserve">”. En: </w:t>
      </w:r>
      <w:r w:rsidRPr="00EB2C27">
        <w:rPr>
          <w:rFonts w:ascii="Times New Roman" w:hAnsi="Times New Roman"/>
          <w:sz w:val="24"/>
          <w:szCs w:val="24"/>
        </w:rPr>
        <w:t xml:space="preserve">Aucía, </w:t>
      </w:r>
      <w:r>
        <w:rPr>
          <w:rFonts w:ascii="Times New Roman" w:hAnsi="Times New Roman"/>
          <w:sz w:val="24"/>
          <w:szCs w:val="24"/>
        </w:rPr>
        <w:t xml:space="preserve">et.al., </w:t>
      </w:r>
      <w:r w:rsidRPr="00EB2C27">
        <w:rPr>
          <w:rFonts w:ascii="Times New Roman" w:hAnsi="Times New Roman"/>
          <w:i/>
          <w:sz w:val="24"/>
          <w:szCs w:val="24"/>
        </w:rPr>
        <w:t>Grietas en el silencio</w:t>
      </w:r>
      <w:r>
        <w:rPr>
          <w:rFonts w:ascii="Times New Roman" w:hAnsi="Times New Roman"/>
          <w:sz w:val="24"/>
          <w:szCs w:val="24"/>
        </w:rPr>
        <w:t>, pp. 11-25.</w:t>
      </w:r>
      <w:r w:rsidRPr="00EB2C27">
        <w:rPr>
          <w:rFonts w:ascii="Times New Roman" w:hAnsi="Times New Roman"/>
          <w:sz w:val="24"/>
          <w:szCs w:val="24"/>
        </w:rPr>
        <w:t xml:space="preserve"> Rosario: Cladem.</w:t>
      </w:r>
    </w:p>
    <w:p w14:paraId="0D9C07B0" w14:textId="3CA5C056" w:rsidR="00B17E06" w:rsidRDefault="00B17E06" w:rsidP="007D326B">
      <w:pPr>
        <w:autoSpaceDE w:val="0"/>
        <w:autoSpaceDN w:val="0"/>
        <w:adjustRightInd w:val="0"/>
        <w:spacing w:after="0" w:line="360" w:lineRule="auto"/>
        <w:jc w:val="both"/>
        <w:rPr>
          <w:rStyle w:val="familyname"/>
          <w:rFonts w:ascii="Times New Roman" w:hAnsi="Times New Roman"/>
          <w:bCs/>
          <w:sz w:val="24"/>
          <w:szCs w:val="24"/>
        </w:rPr>
      </w:pPr>
      <w:r>
        <w:rPr>
          <w:rStyle w:val="familyname"/>
          <w:rFonts w:ascii="Times New Roman" w:hAnsi="Times New Roman"/>
          <w:bCs/>
          <w:sz w:val="24"/>
          <w:szCs w:val="24"/>
        </w:rPr>
        <w:t>Yesur</w:t>
      </w:r>
      <w:r w:rsidR="007C1C19">
        <w:rPr>
          <w:rStyle w:val="familyname"/>
          <w:rFonts w:ascii="Times New Roman" w:hAnsi="Times New Roman"/>
          <w:bCs/>
          <w:sz w:val="24"/>
          <w:szCs w:val="24"/>
        </w:rPr>
        <w:t>o</w:t>
      </w:r>
      <w:r>
        <w:rPr>
          <w:rStyle w:val="familyname"/>
          <w:rFonts w:ascii="Times New Roman" w:hAnsi="Times New Roman"/>
          <w:bCs/>
          <w:sz w:val="24"/>
          <w:szCs w:val="24"/>
        </w:rPr>
        <w:t>n, M</w:t>
      </w:r>
      <w:r w:rsidR="00B056F5">
        <w:rPr>
          <w:rStyle w:val="familyname"/>
          <w:rFonts w:ascii="Times New Roman" w:hAnsi="Times New Roman"/>
          <w:bCs/>
          <w:sz w:val="24"/>
          <w:szCs w:val="24"/>
        </w:rPr>
        <w:t>.</w:t>
      </w:r>
      <w:r>
        <w:rPr>
          <w:rStyle w:val="familyname"/>
          <w:rFonts w:ascii="Times New Roman" w:hAnsi="Times New Roman"/>
          <w:bCs/>
          <w:sz w:val="24"/>
          <w:szCs w:val="24"/>
        </w:rPr>
        <w:t xml:space="preserve"> (2015). “La psicopatía y su diagnóstico”. En: </w:t>
      </w:r>
      <w:r w:rsidRPr="00B17E06">
        <w:rPr>
          <w:rStyle w:val="familyname"/>
          <w:rFonts w:ascii="Times New Roman" w:hAnsi="Times New Roman"/>
          <w:bCs/>
          <w:i/>
          <w:sz w:val="24"/>
          <w:szCs w:val="24"/>
        </w:rPr>
        <w:t>Estudios Sociohumanísticos</w:t>
      </w:r>
      <w:r>
        <w:rPr>
          <w:rStyle w:val="familyname"/>
          <w:rFonts w:ascii="Times New Roman" w:hAnsi="Times New Roman"/>
          <w:bCs/>
          <w:sz w:val="24"/>
          <w:szCs w:val="24"/>
        </w:rPr>
        <w:t>, Universidad de Santander, pp.</w:t>
      </w:r>
      <w:r w:rsidR="006C5ADF">
        <w:rPr>
          <w:rStyle w:val="familyname"/>
          <w:rFonts w:ascii="Times New Roman" w:hAnsi="Times New Roman"/>
          <w:bCs/>
          <w:sz w:val="24"/>
          <w:szCs w:val="24"/>
        </w:rPr>
        <w:t xml:space="preserve"> </w:t>
      </w:r>
      <w:r>
        <w:rPr>
          <w:rStyle w:val="familyname"/>
          <w:rFonts w:ascii="Times New Roman" w:hAnsi="Times New Roman"/>
          <w:bCs/>
          <w:sz w:val="24"/>
          <w:szCs w:val="24"/>
        </w:rPr>
        <w:t xml:space="preserve">17-31.  </w:t>
      </w:r>
    </w:p>
    <w:p w14:paraId="35DFAF0C" w14:textId="03906271" w:rsidR="007D326B" w:rsidRPr="00EB2C27" w:rsidRDefault="007D326B" w:rsidP="007D326B">
      <w:pPr>
        <w:autoSpaceDE w:val="0"/>
        <w:autoSpaceDN w:val="0"/>
        <w:adjustRightInd w:val="0"/>
        <w:spacing w:after="0" w:line="360" w:lineRule="auto"/>
        <w:jc w:val="both"/>
        <w:rPr>
          <w:rFonts w:ascii="Times New Roman" w:hAnsi="Times New Roman"/>
          <w:sz w:val="24"/>
          <w:szCs w:val="24"/>
        </w:rPr>
      </w:pPr>
      <w:r w:rsidRPr="00EB2C27">
        <w:rPr>
          <w:rStyle w:val="familyname"/>
          <w:rFonts w:ascii="Times New Roman" w:hAnsi="Times New Roman"/>
          <w:bCs/>
          <w:sz w:val="24"/>
          <w:szCs w:val="24"/>
        </w:rPr>
        <w:t>Zamora Garrao</w:t>
      </w:r>
      <w:r w:rsidRPr="00EB2C27">
        <w:rPr>
          <w:rFonts w:ascii="Times New Roman" w:hAnsi="Times New Roman"/>
          <w:sz w:val="24"/>
          <w:szCs w:val="24"/>
        </w:rPr>
        <w:t>, A</w:t>
      </w:r>
      <w:r w:rsidR="00B056F5">
        <w:rPr>
          <w:rFonts w:ascii="Times New Roman" w:hAnsi="Times New Roman"/>
          <w:sz w:val="24"/>
          <w:szCs w:val="24"/>
        </w:rPr>
        <w:t>.</w:t>
      </w:r>
      <w:r w:rsidRPr="00EB2C27">
        <w:rPr>
          <w:rFonts w:ascii="Times New Roman" w:hAnsi="Times New Roman"/>
          <w:sz w:val="24"/>
          <w:szCs w:val="24"/>
        </w:rPr>
        <w:t xml:space="preserve"> (2008)</w:t>
      </w:r>
      <w:r w:rsidR="00EF4B81" w:rsidRPr="00EB2C27">
        <w:rPr>
          <w:rFonts w:ascii="Times New Roman" w:hAnsi="Times New Roman"/>
          <w:sz w:val="24"/>
          <w:szCs w:val="24"/>
        </w:rPr>
        <w:t>.</w:t>
      </w:r>
      <w:r w:rsidRPr="00EB2C27">
        <w:rPr>
          <w:rFonts w:ascii="Times New Roman" w:hAnsi="Times New Roman"/>
          <w:sz w:val="24"/>
          <w:szCs w:val="24"/>
        </w:rPr>
        <w:t xml:space="preserve"> </w:t>
      </w:r>
      <w:r w:rsidR="00066720" w:rsidRPr="00EB2C27">
        <w:rPr>
          <w:rFonts w:ascii="Times New Roman" w:hAnsi="Times New Roman"/>
          <w:sz w:val="24"/>
          <w:szCs w:val="24"/>
        </w:rPr>
        <w:t>“</w:t>
      </w:r>
      <w:r w:rsidRPr="00EB2C27">
        <w:rPr>
          <w:rFonts w:ascii="Times New Roman" w:hAnsi="Times New Roman"/>
          <w:sz w:val="24"/>
          <w:szCs w:val="24"/>
        </w:rPr>
        <w:t>La mujer como sujeto de la violencia de género durante la dictadura militar chilena: apuntes para una reflexión</w:t>
      </w:r>
      <w:r w:rsidR="00066720" w:rsidRPr="00EB2C27">
        <w:rPr>
          <w:rFonts w:ascii="Times New Roman" w:hAnsi="Times New Roman"/>
          <w:sz w:val="24"/>
          <w:szCs w:val="24"/>
        </w:rPr>
        <w:t>”</w:t>
      </w:r>
      <w:r w:rsidR="00495C02" w:rsidRPr="00EB2C27">
        <w:rPr>
          <w:rFonts w:ascii="Times New Roman" w:hAnsi="Times New Roman"/>
          <w:sz w:val="24"/>
          <w:szCs w:val="24"/>
        </w:rPr>
        <w:t>. En:</w:t>
      </w:r>
      <w:r w:rsidRPr="00EB2C27">
        <w:rPr>
          <w:rFonts w:ascii="Times New Roman" w:hAnsi="Times New Roman"/>
          <w:sz w:val="24"/>
          <w:szCs w:val="24"/>
        </w:rPr>
        <w:t xml:space="preserve"> </w:t>
      </w:r>
      <w:r w:rsidRPr="00EB2C27">
        <w:rPr>
          <w:rStyle w:val="nfasis"/>
          <w:rFonts w:ascii="Times New Roman" w:hAnsi="Times New Roman"/>
          <w:sz w:val="24"/>
          <w:szCs w:val="24"/>
        </w:rPr>
        <w:t>Nuevo Mundo Mundos Nuevos</w:t>
      </w:r>
      <w:r w:rsidRPr="00EB2C27">
        <w:rPr>
          <w:rFonts w:ascii="Times New Roman" w:hAnsi="Times New Roman"/>
          <w:sz w:val="24"/>
          <w:szCs w:val="24"/>
        </w:rPr>
        <w:t xml:space="preserve">, Debates, [En línea], Puesto en línea el 13 </w:t>
      </w:r>
      <w:r w:rsidRPr="00EB2C27">
        <w:rPr>
          <w:rFonts w:ascii="Times New Roman" w:hAnsi="Times New Roman"/>
          <w:i/>
          <w:sz w:val="24"/>
          <w:szCs w:val="24"/>
        </w:rPr>
        <w:t>mars</w:t>
      </w:r>
      <w:r w:rsidRPr="00EB2C27">
        <w:rPr>
          <w:rFonts w:ascii="Times New Roman" w:hAnsi="Times New Roman"/>
          <w:sz w:val="24"/>
          <w:szCs w:val="24"/>
        </w:rPr>
        <w:t xml:space="preserve"> 2008. URL: http://nuevomundo.revues.org/27162. Consultado el 16 </w:t>
      </w:r>
      <w:r w:rsidRPr="00EB2C27">
        <w:rPr>
          <w:rFonts w:ascii="Times New Roman" w:hAnsi="Times New Roman"/>
          <w:i/>
          <w:sz w:val="24"/>
          <w:szCs w:val="24"/>
        </w:rPr>
        <w:t xml:space="preserve">juillet </w:t>
      </w:r>
      <w:r w:rsidRPr="00EB2C27">
        <w:rPr>
          <w:rFonts w:ascii="Times New Roman" w:hAnsi="Times New Roman"/>
          <w:sz w:val="24"/>
          <w:szCs w:val="24"/>
        </w:rPr>
        <w:t>2011.</w:t>
      </w:r>
    </w:p>
    <w:p w14:paraId="614B3D78" w14:textId="5C6FA2E5" w:rsidR="000E31AE" w:rsidRPr="00EB2C27" w:rsidRDefault="000E31AE" w:rsidP="007D326B">
      <w:pPr>
        <w:autoSpaceDE w:val="0"/>
        <w:autoSpaceDN w:val="0"/>
        <w:adjustRightInd w:val="0"/>
        <w:spacing w:after="0" w:line="360" w:lineRule="auto"/>
        <w:jc w:val="both"/>
        <w:rPr>
          <w:rFonts w:ascii="Times New Roman" w:hAnsi="Times New Roman"/>
          <w:sz w:val="24"/>
          <w:szCs w:val="24"/>
        </w:rPr>
      </w:pPr>
      <w:r w:rsidRPr="00EB2C27">
        <w:rPr>
          <w:rFonts w:ascii="Times New Roman" w:hAnsi="Times New Roman"/>
          <w:sz w:val="24"/>
          <w:szCs w:val="24"/>
        </w:rPr>
        <w:t>Zurutuza, C</w:t>
      </w:r>
      <w:r w:rsidR="00B056F5">
        <w:rPr>
          <w:rFonts w:ascii="Times New Roman" w:hAnsi="Times New Roman"/>
          <w:sz w:val="24"/>
          <w:szCs w:val="24"/>
        </w:rPr>
        <w:t>.</w:t>
      </w:r>
      <w:r w:rsidRPr="00EB2C27">
        <w:rPr>
          <w:rFonts w:ascii="Times New Roman" w:hAnsi="Times New Roman"/>
          <w:sz w:val="24"/>
          <w:szCs w:val="24"/>
        </w:rPr>
        <w:t xml:space="preserve"> </w:t>
      </w:r>
      <w:r w:rsidR="0046718C">
        <w:rPr>
          <w:rFonts w:ascii="Times New Roman" w:hAnsi="Times New Roman"/>
          <w:sz w:val="24"/>
          <w:szCs w:val="24"/>
        </w:rPr>
        <w:t>&amp;</w:t>
      </w:r>
      <w:r w:rsidRPr="00EB2C27">
        <w:rPr>
          <w:rFonts w:ascii="Times New Roman" w:hAnsi="Times New Roman"/>
          <w:sz w:val="24"/>
          <w:szCs w:val="24"/>
        </w:rPr>
        <w:t xml:space="preserve"> S</w:t>
      </w:r>
      <w:r w:rsidR="00B056F5">
        <w:rPr>
          <w:rFonts w:ascii="Times New Roman" w:hAnsi="Times New Roman"/>
          <w:sz w:val="24"/>
          <w:szCs w:val="24"/>
        </w:rPr>
        <w:t>.</w:t>
      </w:r>
      <w:r w:rsidRPr="00EB2C27">
        <w:rPr>
          <w:rFonts w:ascii="Times New Roman" w:hAnsi="Times New Roman"/>
          <w:sz w:val="24"/>
          <w:szCs w:val="24"/>
        </w:rPr>
        <w:t xml:space="preserve"> Chiarotti (</w:t>
      </w:r>
      <w:r w:rsidR="00AA514C">
        <w:rPr>
          <w:rFonts w:ascii="Times New Roman" w:hAnsi="Times New Roman"/>
          <w:sz w:val="24"/>
          <w:szCs w:val="24"/>
        </w:rPr>
        <w:t>2017</w:t>
      </w:r>
      <w:r w:rsidRPr="00EB2C27">
        <w:rPr>
          <w:rFonts w:ascii="Times New Roman" w:hAnsi="Times New Roman"/>
          <w:sz w:val="24"/>
          <w:szCs w:val="24"/>
        </w:rPr>
        <w:t xml:space="preserve">). </w:t>
      </w:r>
      <w:r w:rsidRPr="005D6AF0">
        <w:rPr>
          <w:rFonts w:ascii="Times New Roman" w:hAnsi="Times New Roman"/>
          <w:i/>
          <w:sz w:val="24"/>
          <w:szCs w:val="24"/>
        </w:rPr>
        <w:t>Ensanchando Grietas en el Silencio. Testimonios de contexto en juicios de lesa humanidad sobre violencia sexual</w:t>
      </w:r>
      <w:r w:rsidR="005951E0" w:rsidRPr="00EB2C27">
        <w:rPr>
          <w:rFonts w:ascii="Times New Roman" w:hAnsi="Times New Roman"/>
          <w:sz w:val="24"/>
          <w:szCs w:val="24"/>
        </w:rPr>
        <w:t>. Paraguay: CLADEM</w:t>
      </w:r>
      <w:r w:rsidR="00AA514C">
        <w:rPr>
          <w:rFonts w:ascii="Times New Roman" w:hAnsi="Times New Roman"/>
          <w:sz w:val="24"/>
          <w:szCs w:val="24"/>
        </w:rPr>
        <w:t>.</w:t>
      </w:r>
    </w:p>
    <w:p w14:paraId="7CD9B0AE" w14:textId="24F6B62E" w:rsidR="005951E0" w:rsidRPr="00D90376" w:rsidRDefault="007A1256" w:rsidP="00D90376">
      <w:pPr>
        <w:autoSpaceDE w:val="0"/>
        <w:autoSpaceDN w:val="0"/>
        <w:adjustRightInd w:val="0"/>
        <w:spacing w:after="0" w:line="360" w:lineRule="auto"/>
        <w:rPr>
          <w:rFonts w:ascii="Times New Roman" w:hAnsi="Times New Roman"/>
          <w:b/>
          <w:bCs/>
          <w:sz w:val="24"/>
          <w:szCs w:val="24"/>
        </w:rPr>
      </w:pPr>
      <w:r>
        <w:rPr>
          <w:rFonts w:ascii="Times New Roman" w:hAnsi="Times New Roman"/>
          <w:b/>
          <w:bCs/>
          <w:sz w:val="24"/>
          <w:szCs w:val="24"/>
        </w:rPr>
        <w:t>Anexo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D3E86" w:rsidRPr="00EB2C27" w14:paraId="2B032C68" w14:textId="77777777" w:rsidTr="00025239">
        <w:tc>
          <w:tcPr>
            <w:tcW w:w="9060" w:type="dxa"/>
            <w:shd w:val="clear" w:color="auto" w:fill="auto"/>
          </w:tcPr>
          <w:p w14:paraId="30D001ED" w14:textId="46013CB0" w:rsidR="004D3E86" w:rsidRDefault="004D3E86" w:rsidP="004902AF">
            <w:pPr>
              <w:spacing w:after="0" w:line="240" w:lineRule="auto"/>
              <w:jc w:val="center"/>
              <w:rPr>
                <w:rFonts w:ascii="Times New Roman" w:hAnsi="Times New Roman"/>
                <w:b/>
              </w:rPr>
            </w:pPr>
            <w:r w:rsidRPr="00BC007B">
              <w:rPr>
                <w:rFonts w:ascii="Times New Roman" w:hAnsi="Times New Roman"/>
                <w:b/>
              </w:rPr>
              <w:t>Acto de apertura</w:t>
            </w:r>
            <w:r>
              <w:rPr>
                <w:rFonts w:ascii="Times New Roman" w:hAnsi="Times New Roman"/>
                <w:b/>
              </w:rPr>
              <w:t xml:space="preserve">. </w:t>
            </w:r>
            <w:r w:rsidRPr="00BC007B">
              <w:rPr>
                <w:rFonts w:ascii="Times New Roman" w:hAnsi="Times New Roman"/>
                <w:b/>
              </w:rPr>
              <w:t xml:space="preserve"> Invocación pronunciada por el </w:t>
            </w:r>
            <w:r w:rsidR="00C0092B" w:rsidRPr="00BC007B">
              <w:rPr>
                <w:rFonts w:ascii="Times New Roman" w:hAnsi="Times New Roman"/>
                <w:b/>
              </w:rPr>
              <w:t>Provicario</w:t>
            </w:r>
            <w:r w:rsidRPr="00BC007B">
              <w:rPr>
                <w:rFonts w:ascii="Times New Roman" w:hAnsi="Times New Roman"/>
                <w:b/>
              </w:rPr>
              <w:t xml:space="preserve"> Catrense, Dr. D. Victorio Bonamín</w:t>
            </w:r>
          </w:p>
          <w:p w14:paraId="36E6B76A" w14:textId="4702763F" w:rsidR="004D3E86" w:rsidRPr="00BC007B" w:rsidRDefault="004D3E86" w:rsidP="004902AF">
            <w:pPr>
              <w:spacing w:after="0" w:line="240" w:lineRule="auto"/>
              <w:jc w:val="both"/>
              <w:rPr>
                <w:rFonts w:ascii="Times New Roman" w:hAnsi="Times New Roman"/>
              </w:rPr>
            </w:pPr>
            <w:r w:rsidRPr="00BC007B">
              <w:rPr>
                <w:rFonts w:ascii="Times New Roman" w:hAnsi="Times New Roman"/>
              </w:rPr>
              <w:t xml:space="preserve">Oh Dios de los Ejércitos, que riges el destino de los pueblos, para cuyo gobierno te dignas servirte de la cooperación de los hombres: escucha la plegaria con que imploramos tu asistencia sobre las actividades de esta </w:t>
            </w:r>
            <w:r w:rsidR="000C6DC3">
              <w:rPr>
                <w:rFonts w:ascii="Times New Roman" w:hAnsi="Times New Roman"/>
                <w:sz w:val="24"/>
                <w:szCs w:val="24"/>
              </w:rPr>
              <w:t>séptima</w:t>
            </w:r>
            <w:r w:rsidRPr="00BC007B">
              <w:rPr>
                <w:rFonts w:ascii="Times New Roman" w:hAnsi="Times New Roman"/>
              </w:rPr>
              <w:t xml:space="preserve"> Conferencia de Ejércitos Americanos.</w:t>
            </w:r>
          </w:p>
          <w:p w14:paraId="4C1740F0"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Reunidos fraternalmente con el propósito de asegurar y defender la paz y la libertad de nuestros pueblos, somos conscientes de la verdad de aquella admonición que Tú mismo nos diste en el salmo bíblico: “Si el Señor no guarda la ciudad, en vano vigilan los que la custodian.”</w:t>
            </w:r>
          </w:p>
          <w:p w14:paraId="33231274"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Te pedimos, pues, que sea tú Espíritu quien inspire nuestras actividades y las haga proseguir con su auxilio, para que, comenzadas en tu nombre, a Ti se encaminen hasta el fin.</w:t>
            </w:r>
          </w:p>
          <w:p w14:paraId="6387A8C1"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Danos la gracia de estudiar y trabajar con la humanidad y generosidad de los servidores fieles, puestos los ojos —por encima de nuestros intereses particulares— en el cumplimiento de tu voluntad, tan rica en designios de gloria sobre nuestra América, y en las necesidades de nuestros pueblos, tan deseosos de integrarse en paz y libertad para el anhelado desarrollo de sus comunidades.</w:t>
            </w:r>
          </w:p>
          <w:p w14:paraId="6661F24A"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Que tu espíritu, Señor, mientras nos ilumina y nos impele a actuar, nos sostenga en nuestra misión de servidores armados en favor de nuestros semejantes. Es misión pesada como una cruz, fecunda como ella por el sacrificio, aliviada por las auroras de resurrección que siempre despuntan detrás de los Calvarios.</w:t>
            </w:r>
          </w:p>
          <w:p w14:paraId="5698FC97"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Junto a tu cruz, la espada americana fue siempre misión y servicio. Unidas se alzan sobre el continente, desde sus orígenes, como realidad de paz y símbolo de altos ideales.</w:t>
            </w:r>
          </w:p>
          <w:p w14:paraId="461F026C"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Ellas señalan nuestros destinos.</w:t>
            </w:r>
          </w:p>
          <w:p w14:paraId="2EACD3B5"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Ellas marcan el estilo de nuestra existencia.</w:t>
            </w:r>
          </w:p>
          <w:p w14:paraId="3742A4DD" w14:textId="0CC76A35" w:rsidR="004D3E86" w:rsidRPr="00BC007B" w:rsidRDefault="004D3E86" w:rsidP="004902AF">
            <w:pPr>
              <w:spacing w:after="0" w:line="240" w:lineRule="auto"/>
              <w:jc w:val="both"/>
              <w:rPr>
                <w:rFonts w:ascii="Times New Roman" w:hAnsi="Times New Roman"/>
              </w:rPr>
            </w:pPr>
            <w:r w:rsidRPr="00BC007B">
              <w:rPr>
                <w:rFonts w:ascii="Times New Roman" w:hAnsi="Times New Roman"/>
              </w:rPr>
              <w:t>Ellas nos hacen acometer la obra de la paz como una empresa de amor sostenida por la sed de una justicia cada vez más perfecta, dentro del orden impuesto por tu Providencia al mundo, y de acuerdo con los derechos ineluctables de la verdad.</w:t>
            </w:r>
          </w:p>
          <w:p w14:paraId="12BB9186"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Símbolos imperativos de nuestra misión, la espada es recta, la cruz es terminante; no nos consienten desviaciones. Quienes nos pusimos a su servicio, comprendemos la obligación de ser y vivir y actuar como ordenaste Tú en el Evangelio sobre la pauta de los «si» y de los «no» excluyentes.</w:t>
            </w:r>
          </w:p>
          <w:p w14:paraId="40CA6FFC"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Porque servir a un señor es negarse a sus adversarios.</w:t>
            </w:r>
          </w:p>
          <w:p w14:paraId="3136FA21"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Abrazar un ideal es combatir a su opuesto.</w:t>
            </w:r>
          </w:p>
          <w:p w14:paraId="252686D4"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Afirmar un credo es condenar los errores que lo contradicen.</w:t>
            </w:r>
          </w:p>
          <w:p w14:paraId="520F2764"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Admitir una determinada concepción del hombre y del universo es repudiar cualquier tendencia que la niegue o la menoscabe.</w:t>
            </w:r>
          </w:p>
          <w:p w14:paraId="2A66FFE5"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Tú sabes Señor, que es una exigencia de fidelidad y de lógica la que torna más gravosa la cruz de nuestra espada.</w:t>
            </w:r>
          </w:p>
          <w:p w14:paraId="4C73C27E"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No somos inventores de la verdad que profesamos: nos viene de su esencia infinita; se nos manifiesta por nuestra naturaleza humana; fluye de tu Evangelio; es el nervio de nuestra civilización; impera en la línea más pura de nuestra historia orlada con la purpura de la sangre de nuestros héroes nacionales. ¡No podemos rehusarnos a sus requerimientos! Cuando el mundo parece cansado de pensar la verdad, o tentado de entregarse al fácil juego de las inconsecuencias, de las dudas y del equivoco, a nosotros nos toca seguir montando guardia junto a los claros perfiles de las afirmaciones de la verdad eterna.</w:t>
            </w:r>
          </w:p>
          <w:p w14:paraId="0FF92E7F"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Y cuando sobre los pueblos se cierne el peligro de un comunismo ateo cuya dialéctica niega la libertad y cuyo odio aniquila la dignidad humana haciendo imposible la paz y frágil la seguridad de las naciones, a nosotros más nos urge aquel imperativo de lealtad jurada a tu divino querer, y a la autenticidad del alma de nuestros pueblos.</w:t>
            </w:r>
          </w:p>
          <w:p w14:paraId="657985FE"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Danos fuerzas, Señor, para obrar sin decaimientos, danos sensibilidad y clarividencia para conocer los signos de los tiempos.</w:t>
            </w:r>
          </w:p>
          <w:p w14:paraId="6E7B134C" w14:textId="77777777" w:rsidR="004D3E86" w:rsidRDefault="004D3E86" w:rsidP="004902AF">
            <w:pPr>
              <w:spacing w:after="0" w:line="240" w:lineRule="auto"/>
              <w:jc w:val="both"/>
              <w:rPr>
                <w:rFonts w:ascii="Times New Roman" w:hAnsi="Times New Roman"/>
              </w:rPr>
            </w:pPr>
            <w:r w:rsidRPr="00BC007B">
              <w:rPr>
                <w:rFonts w:ascii="Times New Roman" w:hAnsi="Times New Roman"/>
              </w:rPr>
              <w:t>Seamos propicia tu gracia, por la intercesión de la santa Madre, Patrona de nuestros Ejércitos; y avale ante Ti nuestros esfuerzos la plegaria de Santa Rosa de Lima, patrona de la Independencia de América. Amén.</w:t>
            </w:r>
          </w:p>
          <w:p w14:paraId="02164289" w14:textId="02A04FC3" w:rsidR="00025239" w:rsidRPr="00BC007B" w:rsidRDefault="00025239" w:rsidP="004902AF">
            <w:pPr>
              <w:spacing w:after="0" w:line="240" w:lineRule="auto"/>
              <w:jc w:val="both"/>
              <w:rPr>
                <w:rFonts w:ascii="Times New Roman" w:hAnsi="Times New Roman"/>
                <w:b/>
              </w:rPr>
            </w:pPr>
          </w:p>
        </w:tc>
      </w:tr>
      <w:tr w:rsidR="004D3E86" w:rsidRPr="00EB2C27" w14:paraId="7CCB1733" w14:textId="77777777" w:rsidTr="00025239">
        <w:tc>
          <w:tcPr>
            <w:tcW w:w="9060" w:type="dxa"/>
            <w:shd w:val="clear" w:color="auto" w:fill="auto"/>
          </w:tcPr>
          <w:p w14:paraId="33CB52D3" w14:textId="77777777" w:rsidR="004D3E86" w:rsidRDefault="004D3E86" w:rsidP="004902AF">
            <w:pPr>
              <w:spacing w:after="0" w:line="240" w:lineRule="auto"/>
              <w:jc w:val="center"/>
              <w:rPr>
                <w:rFonts w:ascii="Times New Roman" w:hAnsi="Times New Roman"/>
                <w:b/>
              </w:rPr>
            </w:pPr>
            <w:r w:rsidRPr="00BC007B">
              <w:rPr>
                <w:rFonts w:ascii="Times New Roman" w:hAnsi="Times New Roman"/>
                <w:b/>
              </w:rPr>
              <w:t>Acto de clausura</w:t>
            </w:r>
            <w:r>
              <w:rPr>
                <w:rFonts w:ascii="Times New Roman" w:hAnsi="Times New Roman"/>
                <w:b/>
              </w:rPr>
              <w:t xml:space="preserve">. </w:t>
            </w:r>
            <w:r w:rsidRPr="00BC007B">
              <w:rPr>
                <w:rFonts w:ascii="Times New Roman" w:hAnsi="Times New Roman"/>
                <w:b/>
              </w:rPr>
              <w:t>Plegaria pronunciada por el Pro Vicario Castrense de las Fuerzas Armadas, Monseñor Vicario Bonamín</w:t>
            </w:r>
          </w:p>
          <w:p w14:paraId="1A35263F"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¡Señor de los Ejércitos, Dios omnipotente y misericordioso de cuya bondad emana sobre los hombres y sobre los pueblos todo don perfecto y todo fervor supremo! Te damos gracias por todos los beneficios de luz y de estímulo que has derramado copiosamente sobre las actividades de esta Conferencia de los Ejércitos Americanos, que, comenzadas bajo la invocación de su santo Nombre, se cierran ahora con nuestro humilde agradecimiento a tu Providencia.</w:t>
            </w:r>
          </w:p>
          <w:p w14:paraId="0408FE35"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Tuyo es el éxito, Señor; tuya la causa de esta satisfacción del deber cumplido, con que te elevamos esta plegaria.</w:t>
            </w:r>
          </w:p>
          <w:p w14:paraId="680CD705"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Te damos gracias, Señor, por la unanimidad de nuestros corazones, identificados, a lo largo de nuestras deliberaciones, por el sentimiento de una hermandad que hunde sus raíces en la común creencia de que somos todos hijos de un mismo Padre, miembros de una misma familia de pueblos.</w:t>
            </w:r>
          </w:p>
          <w:p w14:paraId="4FA1DB9E"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Gracias por la armoniosa coincidencia de nuestros pensamientos, que en ningún instante se apartaron del acatamiento a la misión que nos había reunido para la seguridad y defensa de la paz y libertad de nuestra América.</w:t>
            </w:r>
          </w:p>
          <w:p w14:paraId="0F731F75"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Gracias por la firmeza de nuestra fe en los destinos providenciales de estos pueblos, a cuyo servicio pusimos, junto a tu Cruz, la decisión de nuestras espadas.</w:t>
            </w:r>
          </w:p>
          <w:p w14:paraId="4E8A83ED"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Humildemente reconocemos, Señor, que todo esto es regalo tuyo.</w:t>
            </w:r>
          </w:p>
          <w:p w14:paraId="32F3EC52"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Consérvamos siempre, Dios de los Ejércitos, en este espíritu de fe en la amorosa asistencia con que cuidas y diriges a nuestros pueblos: no apartes de ellos la bondad de tus favores.</w:t>
            </w:r>
          </w:p>
          <w:p w14:paraId="52BDDBBB"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Consérvanos en esta unidad de amor que sostiene la alegría esperanzada de la grande familia americana.</w:t>
            </w:r>
          </w:p>
          <w:p w14:paraId="58A37BE2" w14:textId="77777777" w:rsidR="004D3E86" w:rsidRPr="00BC007B" w:rsidRDefault="004D3E86" w:rsidP="004902AF">
            <w:pPr>
              <w:spacing w:after="0" w:line="240" w:lineRule="auto"/>
              <w:jc w:val="both"/>
              <w:rPr>
                <w:rFonts w:ascii="Times New Roman" w:hAnsi="Times New Roman"/>
              </w:rPr>
            </w:pPr>
            <w:r w:rsidRPr="00BC007B">
              <w:rPr>
                <w:rFonts w:ascii="Times New Roman" w:hAnsi="Times New Roman"/>
              </w:rPr>
              <w:t>Consérvanos en este incontenible optimismo con que, seguros de los altos destinos que tu Providencia ha fijado a nuestra América, volvemos a nuestros países reconfortados por el fruto de estas jornadas de fraternidad y confianza.</w:t>
            </w:r>
          </w:p>
          <w:p w14:paraId="12D47CF9" w14:textId="77777777" w:rsidR="004D3E86" w:rsidRPr="00BC007B" w:rsidRDefault="004D3E86" w:rsidP="004902AF">
            <w:pPr>
              <w:spacing w:after="0" w:line="240" w:lineRule="auto"/>
              <w:jc w:val="both"/>
              <w:rPr>
                <w:rFonts w:ascii="Times New Roman" w:hAnsi="Times New Roman"/>
                <w:b/>
              </w:rPr>
            </w:pPr>
            <w:r w:rsidRPr="00BC007B">
              <w:rPr>
                <w:rFonts w:ascii="Times New Roman" w:hAnsi="Times New Roman"/>
              </w:rPr>
              <w:t>Y como prueba de que te es agradable nuestra acción de gracias, dígnate, Señor, servirte de nosotros, en la medida que quieras, para la paz, el progreso y la felicidad de América. Amén.</w:t>
            </w:r>
          </w:p>
        </w:tc>
      </w:tr>
    </w:tbl>
    <w:p w14:paraId="1645E8F4" w14:textId="77777777" w:rsidR="004D3E86" w:rsidRPr="00400C52" w:rsidRDefault="004D3E86" w:rsidP="004D3E86">
      <w:pPr>
        <w:spacing w:after="0" w:line="240" w:lineRule="auto"/>
        <w:ind w:right="567"/>
        <w:jc w:val="both"/>
        <w:rPr>
          <w:rFonts w:ascii="Times New Roman" w:hAnsi="Times New Roman"/>
          <w:sz w:val="24"/>
          <w:szCs w:val="24"/>
        </w:rPr>
      </w:pPr>
      <w:r w:rsidRPr="00400C52">
        <w:rPr>
          <w:rFonts w:ascii="Times New Roman" w:hAnsi="Times New Roman"/>
          <w:sz w:val="24"/>
          <w:szCs w:val="24"/>
        </w:rPr>
        <w:t xml:space="preserve">Fuente: </w:t>
      </w:r>
      <w:r w:rsidRPr="00400C52">
        <w:rPr>
          <w:rFonts w:ascii="Times New Roman" w:hAnsi="Times New Roman"/>
          <w:color w:val="000000"/>
          <w:sz w:val="24"/>
          <w:szCs w:val="24"/>
        </w:rPr>
        <w:t xml:space="preserve">Congreso de la Nación, </w:t>
      </w:r>
      <w:r w:rsidRPr="00400C52">
        <w:rPr>
          <w:rFonts w:ascii="Times New Roman" w:hAnsi="Times New Roman"/>
          <w:sz w:val="24"/>
          <w:szCs w:val="24"/>
        </w:rPr>
        <w:t>1966: 265-266.</w:t>
      </w:r>
    </w:p>
    <w:p w14:paraId="75EA0C17" w14:textId="77777777" w:rsidR="004D3E86" w:rsidRPr="00EB2C27" w:rsidRDefault="004D3E86" w:rsidP="007D326B">
      <w:pPr>
        <w:autoSpaceDE w:val="0"/>
        <w:autoSpaceDN w:val="0"/>
        <w:adjustRightInd w:val="0"/>
        <w:spacing w:after="0" w:line="360" w:lineRule="auto"/>
        <w:jc w:val="both"/>
        <w:rPr>
          <w:rFonts w:ascii="Times New Roman" w:hAnsi="Times New Roman"/>
          <w:sz w:val="24"/>
          <w:szCs w:val="24"/>
        </w:rPr>
      </w:pPr>
    </w:p>
    <w:sectPr w:rsidR="004D3E86" w:rsidRPr="00EB2C27" w:rsidSect="00AA5010">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2CBA7" w14:textId="77777777" w:rsidR="00316204" w:rsidRDefault="00316204">
      <w:r>
        <w:separator/>
      </w:r>
    </w:p>
  </w:endnote>
  <w:endnote w:type="continuationSeparator" w:id="0">
    <w:p w14:paraId="7392788F" w14:textId="77777777" w:rsidR="00316204" w:rsidRDefault="0031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erpetua">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charset w:val="00"/>
    <w:family w:val="roman"/>
    <w:pitch w:val="variable"/>
    <w:sig w:usb0="00000287" w:usb1="00000000" w:usb2="00000000" w:usb3="00000000" w:csb0="0000009F" w:csb1="00000000"/>
  </w:font>
  <w:font w:name="Verdana-Italic">
    <w:altName w:val="Verdan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E99EC" w14:textId="77777777" w:rsidR="00C038C8" w:rsidRDefault="00C038C8" w:rsidP="00BB789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B93A815" w14:textId="77777777" w:rsidR="00C038C8" w:rsidRDefault="00C038C8" w:rsidP="007D326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2428B" w14:textId="77777777" w:rsidR="00C038C8" w:rsidRPr="00223AAC" w:rsidRDefault="00C038C8" w:rsidP="00BB789A">
    <w:pPr>
      <w:pStyle w:val="Piedepgina"/>
      <w:framePr w:wrap="around" w:vAnchor="text" w:hAnchor="margin" w:xAlign="right" w:y="1"/>
      <w:rPr>
        <w:rStyle w:val="Nmerodepgina"/>
        <w:rFonts w:ascii="Times New Roman" w:hAnsi="Times New Roman"/>
        <w:sz w:val="16"/>
        <w:szCs w:val="16"/>
      </w:rPr>
    </w:pPr>
    <w:r w:rsidRPr="00223AAC">
      <w:rPr>
        <w:rStyle w:val="Nmerodepgina"/>
        <w:rFonts w:ascii="Times New Roman" w:hAnsi="Times New Roman"/>
        <w:sz w:val="16"/>
        <w:szCs w:val="16"/>
      </w:rPr>
      <w:fldChar w:fldCharType="begin"/>
    </w:r>
    <w:r w:rsidRPr="00223AAC">
      <w:rPr>
        <w:rStyle w:val="Nmerodepgina"/>
        <w:rFonts w:ascii="Times New Roman" w:hAnsi="Times New Roman"/>
        <w:sz w:val="16"/>
        <w:szCs w:val="16"/>
      </w:rPr>
      <w:instrText xml:space="preserve">PAGE  </w:instrText>
    </w:r>
    <w:r w:rsidRPr="00223AAC">
      <w:rPr>
        <w:rStyle w:val="Nmerodepgina"/>
        <w:rFonts w:ascii="Times New Roman" w:hAnsi="Times New Roman"/>
        <w:sz w:val="16"/>
        <w:szCs w:val="16"/>
      </w:rPr>
      <w:fldChar w:fldCharType="separate"/>
    </w:r>
    <w:r w:rsidR="00932F4A">
      <w:rPr>
        <w:rStyle w:val="Nmerodepgina"/>
        <w:rFonts w:ascii="Times New Roman" w:hAnsi="Times New Roman"/>
        <w:noProof/>
        <w:sz w:val="16"/>
        <w:szCs w:val="16"/>
      </w:rPr>
      <w:t>6</w:t>
    </w:r>
    <w:r w:rsidRPr="00223AAC">
      <w:rPr>
        <w:rStyle w:val="Nmerodepgina"/>
        <w:rFonts w:ascii="Times New Roman" w:hAnsi="Times New Roman"/>
        <w:sz w:val="16"/>
        <w:szCs w:val="16"/>
      </w:rPr>
      <w:fldChar w:fldCharType="end"/>
    </w:r>
  </w:p>
  <w:p w14:paraId="52DF7FB9" w14:textId="77777777" w:rsidR="00C038C8" w:rsidRDefault="00C038C8" w:rsidP="007D326B">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F5CEB" w14:textId="77777777" w:rsidR="00540930" w:rsidRDefault="0054093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61CBE" w14:textId="77777777" w:rsidR="00316204" w:rsidRDefault="00316204">
      <w:r>
        <w:separator/>
      </w:r>
    </w:p>
  </w:footnote>
  <w:footnote w:type="continuationSeparator" w:id="0">
    <w:p w14:paraId="7E1FCFC4" w14:textId="77777777" w:rsidR="00316204" w:rsidRDefault="00316204">
      <w:r>
        <w:continuationSeparator/>
      </w:r>
    </w:p>
  </w:footnote>
  <w:footnote w:id="1">
    <w:p w14:paraId="19574705" w14:textId="4E3EF321" w:rsidR="007355BB" w:rsidRPr="007355BB" w:rsidRDefault="007355BB" w:rsidP="007355BB">
      <w:pPr>
        <w:spacing w:after="0" w:line="240" w:lineRule="auto"/>
        <w:jc w:val="both"/>
        <w:rPr>
          <w:rFonts w:asciiTheme="majorBidi" w:hAnsiTheme="majorBidi" w:cstheme="majorBidi"/>
          <w:sz w:val="20"/>
          <w:szCs w:val="20"/>
        </w:rPr>
      </w:pPr>
      <w:r w:rsidRPr="007355BB">
        <w:rPr>
          <w:rStyle w:val="Refdenotaalpie"/>
          <w:rFonts w:asciiTheme="majorBidi" w:hAnsiTheme="majorBidi" w:cstheme="majorBidi"/>
          <w:sz w:val="20"/>
          <w:szCs w:val="20"/>
        </w:rPr>
        <w:footnoteRef/>
      </w:r>
      <w:r w:rsidRPr="007355BB">
        <w:rPr>
          <w:rFonts w:asciiTheme="majorBidi" w:hAnsiTheme="majorBidi" w:cstheme="majorBidi"/>
          <w:sz w:val="20"/>
          <w:szCs w:val="20"/>
        </w:rPr>
        <w:t xml:space="preserve"> </w:t>
      </w:r>
      <w:r w:rsidRPr="007355BB">
        <w:rPr>
          <w:rStyle w:val="fontstyle01"/>
          <w:rFonts w:asciiTheme="majorBidi" w:hAnsiTheme="majorBidi" w:cstheme="majorBidi"/>
          <w:sz w:val="20"/>
          <w:szCs w:val="20"/>
        </w:rPr>
        <w:t>Viviana Masciadri, investigadora adjunta, Consejo de Investigaciones Científicas y Técnicas con sede en Universidad de Buenos Aires, Facultad de Filosofía y Letras, Instituto Interdisciplinario de Estudios de Género. El trabajo será presentado en el XII Seminario Políticas de la Memoria, Centro Cultural de la Memoria Haroldo Conti, Crisis del presente y disputas por la memoria, 3, 4 y 5 de octubre de 2019. Mesa 33: El pasado reciente en el estrado: burocracias, violencia de Estado y activismo por los derechos humanos. Coordinadores: María José Sarrabayrouse Oliveira (Equipo de Antropología Política y Jurídica, ICA, FFyL, UBA</w:t>
      </w:r>
      <w:r w:rsidR="006C1677">
        <w:rPr>
          <w:rStyle w:val="fontstyle01"/>
          <w:rFonts w:asciiTheme="majorBidi" w:hAnsiTheme="majorBidi" w:cstheme="majorBidi"/>
          <w:sz w:val="20"/>
          <w:szCs w:val="20"/>
        </w:rPr>
        <w:t>/</w:t>
      </w:r>
      <w:r w:rsidRPr="007355BB">
        <w:rPr>
          <w:rStyle w:val="fontstyle01"/>
          <w:rFonts w:asciiTheme="majorBidi" w:hAnsiTheme="majorBidi" w:cstheme="majorBidi"/>
          <w:sz w:val="20"/>
          <w:szCs w:val="20"/>
        </w:rPr>
        <w:t>CONICET) y Santiago Garaño (Equipo de Antropología Política y Jurídica, ICA, FFyL, UBA</w:t>
      </w:r>
      <w:r w:rsidR="006C1677">
        <w:rPr>
          <w:rStyle w:val="fontstyle01"/>
          <w:rFonts w:asciiTheme="majorBidi" w:hAnsiTheme="majorBidi" w:cstheme="majorBidi"/>
          <w:sz w:val="20"/>
          <w:szCs w:val="20"/>
        </w:rPr>
        <w:t>/</w:t>
      </w:r>
      <w:r w:rsidRPr="007355BB">
        <w:rPr>
          <w:rStyle w:val="fontstyle01"/>
          <w:rFonts w:asciiTheme="majorBidi" w:hAnsiTheme="majorBidi" w:cstheme="majorBidi"/>
          <w:sz w:val="20"/>
          <w:szCs w:val="20"/>
        </w:rPr>
        <w:t>UNTREF</w:t>
      </w:r>
      <w:r w:rsidR="006C1677">
        <w:rPr>
          <w:rStyle w:val="fontstyle01"/>
          <w:rFonts w:asciiTheme="majorBidi" w:hAnsiTheme="majorBidi" w:cstheme="majorBidi"/>
          <w:sz w:val="20"/>
          <w:szCs w:val="20"/>
        </w:rPr>
        <w:t>/</w:t>
      </w:r>
      <w:r w:rsidRPr="007355BB">
        <w:rPr>
          <w:rStyle w:val="fontstyle01"/>
          <w:rFonts w:asciiTheme="majorBidi" w:hAnsiTheme="majorBidi" w:cstheme="majorBidi"/>
          <w:sz w:val="20"/>
          <w:szCs w:val="20"/>
        </w:rPr>
        <w:t>UNLA</w:t>
      </w:r>
      <w:r w:rsidR="006C1677">
        <w:rPr>
          <w:rStyle w:val="fontstyle01"/>
          <w:rFonts w:asciiTheme="majorBidi" w:hAnsiTheme="majorBidi" w:cstheme="majorBidi"/>
          <w:sz w:val="20"/>
          <w:szCs w:val="20"/>
        </w:rPr>
        <w:t>/</w:t>
      </w:r>
      <w:r w:rsidRPr="007355BB">
        <w:rPr>
          <w:rStyle w:val="fontstyle01"/>
          <w:rFonts w:asciiTheme="majorBidi" w:hAnsiTheme="majorBidi" w:cstheme="majorBidi"/>
          <w:sz w:val="20"/>
          <w:szCs w:val="20"/>
        </w:rPr>
        <w:t>CONICET). Comentaristas: Guadalupe Basualdo (Centro de Estudios Legales y Sociales</w:t>
      </w:r>
      <w:r w:rsidR="006C1677">
        <w:rPr>
          <w:rStyle w:val="fontstyle01"/>
          <w:rFonts w:asciiTheme="majorBidi" w:hAnsiTheme="majorBidi" w:cstheme="majorBidi"/>
          <w:sz w:val="20"/>
          <w:szCs w:val="20"/>
        </w:rPr>
        <w:t xml:space="preserve">, </w:t>
      </w:r>
      <w:r w:rsidRPr="007355BB">
        <w:rPr>
          <w:rStyle w:val="fontstyle01"/>
          <w:rFonts w:asciiTheme="majorBidi" w:hAnsiTheme="majorBidi" w:cstheme="majorBidi"/>
          <w:sz w:val="20"/>
          <w:szCs w:val="20"/>
        </w:rPr>
        <w:t>UBA), Valeria Barbuto (Instituto de Justicia y Derechos Humanos UNLA</w:t>
      </w:r>
      <w:r w:rsidR="006C1677">
        <w:rPr>
          <w:rStyle w:val="fontstyle01"/>
          <w:rFonts w:asciiTheme="majorBidi" w:hAnsiTheme="majorBidi" w:cstheme="majorBidi"/>
          <w:sz w:val="20"/>
          <w:szCs w:val="20"/>
        </w:rPr>
        <w:t>/</w:t>
      </w:r>
      <w:r w:rsidRPr="007355BB">
        <w:rPr>
          <w:rStyle w:val="fontstyle01"/>
          <w:rFonts w:asciiTheme="majorBidi" w:hAnsiTheme="majorBidi" w:cstheme="majorBidi"/>
          <w:sz w:val="20"/>
          <w:szCs w:val="20"/>
        </w:rPr>
        <w:t>UBA) y Josefina Martínez (Equipo de Antropología Política y Jurídica, ICA, FFyL, UBA).</w:t>
      </w:r>
    </w:p>
  </w:footnote>
  <w:footnote w:id="2">
    <w:p w14:paraId="6D2F80CC" w14:textId="0A2D0CC4" w:rsidR="008B774E" w:rsidRPr="00F57D5F" w:rsidRDefault="008B774E" w:rsidP="008B774E">
      <w:pPr>
        <w:pStyle w:val="Textonotapie"/>
        <w:jc w:val="both"/>
        <w:rPr>
          <w:rFonts w:ascii="Times New Roman" w:hAnsi="Times New Roman"/>
          <w:lang w:val="es-AR"/>
        </w:rPr>
      </w:pPr>
      <w:r w:rsidRPr="00F57D5F">
        <w:rPr>
          <w:rStyle w:val="Refdenotaalpie"/>
          <w:rFonts w:ascii="Times New Roman" w:hAnsi="Times New Roman"/>
        </w:rPr>
        <w:footnoteRef/>
      </w:r>
      <w:r w:rsidRPr="00F57D5F">
        <w:rPr>
          <w:rFonts w:ascii="Times New Roman" w:hAnsi="Times New Roman"/>
        </w:rPr>
        <w:t xml:space="preserve"> Cfr. Publicado na Folha de S.Paulo, domingo, 25 de setembro de 1988</w:t>
      </w:r>
      <w:r w:rsidR="004C2D59">
        <w:rPr>
          <w:rFonts w:ascii="Times New Roman" w:hAnsi="Times New Roman"/>
        </w:rPr>
        <w:t>.</w:t>
      </w:r>
      <w:r w:rsidRPr="00F57D5F">
        <w:rPr>
          <w:rFonts w:ascii="Times New Roman" w:hAnsi="Times New Roman"/>
        </w:rPr>
        <w:t xml:space="preserve"> </w:t>
      </w:r>
      <w:r w:rsidRPr="004C2D59">
        <w:rPr>
          <w:rFonts w:ascii="Times New Roman" w:hAnsi="Times New Roman"/>
          <w:i/>
          <w:iCs/>
        </w:rPr>
        <w:t>Os exércitos planejam ações anticomunismo nas América</w:t>
      </w:r>
      <w:r w:rsidRPr="00F57D5F">
        <w:rPr>
          <w:rFonts w:ascii="Times New Roman" w:hAnsi="Times New Roman"/>
        </w:rPr>
        <w:t xml:space="preserve">s. </w:t>
      </w:r>
      <w:r w:rsidR="004C2D59">
        <w:rPr>
          <w:rFonts w:ascii="Times New Roman" w:hAnsi="Times New Roman"/>
        </w:rPr>
        <w:t xml:space="preserve">Cfr. </w:t>
      </w:r>
      <w:hyperlink r:id="rId1" w:history="1">
        <w:r w:rsidR="000C0896" w:rsidRPr="00736A39">
          <w:rPr>
            <w:rStyle w:val="Hipervnculo"/>
            <w:rFonts w:ascii="Times New Roman" w:hAnsi="Times New Roman"/>
          </w:rPr>
          <w:t>http://almanaque.folha.uol.com.br/brasil_25set1988.htm</w:t>
        </w:r>
      </w:hyperlink>
      <w:r w:rsidRPr="00F57D5F">
        <w:rPr>
          <w:rFonts w:ascii="Times New Roman" w:hAnsi="Times New Roman"/>
        </w:rPr>
        <w:t>, acceso: 4/2/2019.</w:t>
      </w:r>
    </w:p>
  </w:footnote>
  <w:footnote w:id="3">
    <w:p w14:paraId="526CF7F0" w14:textId="77777777" w:rsidR="00FC50A3" w:rsidRPr="00025239" w:rsidRDefault="00FC50A3">
      <w:pPr>
        <w:pStyle w:val="Textonotapie"/>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0F0732" w:rsidRPr="00025239">
        <w:rPr>
          <w:rFonts w:ascii="Times New Roman" w:hAnsi="Times New Roman"/>
        </w:rPr>
        <w:t>Fallecido en el curso del proceso. Cfr. TOF, 2016: 7-8.</w:t>
      </w:r>
    </w:p>
  </w:footnote>
  <w:footnote w:id="4">
    <w:p w14:paraId="16804D66" w14:textId="4D136D94" w:rsidR="003264CE" w:rsidRPr="00025239" w:rsidRDefault="003264CE" w:rsidP="003264CE">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Pr="00025239">
        <w:rPr>
          <w:rFonts w:ascii="Times New Roman" w:hAnsi="Times New Roman"/>
          <w:lang w:val="es-AR"/>
        </w:rPr>
        <w:t xml:space="preserve">Para el filósofo Giorgio Agamben (2014: 12) “la absolución de Pilato en la leyenda coincide con la intención de atribuir la responsabilidad de la crucifixión exclusivamente a los judíos” lo que explica que Pilato haya sido santificado por la iglesia etíope y su mujer, festejada en la iglesia griega. Según </w:t>
      </w:r>
      <w:r w:rsidR="00346C10">
        <w:rPr>
          <w:rFonts w:ascii="Times New Roman" w:hAnsi="Times New Roman"/>
          <w:lang w:val="es-AR"/>
        </w:rPr>
        <w:t xml:space="preserve">este filósofo </w:t>
      </w:r>
      <w:r w:rsidRPr="00025239">
        <w:rPr>
          <w:rFonts w:ascii="Times New Roman" w:hAnsi="Times New Roman"/>
          <w:lang w:val="es-AR"/>
        </w:rPr>
        <w:t>es urgente reinterpretar el proceso de Jesús en tanto momento clave de la historia de la humanidad.</w:t>
      </w:r>
    </w:p>
    <w:p w14:paraId="054B744B" w14:textId="66DBCE48" w:rsidR="00827F2A" w:rsidRPr="00025239" w:rsidRDefault="001764EC" w:rsidP="003264CE">
      <w:pPr>
        <w:pStyle w:val="Textonotapie"/>
        <w:jc w:val="both"/>
        <w:rPr>
          <w:rFonts w:ascii="Times New Roman" w:hAnsi="Times New Roman"/>
          <w:lang w:val="es-AR"/>
        </w:rPr>
      </w:pPr>
      <w:r>
        <w:rPr>
          <w:rFonts w:ascii="Times New Roman" w:hAnsi="Times New Roman"/>
        </w:rPr>
        <w:t>En otros términos</w:t>
      </w:r>
      <w:r w:rsidR="00A34769" w:rsidRPr="00025239">
        <w:rPr>
          <w:rFonts w:ascii="Times New Roman" w:hAnsi="Times New Roman"/>
        </w:rPr>
        <w:t>, s</w:t>
      </w:r>
      <w:r w:rsidR="00827F2A" w:rsidRPr="00025239">
        <w:rPr>
          <w:rFonts w:ascii="Times New Roman" w:hAnsi="Times New Roman"/>
        </w:rPr>
        <w:t>ería oportuno</w:t>
      </w:r>
      <w:r w:rsidR="00827F2A" w:rsidRPr="00025239">
        <w:rPr>
          <w:rFonts w:ascii="Times New Roman" w:hAnsi="Times New Roman"/>
          <w:lang w:val="es-AR"/>
        </w:rPr>
        <w:t xml:space="preserve"> desarrollar alertas ante brotes de violencia de distinto tipo atendiendo al aumento de la intolerancia en el mundo (</w:t>
      </w:r>
      <w:hyperlink r:id="rId2" w:history="1">
        <w:r w:rsidR="00827F2A" w:rsidRPr="00025239">
          <w:rPr>
            <w:rStyle w:val="Hipervnculo"/>
            <w:rFonts w:ascii="Times New Roman" w:hAnsi="Times New Roman"/>
            <w:color w:val="auto"/>
            <w:u w:val="none"/>
          </w:rPr>
          <w:t>news.un.org</w:t>
        </w:r>
      </w:hyperlink>
      <w:r w:rsidR="00827F2A" w:rsidRPr="00025239">
        <w:rPr>
          <w:rStyle w:val="Hipervnculo"/>
          <w:rFonts w:ascii="Times New Roman" w:hAnsi="Times New Roman"/>
          <w:color w:val="auto"/>
          <w:u w:val="none"/>
        </w:rPr>
        <w:t xml:space="preserve">) </w:t>
      </w:r>
      <w:r>
        <w:rPr>
          <w:rStyle w:val="Hipervnculo"/>
          <w:rFonts w:ascii="Times New Roman" w:hAnsi="Times New Roman"/>
          <w:color w:val="auto"/>
          <w:u w:val="none"/>
        </w:rPr>
        <w:t>y</w:t>
      </w:r>
      <w:r w:rsidR="0001308C">
        <w:rPr>
          <w:rStyle w:val="Hipervnculo"/>
          <w:rFonts w:ascii="Times New Roman" w:hAnsi="Times New Roman"/>
          <w:color w:val="auto"/>
          <w:u w:val="none"/>
        </w:rPr>
        <w:t xml:space="preserve"> </w:t>
      </w:r>
      <w:r w:rsidR="00827F2A" w:rsidRPr="00025239">
        <w:rPr>
          <w:rStyle w:val="Hipervnculo"/>
          <w:rFonts w:ascii="Times New Roman" w:hAnsi="Times New Roman"/>
          <w:color w:val="auto"/>
          <w:u w:val="none"/>
        </w:rPr>
        <w:t>e</w:t>
      </w:r>
      <w:r w:rsidR="00827F2A" w:rsidRPr="00025239">
        <w:rPr>
          <w:rFonts w:ascii="Times New Roman" w:hAnsi="Times New Roman"/>
          <w:lang w:val="es-AR"/>
        </w:rPr>
        <w:t xml:space="preserve">xisten organismos </w:t>
      </w:r>
      <w:r w:rsidR="00452005" w:rsidRPr="00025239">
        <w:rPr>
          <w:rFonts w:ascii="Times New Roman" w:hAnsi="Times New Roman"/>
          <w:lang w:val="es-AR"/>
        </w:rPr>
        <w:t xml:space="preserve">internacionales </w:t>
      </w:r>
      <w:r w:rsidR="00827F2A" w:rsidRPr="00025239">
        <w:rPr>
          <w:rFonts w:ascii="Times New Roman" w:hAnsi="Times New Roman"/>
          <w:lang w:val="es-AR"/>
        </w:rPr>
        <w:t>que</w:t>
      </w:r>
      <w:r w:rsidR="00AE7FA7">
        <w:rPr>
          <w:rFonts w:ascii="Times New Roman" w:hAnsi="Times New Roman"/>
          <w:lang w:val="es-AR"/>
        </w:rPr>
        <w:t xml:space="preserve"> bregan por la</w:t>
      </w:r>
      <w:r w:rsidR="00827F2A" w:rsidRPr="00025239">
        <w:rPr>
          <w:rFonts w:ascii="Times New Roman" w:hAnsi="Times New Roman"/>
          <w:lang w:val="es-AR"/>
        </w:rPr>
        <w:t xml:space="preserve"> prevención de genocidios y atrocidades masivas. Cfr. </w:t>
      </w:r>
      <w:hyperlink r:id="rId3" w:history="1">
        <w:r w:rsidR="00827F2A" w:rsidRPr="00025239">
          <w:rPr>
            <w:rStyle w:val="Hipervnculo"/>
            <w:rFonts w:ascii="Times New Roman" w:hAnsi="Times New Roman"/>
            <w:color w:val="auto"/>
            <w:u w:val="none"/>
            <w:lang w:val="es-AR"/>
          </w:rPr>
          <w:t>http://www.auschwitzinstitute.org/es/</w:t>
        </w:r>
      </w:hyperlink>
      <w:r w:rsidR="00827F2A" w:rsidRPr="00025239">
        <w:rPr>
          <w:rFonts w:ascii="Times New Roman" w:hAnsi="Times New Roman"/>
          <w:lang w:val="es-AR"/>
        </w:rPr>
        <w:t>, acceso: 16/02/2019.</w:t>
      </w:r>
    </w:p>
  </w:footnote>
  <w:footnote w:id="5">
    <w:p w14:paraId="59A86F8F" w14:textId="60C10385" w:rsidR="00F44B0A" w:rsidRPr="00025239" w:rsidRDefault="00F44B0A" w:rsidP="004302B3">
      <w:pPr>
        <w:spacing w:after="0" w:line="240" w:lineRule="auto"/>
        <w:jc w:val="both"/>
        <w:rPr>
          <w:rFonts w:asciiTheme="majorBidi" w:hAnsiTheme="majorBidi" w:cstheme="majorBidi"/>
          <w:sz w:val="20"/>
          <w:szCs w:val="20"/>
        </w:rPr>
      </w:pPr>
      <w:r w:rsidRPr="00025239">
        <w:rPr>
          <w:rStyle w:val="Refdenotaalpie"/>
          <w:rFonts w:ascii="Times New Roman" w:hAnsi="Times New Roman"/>
          <w:sz w:val="20"/>
          <w:szCs w:val="20"/>
        </w:rPr>
        <w:footnoteRef/>
      </w:r>
      <w:r w:rsidRPr="00025239">
        <w:rPr>
          <w:rFonts w:ascii="Times New Roman" w:hAnsi="Times New Roman"/>
          <w:sz w:val="20"/>
          <w:szCs w:val="20"/>
        </w:rPr>
        <w:t xml:space="preserve"> Desde su creación en 1957, el despliegue territorial del vicariato castrense fue en aumento. En 1959 los capellanes incorporados fueron 172 y en 1983 fueron 274. El guarismo acumulado de capellanes militares alcanzó a 406 (período 1975-1983). Además, existió el clero de la Policía Federal desde 1946 destinado a las fuerzas de seguridad y a los servicios penitenciarios (Bilbao y Lede, 2016: 100-123). Pese a que la participación de las capellanías en el genocidio argentino es conocida</w:t>
      </w:r>
      <w:r w:rsidR="001255E8">
        <w:rPr>
          <w:rFonts w:ascii="Times New Roman" w:hAnsi="Times New Roman"/>
          <w:sz w:val="20"/>
          <w:szCs w:val="20"/>
        </w:rPr>
        <w:t xml:space="preserve">, </w:t>
      </w:r>
      <w:r w:rsidRPr="00025239">
        <w:rPr>
          <w:rFonts w:ascii="Times New Roman" w:hAnsi="Times New Roman"/>
          <w:sz w:val="20"/>
          <w:szCs w:val="20"/>
        </w:rPr>
        <w:t xml:space="preserve">13 capellanes han sido vinculados a causas judiciales (Bilbao y Lede, </w:t>
      </w:r>
      <w:r w:rsidRPr="00025239">
        <w:rPr>
          <w:rFonts w:asciiTheme="majorBidi" w:hAnsiTheme="majorBidi" w:cstheme="majorBidi"/>
          <w:sz w:val="20"/>
          <w:szCs w:val="20"/>
        </w:rPr>
        <w:t xml:space="preserve">2016: 139). </w:t>
      </w:r>
    </w:p>
  </w:footnote>
  <w:footnote w:id="6">
    <w:p w14:paraId="3D0154FB" w14:textId="2CAD56B3" w:rsidR="00587381" w:rsidRPr="00025239" w:rsidRDefault="00587381" w:rsidP="00587381">
      <w:pPr>
        <w:pStyle w:val="Textonotapie"/>
        <w:jc w:val="both"/>
      </w:pPr>
      <w:r w:rsidRPr="00025239">
        <w:rPr>
          <w:rStyle w:val="Refdenotaalpie"/>
        </w:rPr>
        <w:footnoteRef/>
      </w:r>
      <w:r w:rsidRPr="00025239">
        <w:t xml:space="preserve"> </w:t>
      </w:r>
      <w:r w:rsidRPr="00025239">
        <w:rPr>
          <w:rFonts w:asciiTheme="majorBidi" w:hAnsiTheme="majorBidi" w:cstheme="majorBidi"/>
        </w:rPr>
        <w:t>El jefe de Estado del Vaticano es el papa de la iglesia católica apostólica romana, aun cuando</w:t>
      </w:r>
      <w:r w:rsidR="00800EFA">
        <w:rPr>
          <w:rFonts w:asciiTheme="majorBidi" w:hAnsiTheme="majorBidi" w:cstheme="majorBidi"/>
        </w:rPr>
        <w:t xml:space="preserve"> </w:t>
      </w:r>
      <w:r w:rsidRPr="00025239">
        <w:rPr>
          <w:rFonts w:asciiTheme="majorBidi" w:hAnsiTheme="majorBidi" w:cstheme="majorBidi"/>
        </w:rPr>
        <w:t xml:space="preserve">delegue las funciones de gobierno en el secretario de Estado. Cfr. </w:t>
      </w:r>
      <w:hyperlink r:id="rId4" w:history="1">
        <w:r w:rsidRPr="00025239">
          <w:rPr>
            <w:rStyle w:val="Hipervnculo"/>
            <w:rFonts w:asciiTheme="majorBidi" w:hAnsiTheme="majorBidi" w:cstheme="majorBidi"/>
            <w:color w:val="auto"/>
            <w:u w:val="none"/>
          </w:rPr>
          <w:t>https://es.wikipedia.org/wiki/Ciudad_del_Vaticano</w:t>
        </w:r>
      </w:hyperlink>
      <w:r w:rsidRPr="00025239">
        <w:rPr>
          <w:rFonts w:asciiTheme="majorBidi" w:hAnsiTheme="majorBidi" w:cstheme="majorBidi"/>
        </w:rPr>
        <w:t>.</w:t>
      </w:r>
    </w:p>
  </w:footnote>
  <w:footnote w:id="7">
    <w:p w14:paraId="2CDE440C" w14:textId="77777777" w:rsidR="00A52C7B" w:rsidRPr="00025239" w:rsidRDefault="00A52C7B" w:rsidP="00AD3C98">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La violencia sexual alude a los comportamientos y acciones de contenido o naturaleza sexual a los que se ve sometida una persona por medio de la fuerza, amenaza del uso de la fuerza, coacción, temor a la violencia, intimidación, opresión psicológica o abuso de poder (Aucía, 2011:36).</w:t>
      </w:r>
    </w:p>
  </w:footnote>
  <w:footnote w:id="8">
    <w:p w14:paraId="24131759" w14:textId="1D719000" w:rsidR="00F005E2" w:rsidRPr="00025239" w:rsidRDefault="00F005E2" w:rsidP="00F005E2">
      <w:pPr>
        <w:pStyle w:val="Textonotapie"/>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Cfr. Foro, 1973; </w:t>
      </w:r>
      <w:r w:rsidRPr="00025239">
        <w:rPr>
          <w:rStyle w:val="familyname"/>
          <w:rFonts w:ascii="Times New Roman" w:hAnsi="Times New Roman"/>
          <w:bCs/>
        </w:rPr>
        <w:t xml:space="preserve">Rodríguez Agüero, 2009; Camus, 2009. </w:t>
      </w:r>
    </w:p>
  </w:footnote>
  <w:footnote w:id="9">
    <w:p w14:paraId="25E2A054" w14:textId="77777777" w:rsidR="00016E14" w:rsidRPr="005974B4" w:rsidRDefault="008B6981" w:rsidP="008A35E8">
      <w:pPr>
        <w:pStyle w:val="Textonotapie"/>
        <w:jc w:val="both"/>
        <w:rPr>
          <w:lang w:val="es-AR"/>
        </w:rPr>
      </w:pPr>
      <w:r w:rsidRPr="005974B4">
        <w:rPr>
          <w:rStyle w:val="Refdenotaalpie"/>
          <w:rFonts w:ascii="Times New Roman" w:hAnsi="Times New Roman"/>
        </w:rPr>
        <w:footnoteRef/>
      </w:r>
      <w:r w:rsidRPr="005974B4">
        <w:rPr>
          <w:rFonts w:ascii="Times New Roman" w:hAnsi="Times New Roman"/>
        </w:rPr>
        <w:t xml:space="preserve"> </w:t>
      </w:r>
      <w:r w:rsidR="003761C3" w:rsidRPr="005974B4">
        <w:rPr>
          <w:rFonts w:ascii="Times New Roman" w:hAnsi="Times New Roman"/>
        </w:rPr>
        <w:t xml:space="preserve">Entre las sentencias de esa jurisdicción se cuenta: </w:t>
      </w:r>
      <w:r w:rsidR="00D34E71" w:rsidRPr="005974B4">
        <w:rPr>
          <w:rFonts w:ascii="Times New Roman" w:hAnsi="Times New Roman"/>
        </w:rPr>
        <w:t>12</w:t>
      </w:r>
      <w:r w:rsidR="007F2DED" w:rsidRPr="005974B4">
        <w:rPr>
          <w:rFonts w:ascii="Times New Roman" w:hAnsi="Times New Roman"/>
        </w:rPr>
        <w:t>-12-2</w:t>
      </w:r>
      <w:r w:rsidR="00D34E71" w:rsidRPr="005974B4">
        <w:rPr>
          <w:rFonts w:ascii="Times New Roman" w:hAnsi="Times New Roman"/>
        </w:rPr>
        <w:t>010 (causa Caballero I), 16</w:t>
      </w:r>
      <w:r w:rsidR="007F2DED" w:rsidRPr="005974B4">
        <w:rPr>
          <w:rFonts w:ascii="Times New Roman" w:hAnsi="Times New Roman"/>
        </w:rPr>
        <w:t>-5-</w:t>
      </w:r>
      <w:r w:rsidR="00D34E71" w:rsidRPr="005974B4">
        <w:rPr>
          <w:rFonts w:ascii="Times New Roman" w:hAnsi="Times New Roman"/>
        </w:rPr>
        <w:t>2011 (Causa Masacre de Margarita Belén), 26</w:t>
      </w:r>
      <w:r w:rsidR="007F2DED" w:rsidRPr="005974B4">
        <w:rPr>
          <w:rFonts w:ascii="Times New Roman" w:hAnsi="Times New Roman"/>
        </w:rPr>
        <w:t>-4-</w:t>
      </w:r>
      <w:r w:rsidR="00D34E71" w:rsidRPr="005974B4">
        <w:rPr>
          <w:rFonts w:ascii="Times New Roman" w:hAnsi="Times New Roman"/>
        </w:rPr>
        <w:t>2013 (</w:t>
      </w:r>
      <w:r w:rsidR="00AA514C" w:rsidRPr="005974B4">
        <w:rPr>
          <w:rFonts w:ascii="Times New Roman" w:hAnsi="Times New Roman"/>
        </w:rPr>
        <w:t>c</w:t>
      </w:r>
      <w:r w:rsidR="00D34E71" w:rsidRPr="005974B4">
        <w:rPr>
          <w:rFonts w:ascii="Times New Roman" w:hAnsi="Times New Roman"/>
        </w:rPr>
        <w:t xml:space="preserve">ausa Tozzo, </w:t>
      </w:r>
      <w:r w:rsidR="00016E14" w:rsidRPr="005974B4">
        <w:rPr>
          <w:rFonts w:ascii="Times New Roman" w:hAnsi="Times New Roman"/>
        </w:rPr>
        <w:t xml:space="preserve">Masacre de Margarita Belén </w:t>
      </w:r>
      <w:r w:rsidR="00D34E71" w:rsidRPr="005974B4">
        <w:rPr>
          <w:rFonts w:ascii="Times New Roman" w:hAnsi="Times New Roman"/>
        </w:rPr>
        <w:t>II) y 31</w:t>
      </w:r>
      <w:r w:rsidR="007F2DED" w:rsidRPr="005974B4">
        <w:rPr>
          <w:rFonts w:ascii="Times New Roman" w:hAnsi="Times New Roman"/>
        </w:rPr>
        <w:t>-5-</w:t>
      </w:r>
      <w:r w:rsidR="00D34E71" w:rsidRPr="005974B4">
        <w:rPr>
          <w:rFonts w:ascii="Times New Roman" w:hAnsi="Times New Roman"/>
        </w:rPr>
        <w:t>2018</w:t>
      </w:r>
      <w:r w:rsidR="00016E14" w:rsidRPr="005974B4">
        <w:rPr>
          <w:rFonts w:ascii="Times New Roman" w:hAnsi="Times New Roman"/>
        </w:rPr>
        <w:t xml:space="preserve"> </w:t>
      </w:r>
      <w:r w:rsidR="003761C3" w:rsidRPr="005974B4">
        <w:rPr>
          <w:rFonts w:ascii="Times New Roman" w:hAnsi="Times New Roman"/>
        </w:rPr>
        <w:t>(</w:t>
      </w:r>
      <w:r w:rsidR="00D34E71" w:rsidRPr="005974B4">
        <w:rPr>
          <w:rFonts w:ascii="Times New Roman" w:hAnsi="Times New Roman"/>
        </w:rPr>
        <w:t>Caballero II</w:t>
      </w:r>
      <w:r w:rsidR="003761C3" w:rsidRPr="005974B4">
        <w:rPr>
          <w:rFonts w:ascii="Times New Roman" w:hAnsi="Times New Roman"/>
        </w:rPr>
        <w:t>)</w:t>
      </w:r>
      <w:r w:rsidR="00D34E71" w:rsidRPr="005974B4">
        <w:rPr>
          <w:rFonts w:ascii="Times New Roman" w:hAnsi="Times New Roman"/>
        </w:rPr>
        <w:t>.</w:t>
      </w:r>
      <w:r w:rsidR="00016E14" w:rsidRPr="005974B4">
        <w:rPr>
          <w:rFonts w:ascii="Times New Roman" w:hAnsi="Times New Roman"/>
        </w:rPr>
        <w:t xml:space="preserve"> Cfr. </w:t>
      </w:r>
      <w:hyperlink r:id="rId5" w:history="1">
        <w:r w:rsidR="00016E14" w:rsidRPr="005974B4">
          <w:rPr>
            <w:rStyle w:val="Hipervnculo"/>
            <w:rFonts w:ascii="Times New Roman" w:hAnsi="Times New Roman"/>
            <w:color w:val="auto"/>
            <w:u w:val="none"/>
          </w:rPr>
          <w:t>https://www.fiscales.gob.ar/lesa-humanidad/causa-caballero-ii-condenaron-a-once-ex-policias-y-militares-por-crimenes-en-la-ex-brigada-de-investigaciones-de-la-policia-de-la-provincia-de-chaco/</w:t>
        </w:r>
      </w:hyperlink>
      <w:r w:rsidR="00176A7C" w:rsidRPr="005974B4">
        <w:rPr>
          <w:rFonts w:ascii="Times New Roman" w:hAnsi="Times New Roman"/>
        </w:rPr>
        <w:t>, a</w:t>
      </w:r>
      <w:r w:rsidR="00016E14" w:rsidRPr="005974B4">
        <w:rPr>
          <w:rFonts w:ascii="Times New Roman" w:hAnsi="Times New Roman"/>
        </w:rPr>
        <w:t>cceso: 18-2-2019.</w:t>
      </w:r>
    </w:p>
  </w:footnote>
  <w:footnote w:id="10">
    <w:p w14:paraId="2DD18AB8" w14:textId="77777777" w:rsidR="009501EE" w:rsidRPr="00025239" w:rsidRDefault="009501EE" w:rsidP="009501EE">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Argentino, militante de la Unión de Estudiantes Secundarios del Colegio Nacional de Buenos Aires, detenido ilegalmente el 24-8-1976, a los 20 años junto a su esposa de 19 años. Fueron trasladados al centro clandestino de detención (CCD) “Orletti”.</w:t>
      </w:r>
      <w:r w:rsidRPr="00025239">
        <w:t xml:space="preserve"> </w:t>
      </w:r>
      <w:r w:rsidRPr="00025239">
        <w:rPr>
          <w:rFonts w:ascii="Times New Roman" w:hAnsi="Times New Roman"/>
        </w:rPr>
        <w:t>Su cadáver apareció el 14-10-1976 en el canal de San Fernando, Buenos Aires. El 27-5-2016, Miguel Ángel Furci fue condenado por privación ilegal de la libertad durante más de un mes y tormentos aplicados a Ariel Gelman —es responsable de la apropiación de Mariana Zaffaroni, la hija de los desaparecidos María Islas Gatti de Zaffaroni y Jorge Zaffaroni Castilla— (TOF, 2016:23; 3890; 3900; 5213).</w:t>
      </w:r>
    </w:p>
  </w:footnote>
  <w:footnote w:id="11">
    <w:p w14:paraId="26C8DE99" w14:textId="7862BA3E" w:rsidR="000152D3" w:rsidRPr="00025239" w:rsidRDefault="000152D3" w:rsidP="00705B1A">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En </w:t>
      </w:r>
      <w:r w:rsidR="00693118" w:rsidRPr="00025239">
        <w:rPr>
          <w:rFonts w:ascii="Times New Roman" w:hAnsi="Times New Roman"/>
        </w:rPr>
        <w:t xml:space="preserve">el </w:t>
      </w:r>
      <w:r w:rsidRPr="00025239">
        <w:rPr>
          <w:rFonts w:ascii="Times New Roman" w:hAnsi="Times New Roman"/>
        </w:rPr>
        <w:t xml:space="preserve">juicio por el “Plan Cóndor”, </w:t>
      </w:r>
      <w:r w:rsidR="005B438C" w:rsidRPr="00025239">
        <w:rPr>
          <w:rFonts w:ascii="Times New Roman" w:hAnsi="Times New Roman"/>
        </w:rPr>
        <w:t xml:space="preserve">el argentino </w:t>
      </w:r>
      <w:r w:rsidRPr="00025239">
        <w:rPr>
          <w:rFonts w:ascii="Times New Roman" w:hAnsi="Times New Roman"/>
        </w:rPr>
        <w:t>Humberto J</w:t>
      </w:r>
      <w:r w:rsidR="00693118" w:rsidRPr="00025239">
        <w:rPr>
          <w:rFonts w:ascii="Times New Roman" w:hAnsi="Times New Roman"/>
        </w:rPr>
        <w:t>.</w:t>
      </w:r>
      <w:r w:rsidRPr="00025239">
        <w:rPr>
          <w:rFonts w:ascii="Times New Roman" w:hAnsi="Times New Roman"/>
        </w:rPr>
        <w:t xml:space="preserve"> Lobaiza </w:t>
      </w:r>
      <w:r w:rsidR="00742FD4" w:rsidRPr="00025239">
        <w:rPr>
          <w:rFonts w:ascii="Times New Roman" w:hAnsi="Times New Roman"/>
        </w:rPr>
        <w:t>fue condenado por</w:t>
      </w:r>
      <w:r w:rsidRPr="00025239">
        <w:rPr>
          <w:rFonts w:ascii="Times New Roman" w:hAnsi="Times New Roman"/>
        </w:rPr>
        <w:t xml:space="preserve"> privación ilegítima de la libertad con abuso de sus funciones en tres </w:t>
      </w:r>
      <w:r w:rsidR="00F417ED" w:rsidRPr="00025239">
        <w:rPr>
          <w:rFonts w:ascii="Times New Roman" w:hAnsi="Times New Roman"/>
        </w:rPr>
        <w:t>casos</w:t>
      </w:r>
      <w:r w:rsidRPr="00025239">
        <w:rPr>
          <w:rFonts w:ascii="Times New Roman" w:hAnsi="Times New Roman"/>
        </w:rPr>
        <w:t xml:space="preserve">: María Claudia García Iruretagoyena de Gelman, Mary Luppi Mazzone y María Magnet Ferrero. </w:t>
      </w:r>
      <w:r w:rsidR="005B438C" w:rsidRPr="00025239">
        <w:rPr>
          <w:rFonts w:ascii="Times New Roman" w:hAnsi="Times New Roman"/>
        </w:rPr>
        <w:t>También</w:t>
      </w:r>
      <w:r w:rsidRPr="00025239">
        <w:rPr>
          <w:rFonts w:ascii="Times New Roman" w:hAnsi="Times New Roman"/>
        </w:rPr>
        <w:t xml:space="preserve"> </w:t>
      </w:r>
      <w:r w:rsidR="006D01F0" w:rsidRPr="00025239">
        <w:rPr>
          <w:rFonts w:ascii="Times New Roman" w:hAnsi="Times New Roman"/>
        </w:rPr>
        <w:t>fue condenado el</w:t>
      </w:r>
      <w:r w:rsidR="005B438C" w:rsidRPr="00025239">
        <w:rPr>
          <w:rFonts w:ascii="Times New Roman" w:hAnsi="Times New Roman"/>
        </w:rPr>
        <w:t xml:space="preserve"> uruguayo </w:t>
      </w:r>
      <w:r w:rsidRPr="00025239">
        <w:rPr>
          <w:rFonts w:ascii="Times New Roman" w:hAnsi="Times New Roman"/>
        </w:rPr>
        <w:t xml:space="preserve">Manuel Cordero Piacentini </w:t>
      </w:r>
      <w:r w:rsidR="005B438C" w:rsidRPr="00025239">
        <w:rPr>
          <w:rFonts w:ascii="Times New Roman" w:hAnsi="Times New Roman"/>
        </w:rPr>
        <w:t>por privación ilegítima de la libertad</w:t>
      </w:r>
      <w:r w:rsidRPr="00025239">
        <w:rPr>
          <w:rFonts w:ascii="Times New Roman" w:hAnsi="Times New Roman"/>
        </w:rPr>
        <w:t xml:space="preserve"> </w:t>
      </w:r>
      <w:r w:rsidR="008D19D4" w:rsidRPr="00025239">
        <w:rPr>
          <w:rFonts w:ascii="Times New Roman" w:hAnsi="Times New Roman"/>
        </w:rPr>
        <w:t xml:space="preserve">de María Claudia García Iruretagoyena de Gelman además de </w:t>
      </w:r>
      <w:r w:rsidRPr="00025239">
        <w:rPr>
          <w:rFonts w:ascii="Times New Roman" w:hAnsi="Times New Roman"/>
        </w:rPr>
        <w:t>Washington</w:t>
      </w:r>
      <w:r w:rsidR="004F7D1C" w:rsidRPr="00025239">
        <w:rPr>
          <w:rFonts w:ascii="Times New Roman" w:hAnsi="Times New Roman"/>
        </w:rPr>
        <w:t xml:space="preserve"> </w:t>
      </w:r>
      <w:r w:rsidRPr="00025239">
        <w:rPr>
          <w:rFonts w:ascii="Times New Roman" w:hAnsi="Times New Roman"/>
        </w:rPr>
        <w:t>Cram González; Alberto Mechoso Méndez; León</w:t>
      </w:r>
      <w:r w:rsidR="004F7D1C" w:rsidRPr="00025239">
        <w:rPr>
          <w:rFonts w:ascii="Times New Roman" w:hAnsi="Times New Roman"/>
        </w:rPr>
        <w:t xml:space="preserve"> </w:t>
      </w:r>
      <w:r w:rsidRPr="00025239">
        <w:rPr>
          <w:rFonts w:ascii="Times New Roman" w:hAnsi="Times New Roman"/>
        </w:rPr>
        <w:t>Duarte Luján; Rubén Prieto González; Ary Cabrera Prates;</w:t>
      </w:r>
      <w:r w:rsidR="004F7D1C" w:rsidRPr="00025239">
        <w:rPr>
          <w:rFonts w:ascii="Times New Roman" w:hAnsi="Times New Roman"/>
        </w:rPr>
        <w:t xml:space="preserve"> </w:t>
      </w:r>
      <w:r w:rsidRPr="00025239">
        <w:rPr>
          <w:rFonts w:ascii="Times New Roman" w:hAnsi="Times New Roman"/>
        </w:rPr>
        <w:t>Adalberto Soba Fernández; José Méndez Donadío; Francisco</w:t>
      </w:r>
      <w:r w:rsidR="004F7D1C" w:rsidRPr="00025239">
        <w:rPr>
          <w:rFonts w:ascii="Times New Roman" w:hAnsi="Times New Roman"/>
        </w:rPr>
        <w:t xml:space="preserve"> </w:t>
      </w:r>
      <w:r w:rsidRPr="00025239">
        <w:rPr>
          <w:rFonts w:ascii="Times New Roman" w:hAnsi="Times New Roman"/>
        </w:rPr>
        <w:t>Candia Correa; María Islas Gatti de Zaffaroni</w:t>
      </w:r>
      <w:r w:rsidR="008D19D4" w:rsidRPr="00025239">
        <w:rPr>
          <w:rFonts w:ascii="Times New Roman" w:hAnsi="Times New Roman"/>
        </w:rPr>
        <w:t xml:space="preserve"> y</w:t>
      </w:r>
      <w:r w:rsidR="004F7D1C" w:rsidRPr="00025239">
        <w:rPr>
          <w:rFonts w:ascii="Times New Roman" w:hAnsi="Times New Roman"/>
        </w:rPr>
        <w:t xml:space="preserve"> Jorge Roberto Zaffaroni Castilla</w:t>
      </w:r>
      <w:r w:rsidR="008D19D4" w:rsidRPr="00025239">
        <w:rPr>
          <w:rFonts w:ascii="Times New Roman" w:hAnsi="Times New Roman"/>
        </w:rPr>
        <w:t>.</w:t>
      </w:r>
      <w:r w:rsidR="00715C4C" w:rsidRPr="00025239">
        <w:rPr>
          <w:rFonts w:ascii="Times New Roman" w:hAnsi="Times New Roman"/>
        </w:rPr>
        <w:t xml:space="preserve"> Todos </w:t>
      </w:r>
      <w:r w:rsidR="00EE7583">
        <w:rPr>
          <w:rFonts w:ascii="Times New Roman" w:hAnsi="Times New Roman"/>
        </w:rPr>
        <w:t>se encuentran detenidos-</w:t>
      </w:r>
      <w:r w:rsidR="00715C4C" w:rsidRPr="00025239">
        <w:rPr>
          <w:rFonts w:ascii="Times New Roman" w:hAnsi="Times New Roman"/>
        </w:rPr>
        <w:t>desaparecidos.</w:t>
      </w:r>
    </w:p>
  </w:footnote>
  <w:footnote w:id="12">
    <w:p w14:paraId="03105932" w14:textId="77777777" w:rsidR="00BE3CC5" w:rsidRPr="00025239" w:rsidRDefault="00BE3CC5" w:rsidP="00BE3CC5">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En relación con este caso </w:t>
      </w:r>
      <w:r w:rsidR="004E5B21" w:rsidRPr="00025239">
        <w:rPr>
          <w:rFonts w:ascii="Times New Roman" w:hAnsi="Times New Roman"/>
        </w:rPr>
        <w:t xml:space="preserve">CLADEM </w:t>
      </w:r>
      <w:r w:rsidRPr="00025239">
        <w:rPr>
          <w:rFonts w:ascii="Times New Roman" w:hAnsi="Times New Roman"/>
        </w:rPr>
        <w:t>se present</w:t>
      </w:r>
      <w:r w:rsidR="004E5B21" w:rsidRPr="00025239">
        <w:rPr>
          <w:rFonts w:ascii="Times New Roman" w:hAnsi="Times New Roman"/>
        </w:rPr>
        <w:t>ó</w:t>
      </w:r>
      <w:r w:rsidRPr="00025239">
        <w:rPr>
          <w:rFonts w:ascii="Times New Roman" w:hAnsi="Times New Roman"/>
        </w:rPr>
        <w:t xml:space="preserve"> como </w:t>
      </w:r>
      <w:r w:rsidRPr="00025239">
        <w:rPr>
          <w:rFonts w:ascii="Times New Roman" w:hAnsi="Times New Roman"/>
          <w:i/>
        </w:rPr>
        <w:t>amicus curiae</w:t>
      </w:r>
      <w:r w:rsidRPr="00025239">
        <w:rPr>
          <w:rFonts w:ascii="Times New Roman" w:hAnsi="Times New Roman"/>
        </w:rPr>
        <w:t xml:space="preserve"> (amigo del tribunal</w:t>
      </w:r>
      <w:r w:rsidR="004E5B21" w:rsidRPr="00025239">
        <w:rPr>
          <w:rFonts w:ascii="Times New Roman" w:hAnsi="Times New Roman"/>
        </w:rPr>
        <w:t xml:space="preserve">) </w:t>
      </w:r>
      <w:r w:rsidRPr="00025239">
        <w:rPr>
          <w:rFonts w:ascii="Times New Roman" w:hAnsi="Times New Roman"/>
        </w:rPr>
        <w:t>(CIDH, 2011: 1;7).</w:t>
      </w:r>
    </w:p>
  </w:footnote>
  <w:footnote w:id="13">
    <w:p w14:paraId="253A93D4" w14:textId="77777777" w:rsidR="003C0758" w:rsidRPr="002B5CA4" w:rsidRDefault="003C0758" w:rsidP="00BA7B9C">
      <w:pPr>
        <w:pStyle w:val="Textonotapie"/>
        <w:jc w:val="both"/>
        <w:rPr>
          <w:rFonts w:ascii="Times New Roman" w:hAnsi="Times New Roman"/>
        </w:rPr>
      </w:pPr>
      <w:r w:rsidRPr="002B5CA4">
        <w:rPr>
          <w:rStyle w:val="Refdenotaalpie"/>
          <w:rFonts w:ascii="Times New Roman" w:hAnsi="Times New Roman"/>
        </w:rPr>
        <w:footnoteRef/>
      </w:r>
      <w:r w:rsidRPr="002B5CA4">
        <w:rPr>
          <w:rFonts w:ascii="Times New Roman" w:hAnsi="Times New Roman"/>
        </w:rPr>
        <w:t xml:space="preserve"> </w:t>
      </w:r>
      <w:r w:rsidR="00464788" w:rsidRPr="002B5CA4">
        <w:rPr>
          <w:rFonts w:ascii="Times New Roman" w:hAnsi="Times New Roman"/>
        </w:rPr>
        <w:t>L</w:t>
      </w:r>
      <w:r w:rsidR="00BA7B9C" w:rsidRPr="002B5CA4">
        <w:rPr>
          <w:rFonts w:ascii="Times New Roman" w:hAnsi="Times New Roman"/>
        </w:rPr>
        <w:t xml:space="preserve">a jueza Marcela Vargas condenó a </w:t>
      </w:r>
      <w:r w:rsidRPr="002B5CA4">
        <w:rPr>
          <w:rFonts w:ascii="Times New Roman" w:hAnsi="Times New Roman"/>
        </w:rPr>
        <w:t xml:space="preserve">José Nino Gavazzo, José Arab Fernández, Gilberto Vázquez Bizio, Jorge Silvera Quesada y Ricardo Medina Blanco </w:t>
      </w:r>
      <w:r w:rsidR="001C684B" w:rsidRPr="002B5CA4">
        <w:rPr>
          <w:rFonts w:ascii="Times New Roman" w:hAnsi="Times New Roman"/>
        </w:rPr>
        <w:t>con</w:t>
      </w:r>
      <w:r w:rsidR="00BA7B9C" w:rsidRPr="002B5CA4">
        <w:rPr>
          <w:rFonts w:ascii="Times New Roman" w:hAnsi="Times New Roman"/>
        </w:rPr>
        <w:t xml:space="preserve"> la pena máxima por el homicidio especialmente agravado de María Claudia García Iruretagoyena.</w:t>
      </w:r>
      <w:r w:rsidR="00E61111" w:rsidRPr="002B5CA4">
        <w:rPr>
          <w:rFonts w:ascii="Times New Roman" w:hAnsi="Times New Roman"/>
        </w:rPr>
        <w:t xml:space="preserve"> </w:t>
      </w:r>
      <w:r w:rsidR="001C684B" w:rsidRPr="002B5CA4">
        <w:rPr>
          <w:rFonts w:ascii="Times New Roman" w:hAnsi="Times New Roman"/>
        </w:rPr>
        <w:t>Según e</w:t>
      </w:r>
      <w:r w:rsidR="00E61111" w:rsidRPr="002B5CA4">
        <w:rPr>
          <w:rFonts w:ascii="Times New Roman" w:hAnsi="Times New Roman"/>
        </w:rPr>
        <w:t xml:space="preserve">l Centro por la Justicia y el Derecho Internacional (CEJIL) </w:t>
      </w:r>
      <w:r w:rsidR="001C684B" w:rsidRPr="002B5CA4">
        <w:rPr>
          <w:rFonts w:ascii="Times New Roman" w:hAnsi="Times New Roman"/>
        </w:rPr>
        <w:t>es</w:t>
      </w:r>
      <w:r w:rsidR="00E61111" w:rsidRPr="002B5CA4">
        <w:rPr>
          <w:rFonts w:ascii="Times New Roman" w:hAnsi="Times New Roman"/>
        </w:rPr>
        <w:t xml:space="preserve"> preocupante que la condena no </w:t>
      </w:r>
      <w:r w:rsidR="002A689B" w:rsidRPr="002B5CA4">
        <w:rPr>
          <w:rFonts w:ascii="Times New Roman" w:hAnsi="Times New Roman"/>
        </w:rPr>
        <w:t xml:space="preserve">sea </w:t>
      </w:r>
      <w:r w:rsidR="00E61111" w:rsidRPr="002B5CA4">
        <w:rPr>
          <w:rFonts w:ascii="Times New Roman" w:hAnsi="Times New Roman"/>
        </w:rPr>
        <w:t xml:space="preserve">por desaparición forzada, ya que </w:t>
      </w:r>
      <w:r w:rsidR="002A689B" w:rsidRPr="002B5CA4">
        <w:rPr>
          <w:rFonts w:ascii="Times New Roman" w:hAnsi="Times New Roman"/>
        </w:rPr>
        <w:t>in</w:t>
      </w:r>
      <w:r w:rsidR="00E61111" w:rsidRPr="002B5CA4">
        <w:rPr>
          <w:rFonts w:ascii="Times New Roman" w:hAnsi="Times New Roman"/>
        </w:rPr>
        <w:t xml:space="preserve">cumple lo ordenado por la </w:t>
      </w:r>
      <w:r w:rsidR="0042538D" w:rsidRPr="002B5CA4">
        <w:rPr>
          <w:rFonts w:ascii="Times New Roman" w:hAnsi="Times New Roman"/>
        </w:rPr>
        <w:t>CIDH</w:t>
      </w:r>
      <w:r w:rsidR="00E61111" w:rsidRPr="002B5CA4">
        <w:rPr>
          <w:rFonts w:ascii="Times New Roman" w:hAnsi="Times New Roman"/>
        </w:rPr>
        <w:t xml:space="preserve">. Cfr. </w:t>
      </w:r>
      <w:hyperlink r:id="rId6" w:history="1">
        <w:r w:rsidR="00E61111" w:rsidRPr="002B5CA4">
          <w:rPr>
            <w:rStyle w:val="Hipervnculo"/>
            <w:rFonts w:ascii="Times New Roman" w:hAnsi="Times New Roman"/>
            <w:color w:val="auto"/>
            <w:u w:val="none"/>
          </w:rPr>
          <w:t>https://www.cejil.org/es/condena-caso-gelman-no-satisface-obligaciones-internacionales-del-estado-uruguayo</w:t>
        </w:r>
      </w:hyperlink>
      <w:r w:rsidR="00E61111" w:rsidRPr="002B5CA4">
        <w:rPr>
          <w:rFonts w:ascii="Times New Roman" w:hAnsi="Times New Roman"/>
        </w:rPr>
        <w:t>, acceso: 20-2-2019.</w:t>
      </w:r>
    </w:p>
  </w:footnote>
  <w:footnote w:id="14">
    <w:p w14:paraId="5345FC7D" w14:textId="34CE7EC6" w:rsidR="00560008" w:rsidRPr="00025239" w:rsidRDefault="00560008" w:rsidP="00560008">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En “Gelman vs. Uruguay” como en “Plan Cóndor” se menciona a los hermanos Julien-Grisonas de 4 años y de 18 meses </w:t>
      </w:r>
      <w:r w:rsidR="0042538D" w:rsidRPr="00025239">
        <w:rPr>
          <w:rFonts w:ascii="Times New Roman" w:hAnsi="Times New Roman"/>
        </w:rPr>
        <w:t xml:space="preserve">pues estuvieron en “Orletti” y “SID” hasta aparecer en Chile el 23-12-1976, país en el que fueron adoptados por el matrimonio Larrabeiti Yánez </w:t>
      </w:r>
      <w:r w:rsidRPr="00025239">
        <w:rPr>
          <w:rFonts w:ascii="Times New Roman" w:hAnsi="Times New Roman"/>
        </w:rPr>
        <w:t xml:space="preserve">—hijos biológicos </w:t>
      </w:r>
      <w:r w:rsidR="002C2D9F">
        <w:rPr>
          <w:rFonts w:ascii="Times New Roman" w:hAnsi="Times New Roman"/>
        </w:rPr>
        <w:t xml:space="preserve">de </w:t>
      </w:r>
      <w:r w:rsidRPr="00025239">
        <w:rPr>
          <w:rFonts w:ascii="Times New Roman" w:hAnsi="Times New Roman"/>
        </w:rPr>
        <w:t>Mario R. Julien Cáceres y de Victoria L. Grisonas Andrijauskaite, militantes del Partido por la Victoria del Pueblo (PVP), exiliados en Argentina y detenidos-desaparecidos desde el 26</w:t>
      </w:r>
      <w:r w:rsidR="0042538D" w:rsidRPr="00025239">
        <w:rPr>
          <w:rFonts w:ascii="Times New Roman" w:hAnsi="Times New Roman"/>
        </w:rPr>
        <w:t>-9-</w:t>
      </w:r>
      <w:r w:rsidRPr="00025239">
        <w:rPr>
          <w:rFonts w:ascii="Times New Roman" w:hAnsi="Times New Roman"/>
        </w:rPr>
        <w:t>1976</w:t>
      </w:r>
      <w:r w:rsidR="0042538D" w:rsidRPr="00025239">
        <w:rPr>
          <w:rFonts w:ascii="Times New Roman" w:hAnsi="Times New Roman"/>
        </w:rPr>
        <w:t xml:space="preserve"> </w:t>
      </w:r>
      <w:r w:rsidRPr="00025239">
        <w:rPr>
          <w:rFonts w:ascii="Times New Roman" w:hAnsi="Times New Roman"/>
        </w:rPr>
        <w:t>(TOF, 2016: 24; 3947-3956).</w:t>
      </w:r>
    </w:p>
  </w:footnote>
  <w:footnote w:id="15">
    <w:p w14:paraId="3EF43B66" w14:textId="77777777" w:rsidR="00351AB8" w:rsidRPr="00025239" w:rsidRDefault="00351AB8" w:rsidP="00351AB8">
      <w:pPr>
        <w:spacing w:after="0" w:line="240" w:lineRule="auto"/>
        <w:jc w:val="both"/>
        <w:rPr>
          <w:rFonts w:ascii="Times New Roman" w:hAnsi="Times New Roman"/>
          <w:sz w:val="20"/>
          <w:szCs w:val="20"/>
          <w:lang w:val="es-AR"/>
        </w:rPr>
      </w:pPr>
      <w:r w:rsidRPr="00025239">
        <w:rPr>
          <w:rStyle w:val="Refdenotaalpie"/>
          <w:rFonts w:ascii="Times New Roman" w:hAnsi="Times New Roman"/>
          <w:sz w:val="20"/>
          <w:szCs w:val="20"/>
        </w:rPr>
        <w:footnoteRef/>
      </w:r>
      <w:r w:rsidRPr="00025239">
        <w:rPr>
          <w:rFonts w:ascii="Times New Roman" w:hAnsi="Times New Roman"/>
          <w:sz w:val="20"/>
          <w:szCs w:val="20"/>
        </w:rPr>
        <w:t xml:space="preserve"> Existen otras situaciones a partir de la restitución, al punto que es posible que se conformen los grupos y aparezcan discrepancias. Esto aconteció a una niña que compartía el árbol genético con ambas familias: por azar con la sustituta y por nexo biológico con la biológica (Regueiro, 2012:187).</w:t>
      </w:r>
    </w:p>
  </w:footnote>
  <w:footnote w:id="16">
    <w:p w14:paraId="3A9798CA" w14:textId="77777777" w:rsidR="00B1485F" w:rsidRPr="00782066" w:rsidRDefault="00B1485F" w:rsidP="00B1485F">
      <w:pPr>
        <w:pStyle w:val="Textonotapie"/>
        <w:jc w:val="both"/>
        <w:rPr>
          <w:rFonts w:ascii="Times New Roman" w:hAnsi="Times New Roman"/>
          <w:lang w:val="es-AR"/>
        </w:rPr>
      </w:pPr>
      <w:r w:rsidRPr="00782066">
        <w:rPr>
          <w:rStyle w:val="Refdenotaalpie"/>
          <w:rFonts w:ascii="Times New Roman" w:hAnsi="Times New Roman"/>
        </w:rPr>
        <w:footnoteRef/>
      </w:r>
      <w:r w:rsidRPr="00782066">
        <w:rPr>
          <w:rFonts w:ascii="Times New Roman" w:hAnsi="Times New Roman"/>
        </w:rPr>
        <w:t xml:space="preserve"> Fecha del secuestro de su hijo Ariel y su hija Nora, el novio de Nora Luis Edgardo Peredo y la cónyuge de Ariel, María Claudia García Iruretagoyena.</w:t>
      </w:r>
    </w:p>
  </w:footnote>
  <w:footnote w:id="17">
    <w:p w14:paraId="103FF7BC" w14:textId="49B57D23" w:rsidR="00BD5058" w:rsidRPr="00782066" w:rsidRDefault="00BD5058" w:rsidP="00782066">
      <w:pPr>
        <w:pStyle w:val="Textonotapie"/>
        <w:jc w:val="both"/>
      </w:pPr>
      <w:r w:rsidRPr="00782066">
        <w:rPr>
          <w:rStyle w:val="Refdenotaalpie"/>
        </w:rPr>
        <w:footnoteRef/>
      </w:r>
      <w:r w:rsidRPr="00782066">
        <w:t xml:space="preserve"> </w:t>
      </w:r>
      <w:r w:rsidR="00420A4D" w:rsidRPr="00782066">
        <w:rPr>
          <w:rFonts w:ascii="Times New Roman" w:hAnsi="Times New Roman"/>
        </w:rPr>
        <w:t xml:space="preserve">Resta por investigar el papel que cumplió el cuarto poder </w:t>
      </w:r>
      <w:r w:rsidR="007F29BD">
        <w:rPr>
          <w:rFonts w:ascii="Times New Roman" w:hAnsi="Times New Roman"/>
        </w:rPr>
        <w:t xml:space="preserve">en la Séptima </w:t>
      </w:r>
      <w:r w:rsidR="00420A4D" w:rsidRPr="00782066">
        <w:rPr>
          <w:rFonts w:ascii="Times New Roman" w:hAnsi="Times New Roman"/>
        </w:rPr>
        <w:t>CEA</w:t>
      </w:r>
      <w:r w:rsidR="001F7ACE">
        <w:rPr>
          <w:rFonts w:ascii="Times New Roman" w:hAnsi="Times New Roman"/>
        </w:rPr>
        <w:t xml:space="preserve"> pues </w:t>
      </w:r>
      <w:r w:rsidR="00001691">
        <w:rPr>
          <w:rFonts w:ascii="Times New Roman" w:hAnsi="Times New Roman"/>
        </w:rPr>
        <w:t xml:space="preserve">habrían </w:t>
      </w:r>
      <w:r w:rsidR="001F7ACE">
        <w:rPr>
          <w:rFonts w:ascii="Times New Roman" w:hAnsi="Times New Roman"/>
        </w:rPr>
        <w:t>participa</w:t>
      </w:r>
      <w:r w:rsidR="00617DD8">
        <w:rPr>
          <w:rFonts w:ascii="Times New Roman" w:hAnsi="Times New Roman"/>
        </w:rPr>
        <w:t>do</w:t>
      </w:r>
      <w:r w:rsidR="00420A4D" w:rsidRPr="00782066">
        <w:rPr>
          <w:rFonts w:ascii="Times New Roman" w:hAnsi="Times New Roman"/>
        </w:rPr>
        <w:t>: 1) 35 corresponsales militares y periodistas acreditados</w:t>
      </w:r>
      <w:r w:rsidR="0014677F" w:rsidRPr="00782066">
        <w:rPr>
          <w:rFonts w:ascii="Times New Roman" w:hAnsi="Times New Roman"/>
        </w:rPr>
        <w:t>,</w:t>
      </w:r>
      <w:r w:rsidR="00420A4D" w:rsidRPr="00782066">
        <w:rPr>
          <w:rFonts w:ascii="Times New Roman" w:hAnsi="Times New Roman"/>
        </w:rPr>
        <w:t xml:space="preserve"> 2) 90 corresponsales extranjeros acreditados </w:t>
      </w:r>
      <w:r w:rsidR="009827BE" w:rsidRPr="00782066">
        <w:rPr>
          <w:rFonts w:ascii="Times New Roman" w:hAnsi="Times New Roman"/>
        </w:rPr>
        <w:t>ante la secretaría de prensa de la Presidencia de la Nación y</w:t>
      </w:r>
      <w:r w:rsidR="0014677F" w:rsidRPr="00782066">
        <w:rPr>
          <w:rFonts w:ascii="Times New Roman" w:hAnsi="Times New Roman"/>
        </w:rPr>
        <w:t>,</w:t>
      </w:r>
      <w:r w:rsidR="009827BE" w:rsidRPr="00782066">
        <w:rPr>
          <w:rFonts w:ascii="Times New Roman" w:hAnsi="Times New Roman"/>
        </w:rPr>
        <w:t xml:space="preserve"> 3) 104 periodistas locales no acreditados. </w:t>
      </w:r>
      <w:r w:rsidRPr="00782066">
        <w:rPr>
          <w:rFonts w:asciiTheme="majorBidi" w:hAnsiTheme="majorBidi" w:cstheme="majorBidi"/>
        </w:rPr>
        <w:t>Los corresponsales norteamericanos sumaron 25 y el resto pr</w:t>
      </w:r>
      <w:r w:rsidR="000E48F2">
        <w:rPr>
          <w:rFonts w:asciiTheme="majorBidi" w:hAnsiTheme="majorBidi" w:cstheme="majorBidi"/>
        </w:rPr>
        <w:t>ovino</w:t>
      </w:r>
      <w:r w:rsidRPr="00782066">
        <w:rPr>
          <w:rFonts w:asciiTheme="majorBidi" w:hAnsiTheme="majorBidi" w:cstheme="majorBidi"/>
        </w:rPr>
        <w:t xml:space="preserve"> de España (12), </w:t>
      </w:r>
      <w:r w:rsidR="00684816" w:rsidRPr="00782066">
        <w:rPr>
          <w:rFonts w:asciiTheme="majorBidi" w:hAnsiTheme="majorBidi" w:cstheme="majorBidi"/>
        </w:rPr>
        <w:t xml:space="preserve">Italia (9), </w:t>
      </w:r>
      <w:r w:rsidRPr="00782066">
        <w:rPr>
          <w:rFonts w:asciiTheme="majorBidi" w:hAnsiTheme="majorBidi" w:cstheme="majorBidi"/>
        </w:rPr>
        <w:t xml:space="preserve">Reino Unido (8), Alemania (6), Japón (6), Francia (5), Holanda (1), Suiza (1), Portugal (1) e Israel (1). También </w:t>
      </w:r>
      <w:r w:rsidR="00D077E2">
        <w:rPr>
          <w:rFonts w:asciiTheme="majorBidi" w:hAnsiTheme="majorBidi" w:cstheme="majorBidi"/>
        </w:rPr>
        <w:t xml:space="preserve">concurrió la prensa de </w:t>
      </w:r>
      <w:r w:rsidRPr="00782066">
        <w:rPr>
          <w:rFonts w:asciiTheme="majorBidi" w:hAnsiTheme="majorBidi" w:cstheme="majorBidi"/>
        </w:rPr>
        <w:t>Brasil (6), Paraguay (3), Bolivia (2), Uruguay (2), México (1), Chile (1) y Panamá (1)</w:t>
      </w:r>
      <w:r w:rsidR="005222CB">
        <w:rPr>
          <w:rFonts w:asciiTheme="majorBidi" w:hAnsiTheme="majorBidi" w:cstheme="majorBidi"/>
        </w:rPr>
        <w:t xml:space="preserve"> </w:t>
      </w:r>
      <w:r w:rsidR="005222CB" w:rsidRPr="00782066">
        <w:rPr>
          <w:rFonts w:ascii="Times New Roman" w:hAnsi="Times New Roman"/>
        </w:rPr>
        <w:t>(Congreso de la Nación, 1966)</w:t>
      </w:r>
      <w:r w:rsidRPr="00782066">
        <w:rPr>
          <w:rFonts w:asciiTheme="majorBidi" w:hAnsiTheme="majorBidi" w:cstheme="majorBidi"/>
        </w:rPr>
        <w:t>.</w:t>
      </w:r>
    </w:p>
  </w:footnote>
  <w:footnote w:id="18">
    <w:p w14:paraId="7E0BAC44" w14:textId="77777777" w:rsidR="00157156" w:rsidRPr="00782066" w:rsidRDefault="00157156" w:rsidP="00157156">
      <w:pPr>
        <w:pStyle w:val="Textonotapie"/>
        <w:jc w:val="both"/>
        <w:rPr>
          <w:lang w:val="es-AR"/>
        </w:rPr>
      </w:pPr>
      <w:r w:rsidRPr="00782066">
        <w:rPr>
          <w:rStyle w:val="Refdenotaalpie"/>
        </w:rPr>
        <w:footnoteRef/>
      </w:r>
      <w:r w:rsidRPr="00782066">
        <w:t xml:space="preserve"> </w:t>
      </w:r>
      <w:r w:rsidRPr="00782066">
        <w:rPr>
          <w:rFonts w:ascii="Times New Roman" w:hAnsi="Times New Roman"/>
        </w:rPr>
        <w:t>El pacto se conformó a partir de una sucesión de golpes de Estado. El primero tuvo lugar en 1954 en Paraguay con Alfredo Stroessner y se sucedieron en 1964 en Brasil con Humberto de Alencar Castelo Branco; en 1966 en Argentina con Juan Carlos Onganía; en 1971 en Bolivia con Hugo Banzer; en 1972-1973 en Uruguay con Juan María Bordaberry; en 1973 en Chile con Augusto Pinochet y en 1976 en Argentina con Jorge Rafael Videla.</w:t>
      </w:r>
    </w:p>
  </w:footnote>
  <w:footnote w:id="19">
    <w:p w14:paraId="20DCB6A6" w14:textId="77777777" w:rsidR="00157156" w:rsidRPr="00025239" w:rsidRDefault="00157156" w:rsidP="00157156">
      <w:pPr>
        <w:pStyle w:val="Textonotapie"/>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Pr="00025239">
        <w:rPr>
          <w:rFonts w:ascii="Times New Roman" w:hAnsi="Times New Roman"/>
          <w:lang w:val="es-AR"/>
        </w:rPr>
        <w:t>Para conocer los procesos que lo implicaron en Chile y otros, véase U</w:t>
      </w:r>
      <w:r w:rsidRPr="00025239">
        <w:rPr>
          <w:rFonts w:ascii="Times New Roman" w:hAnsi="Times New Roman"/>
          <w:bCs/>
          <w:iCs/>
          <w:color w:val="000000"/>
        </w:rPr>
        <w:t>gás Tapia</w:t>
      </w:r>
      <w:r w:rsidRPr="00025239">
        <w:rPr>
          <w:rFonts w:ascii="Times New Roman" w:hAnsi="Times New Roman"/>
        </w:rPr>
        <w:t xml:space="preserve">, </w:t>
      </w:r>
      <w:r w:rsidRPr="00025239">
        <w:rPr>
          <w:rFonts w:ascii="Times New Roman" w:hAnsi="Times New Roman"/>
          <w:color w:val="000000"/>
        </w:rPr>
        <w:t>2015</w:t>
      </w:r>
      <w:r w:rsidRPr="00025239">
        <w:rPr>
          <w:rFonts w:ascii="Times New Roman" w:hAnsi="Times New Roman"/>
        </w:rPr>
        <w:t>:94-119.</w:t>
      </w:r>
    </w:p>
  </w:footnote>
  <w:footnote w:id="20">
    <w:p w14:paraId="07F2381D" w14:textId="77777777" w:rsidR="00F3475E" w:rsidRPr="00025239" w:rsidRDefault="00F3475E" w:rsidP="00F3475E">
      <w:pPr>
        <w:pStyle w:val="Textonotapie"/>
        <w:jc w:val="both"/>
        <w:rPr>
          <w:rFonts w:asciiTheme="majorBidi" w:hAnsiTheme="majorBidi" w:cstheme="majorBidi"/>
        </w:rPr>
      </w:pPr>
      <w:r w:rsidRPr="00025239">
        <w:rPr>
          <w:rStyle w:val="Refdenotaalpie"/>
          <w:rFonts w:asciiTheme="majorBidi" w:hAnsiTheme="majorBidi" w:cstheme="majorBidi"/>
        </w:rPr>
        <w:footnoteRef/>
      </w:r>
      <w:r w:rsidRPr="00025239">
        <w:rPr>
          <w:rFonts w:asciiTheme="majorBidi" w:hAnsiTheme="majorBidi" w:cstheme="majorBidi"/>
        </w:rPr>
        <w:t xml:space="preserve"> Hoy tras las elecciones PASO de 2019 se observan expresiones callejeras del tipo en Neuquén, provincia con mayor apoyo al partido neonazi de Biondini.</w:t>
      </w:r>
    </w:p>
  </w:footnote>
  <w:footnote w:id="21">
    <w:p w14:paraId="3E383D67" w14:textId="77777777" w:rsidR="00645F61" w:rsidRPr="00025239" w:rsidRDefault="00645F61" w:rsidP="00352260">
      <w:pPr>
        <w:pStyle w:val="Textonotapie"/>
        <w:jc w:val="both"/>
        <w:rPr>
          <w:rFonts w:asciiTheme="majorBidi" w:hAnsiTheme="majorBidi" w:cstheme="majorBidi"/>
          <w:lang w:val="es-AR"/>
        </w:rPr>
      </w:pPr>
      <w:r w:rsidRPr="00025239">
        <w:rPr>
          <w:rStyle w:val="Refdenotaalpie"/>
          <w:rFonts w:asciiTheme="majorBidi" w:hAnsiTheme="majorBidi" w:cstheme="majorBidi"/>
        </w:rPr>
        <w:footnoteRef/>
      </w:r>
      <w:r w:rsidRPr="00025239">
        <w:rPr>
          <w:rFonts w:asciiTheme="majorBidi" w:hAnsiTheme="majorBidi" w:cstheme="majorBidi"/>
        </w:rPr>
        <w:t xml:space="preserve"> </w:t>
      </w:r>
      <w:r w:rsidRPr="00025239">
        <w:rPr>
          <w:rFonts w:asciiTheme="majorBidi" w:hAnsiTheme="majorBidi" w:cstheme="majorBidi"/>
          <w:lang w:val="es-AR"/>
        </w:rPr>
        <w:t>El resaltado proviene del original.</w:t>
      </w:r>
    </w:p>
  </w:footnote>
  <w:footnote w:id="22">
    <w:p w14:paraId="1DCB0401" w14:textId="77777777" w:rsidR="00492C44" w:rsidRPr="00025239" w:rsidRDefault="00492C44" w:rsidP="00492C44">
      <w:pPr>
        <w:pStyle w:val="Textonotapie"/>
        <w:jc w:val="both"/>
        <w:rPr>
          <w:rFonts w:asciiTheme="majorBidi" w:hAnsiTheme="majorBidi" w:cstheme="majorBidi"/>
          <w:lang w:val="es-AR"/>
        </w:rPr>
      </w:pPr>
      <w:r w:rsidRPr="00025239">
        <w:rPr>
          <w:rStyle w:val="Refdenotaalpie"/>
          <w:rFonts w:asciiTheme="majorBidi" w:hAnsiTheme="majorBidi" w:cstheme="majorBidi"/>
        </w:rPr>
        <w:footnoteRef/>
      </w:r>
      <w:r w:rsidRPr="00025239">
        <w:rPr>
          <w:rFonts w:asciiTheme="majorBidi" w:hAnsiTheme="majorBidi" w:cstheme="majorBidi"/>
        </w:rPr>
        <w:t xml:space="preserve"> Si bien se mencionan los exámenes mentales previstos en el art. 78 del C.P.P.N. incluidos en los legajos de personalidad de los imputados no se menciona el diagnóstico.</w:t>
      </w:r>
    </w:p>
  </w:footnote>
  <w:footnote w:id="23">
    <w:p w14:paraId="0E9865F9" w14:textId="77777777" w:rsidR="00F277B0" w:rsidRPr="00025239" w:rsidRDefault="00F277B0" w:rsidP="00134FD9">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E026AE" w:rsidRPr="00025239">
        <w:rPr>
          <w:rFonts w:ascii="Times New Roman" w:hAnsi="Times New Roman"/>
          <w:lang w:val="es-AR"/>
        </w:rPr>
        <w:t>F</w:t>
      </w:r>
      <w:r w:rsidR="00F4658C" w:rsidRPr="00025239">
        <w:rPr>
          <w:rFonts w:ascii="Times New Roman" w:hAnsi="Times New Roman"/>
          <w:lang w:val="es-AR"/>
        </w:rPr>
        <w:t xml:space="preserve">ue el primer director de la DISCAD y </w:t>
      </w:r>
      <w:r w:rsidR="00E22163" w:rsidRPr="00025239">
        <w:rPr>
          <w:rFonts w:ascii="Times New Roman" w:hAnsi="Times New Roman"/>
        </w:rPr>
        <w:t>se</w:t>
      </w:r>
      <w:r w:rsidR="00F4658C" w:rsidRPr="00025239">
        <w:rPr>
          <w:rFonts w:ascii="Times New Roman" w:hAnsi="Times New Roman"/>
        </w:rPr>
        <w:t xml:space="preserve"> </w:t>
      </w:r>
      <w:r w:rsidR="00E22163" w:rsidRPr="00025239">
        <w:rPr>
          <w:rFonts w:ascii="Times New Roman" w:hAnsi="Times New Roman"/>
        </w:rPr>
        <w:t xml:space="preserve">desempeñó como </w:t>
      </w:r>
      <w:r w:rsidR="00F4658C" w:rsidRPr="00025239">
        <w:rPr>
          <w:rFonts w:ascii="Times New Roman" w:hAnsi="Times New Roman"/>
        </w:rPr>
        <w:t>c</w:t>
      </w:r>
      <w:r w:rsidR="00E22163" w:rsidRPr="00025239">
        <w:rPr>
          <w:rFonts w:ascii="Times New Roman" w:hAnsi="Times New Roman"/>
        </w:rPr>
        <w:t>omandante de Institutos Militares, a cargo de</w:t>
      </w:r>
      <w:r w:rsidR="00F4658C" w:rsidRPr="00025239">
        <w:rPr>
          <w:rFonts w:ascii="Times New Roman" w:hAnsi="Times New Roman"/>
        </w:rPr>
        <w:t xml:space="preserve"> </w:t>
      </w:r>
      <w:r w:rsidR="00E22163" w:rsidRPr="00025239">
        <w:rPr>
          <w:rFonts w:ascii="Times New Roman" w:hAnsi="Times New Roman"/>
        </w:rPr>
        <w:t>la Zona 4 (Campo de Mayo), desde 1975 a 1978</w:t>
      </w:r>
      <w:r w:rsidRPr="00025239">
        <w:rPr>
          <w:rFonts w:ascii="Times New Roman" w:hAnsi="Times New Roman"/>
          <w:lang w:val="es-AR"/>
        </w:rPr>
        <w:t>.</w:t>
      </w:r>
      <w:r w:rsidR="00967B12" w:rsidRPr="00025239">
        <w:rPr>
          <w:rFonts w:ascii="Times New Roman" w:hAnsi="Times New Roman"/>
          <w:lang w:val="es-AR"/>
        </w:rPr>
        <w:t xml:space="preserve"> </w:t>
      </w:r>
      <w:r w:rsidR="007F7E44" w:rsidRPr="00025239">
        <w:rPr>
          <w:rFonts w:ascii="Times New Roman" w:hAnsi="Times New Roman"/>
          <w:lang w:val="es-AR"/>
        </w:rPr>
        <w:t>S</w:t>
      </w:r>
      <w:r w:rsidR="00C55613" w:rsidRPr="00025239">
        <w:rPr>
          <w:rFonts w:ascii="Times New Roman" w:hAnsi="Times New Roman"/>
          <w:lang w:val="es-AR"/>
        </w:rPr>
        <w:t xml:space="preserve">e lo </w:t>
      </w:r>
      <w:r w:rsidR="007670B9" w:rsidRPr="00025239">
        <w:rPr>
          <w:rFonts w:ascii="Times New Roman" w:hAnsi="Times New Roman"/>
          <w:lang w:val="es-AR"/>
        </w:rPr>
        <w:t xml:space="preserve">inculpó por </w:t>
      </w:r>
      <w:r w:rsidR="000C382F" w:rsidRPr="00025239">
        <w:rPr>
          <w:rFonts w:ascii="Times New Roman" w:hAnsi="Times New Roman"/>
          <w:lang w:val="es-AR"/>
        </w:rPr>
        <w:t>20</w:t>
      </w:r>
      <w:r w:rsidR="00C55613" w:rsidRPr="00025239">
        <w:rPr>
          <w:rFonts w:ascii="Times New Roman" w:hAnsi="Times New Roman"/>
          <w:lang w:val="es-AR"/>
        </w:rPr>
        <w:t xml:space="preserve"> hechos</w:t>
      </w:r>
      <w:r w:rsidR="00FA075A" w:rsidRPr="00025239">
        <w:rPr>
          <w:rFonts w:ascii="Times New Roman" w:hAnsi="Times New Roman"/>
          <w:lang w:val="es-AR"/>
        </w:rPr>
        <w:t>: Julio D´Elía Pallares; Florencio Gómez; Oscar Ledesma Medina; Modesto Machado; Alfredo Bosco Muñoz; Ada Burgueño Pereira;</w:t>
      </w:r>
      <w:r w:rsidR="00134FD9" w:rsidRPr="00025239">
        <w:rPr>
          <w:rFonts w:ascii="Times New Roman" w:hAnsi="Times New Roman"/>
          <w:lang w:val="es-AR"/>
        </w:rPr>
        <w:t xml:space="preserve"> </w:t>
      </w:r>
      <w:r w:rsidR="00FA075A" w:rsidRPr="00025239">
        <w:rPr>
          <w:rFonts w:ascii="Times New Roman" w:hAnsi="Times New Roman"/>
          <w:lang w:val="es-AR"/>
        </w:rPr>
        <w:t>Luis Zaragoza Olivares; Walner Bentancour Garín; Susana Ossola de Urra; Oscar</w:t>
      </w:r>
      <w:r w:rsidR="00134FD9" w:rsidRPr="00025239">
        <w:rPr>
          <w:rFonts w:ascii="Times New Roman" w:hAnsi="Times New Roman"/>
          <w:lang w:val="es-AR"/>
        </w:rPr>
        <w:t xml:space="preserve"> Urra Ferrarese; Néstor Rodas; Ary Severo Barreto; Washington </w:t>
      </w:r>
      <w:r w:rsidR="007A45EB" w:rsidRPr="00025239">
        <w:rPr>
          <w:rFonts w:ascii="Times New Roman" w:hAnsi="Times New Roman"/>
          <w:lang w:val="es-AR"/>
        </w:rPr>
        <w:t xml:space="preserve">y Beatriz </w:t>
      </w:r>
      <w:r w:rsidR="00134FD9" w:rsidRPr="00025239">
        <w:rPr>
          <w:rFonts w:ascii="Times New Roman" w:hAnsi="Times New Roman"/>
          <w:lang w:val="es-AR"/>
        </w:rPr>
        <w:t>Hernández Hobbas; Elena Lerena Costa; Rafael Ferrada; Jorge Zaffaroni Castilla; María Islas Gatti de Zaffaroni; Ileana Sara María García Ramos de Dossetti y Ary Cabrera Prates.</w:t>
      </w:r>
      <w:r w:rsidR="00CE57DD" w:rsidRPr="00025239">
        <w:rPr>
          <w:rFonts w:ascii="Times New Roman" w:hAnsi="Times New Roman"/>
          <w:lang w:val="es-AR"/>
        </w:rPr>
        <w:t xml:space="preserve"> Todos </w:t>
      </w:r>
      <w:r w:rsidR="000B3686" w:rsidRPr="00025239">
        <w:rPr>
          <w:rFonts w:ascii="Times New Roman" w:hAnsi="Times New Roman"/>
          <w:lang w:val="es-AR"/>
        </w:rPr>
        <w:t>han</w:t>
      </w:r>
      <w:r w:rsidR="00CE57DD" w:rsidRPr="00025239">
        <w:rPr>
          <w:rFonts w:ascii="Times New Roman" w:hAnsi="Times New Roman"/>
          <w:lang w:val="es-AR"/>
        </w:rPr>
        <w:t xml:space="preserve"> desaparecidos.</w:t>
      </w:r>
    </w:p>
  </w:footnote>
  <w:footnote w:id="24">
    <w:p w14:paraId="078CB4DD" w14:textId="77777777" w:rsidR="006701A1" w:rsidRPr="00025239" w:rsidRDefault="006701A1" w:rsidP="006701A1">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Fue un militar de la República Oriental del Uruguay extraditado </w:t>
      </w:r>
      <w:r w:rsidR="006B7F89" w:rsidRPr="00025239">
        <w:rPr>
          <w:rFonts w:ascii="Times New Roman" w:hAnsi="Times New Roman"/>
        </w:rPr>
        <w:t>para este juicio</w:t>
      </w:r>
      <w:r w:rsidRPr="00025239">
        <w:rPr>
          <w:rFonts w:ascii="Times New Roman" w:hAnsi="Times New Roman"/>
        </w:rPr>
        <w:t xml:space="preserve"> (TOF, 2016: 3; 170)</w:t>
      </w:r>
      <w:r w:rsidR="00B934DD" w:rsidRPr="00025239">
        <w:rPr>
          <w:rFonts w:ascii="Times New Roman" w:hAnsi="Times New Roman"/>
        </w:rPr>
        <w:t xml:space="preserve"> a quien se</w:t>
      </w:r>
      <w:r w:rsidR="00476621" w:rsidRPr="00025239">
        <w:rPr>
          <w:rFonts w:ascii="Times New Roman" w:hAnsi="Times New Roman"/>
        </w:rPr>
        <w:t xml:space="preserve"> condenó por </w:t>
      </w:r>
      <w:r w:rsidR="000C382F" w:rsidRPr="00025239">
        <w:rPr>
          <w:rFonts w:ascii="Times New Roman" w:hAnsi="Times New Roman"/>
        </w:rPr>
        <w:t>11</w:t>
      </w:r>
      <w:r w:rsidR="00476621" w:rsidRPr="00025239">
        <w:rPr>
          <w:rFonts w:ascii="Times New Roman" w:hAnsi="Times New Roman"/>
        </w:rPr>
        <w:t xml:space="preserve"> privaciones ilegales de libertad.</w:t>
      </w:r>
    </w:p>
  </w:footnote>
  <w:footnote w:id="25">
    <w:p w14:paraId="3C0326A0" w14:textId="77777777" w:rsidR="006701A1" w:rsidRPr="00025239" w:rsidRDefault="006701A1" w:rsidP="007D6414">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7D6414" w:rsidRPr="00025239">
        <w:rPr>
          <w:rFonts w:ascii="Times New Roman" w:hAnsi="Times New Roman"/>
        </w:rPr>
        <w:t xml:space="preserve">Se lo </w:t>
      </w:r>
      <w:r w:rsidR="007F7E44" w:rsidRPr="00025239">
        <w:rPr>
          <w:rFonts w:ascii="Times New Roman" w:hAnsi="Times New Roman"/>
        </w:rPr>
        <w:t>condenó p</w:t>
      </w:r>
      <w:r w:rsidR="007D6414" w:rsidRPr="00025239">
        <w:rPr>
          <w:rFonts w:ascii="Times New Roman" w:hAnsi="Times New Roman"/>
        </w:rPr>
        <w:t xml:space="preserve">or ser co-autor penalmente responsable por las privaciones ilegales de la libertad, agravadas por violencia y amenazas </w:t>
      </w:r>
      <w:r w:rsidR="00F31BEE" w:rsidRPr="00025239">
        <w:rPr>
          <w:rFonts w:ascii="Times New Roman" w:hAnsi="Times New Roman"/>
          <w:iCs/>
        </w:rPr>
        <w:t>en forma reiterada</w:t>
      </w:r>
      <w:r w:rsidR="00F31BEE" w:rsidRPr="00025239">
        <w:rPr>
          <w:rFonts w:ascii="Times New Roman" w:hAnsi="Times New Roman"/>
        </w:rPr>
        <w:t xml:space="preserve"> </w:t>
      </w:r>
      <w:r w:rsidR="007D6414" w:rsidRPr="00025239">
        <w:rPr>
          <w:rFonts w:ascii="Times New Roman" w:hAnsi="Times New Roman"/>
        </w:rPr>
        <w:t>contra 67 personas durante sus cautiverios en el CCD “Orletti”.</w:t>
      </w:r>
    </w:p>
  </w:footnote>
  <w:footnote w:id="26">
    <w:p w14:paraId="5FEDA5A2" w14:textId="77777777" w:rsidR="0088236D" w:rsidRPr="00025239" w:rsidRDefault="0088236D" w:rsidP="00D76A6A">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D76A6A" w:rsidRPr="00025239">
        <w:rPr>
          <w:rFonts w:ascii="Times New Roman" w:hAnsi="Times New Roman"/>
        </w:rPr>
        <w:t>Como j</w:t>
      </w:r>
      <w:r w:rsidR="00EC79B5" w:rsidRPr="00025239">
        <w:rPr>
          <w:rFonts w:ascii="Times New Roman" w:hAnsi="Times New Roman"/>
        </w:rPr>
        <w:t xml:space="preserve">efe </w:t>
      </w:r>
      <w:r w:rsidR="00D76A6A" w:rsidRPr="00025239">
        <w:rPr>
          <w:rFonts w:ascii="Times New Roman" w:hAnsi="Times New Roman"/>
        </w:rPr>
        <w:t>(</w:t>
      </w:r>
      <w:r w:rsidR="00EC79B5" w:rsidRPr="00025239">
        <w:rPr>
          <w:rFonts w:ascii="Times New Roman" w:hAnsi="Times New Roman"/>
        </w:rPr>
        <w:t>zona 4</w:t>
      </w:r>
      <w:r w:rsidR="00D76A6A" w:rsidRPr="00025239">
        <w:rPr>
          <w:rFonts w:ascii="Times New Roman" w:hAnsi="Times New Roman"/>
        </w:rPr>
        <w:t>)</w:t>
      </w:r>
      <w:r w:rsidR="00EC79B5" w:rsidRPr="00025239">
        <w:rPr>
          <w:rFonts w:ascii="Times New Roman" w:hAnsi="Times New Roman"/>
        </w:rPr>
        <w:t xml:space="preserve"> </w:t>
      </w:r>
      <w:r w:rsidR="007F7E44" w:rsidRPr="00025239">
        <w:rPr>
          <w:rFonts w:ascii="Times New Roman" w:hAnsi="Times New Roman"/>
        </w:rPr>
        <w:t xml:space="preserve">imputado </w:t>
      </w:r>
      <w:r w:rsidR="008311F8" w:rsidRPr="00025239">
        <w:rPr>
          <w:rFonts w:ascii="Times New Roman" w:hAnsi="Times New Roman"/>
        </w:rPr>
        <w:t xml:space="preserve">por </w:t>
      </w:r>
      <w:r w:rsidR="00D54297" w:rsidRPr="00025239">
        <w:rPr>
          <w:rFonts w:ascii="Times New Roman" w:hAnsi="Times New Roman"/>
        </w:rPr>
        <w:t>los hechos vinculados</w:t>
      </w:r>
      <w:r w:rsidR="008311F8" w:rsidRPr="00025239">
        <w:rPr>
          <w:rFonts w:ascii="Times New Roman" w:hAnsi="Times New Roman"/>
        </w:rPr>
        <w:t xml:space="preserve"> a las </w:t>
      </w:r>
      <w:r w:rsidR="00D76A6A" w:rsidRPr="00025239">
        <w:rPr>
          <w:rFonts w:ascii="Times New Roman" w:hAnsi="Times New Roman"/>
        </w:rPr>
        <w:t>desaparici</w:t>
      </w:r>
      <w:r w:rsidR="008311F8" w:rsidRPr="00025239">
        <w:rPr>
          <w:rFonts w:ascii="Times New Roman" w:hAnsi="Times New Roman"/>
        </w:rPr>
        <w:t>ones</w:t>
      </w:r>
      <w:r w:rsidR="00D76A6A" w:rsidRPr="00025239">
        <w:rPr>
          <w:rFonts w:ascii="Times New Roman" w:hAnsi="Times New Roman"/>
        </w:rPr>
        <w:t xml:space="preserve"> de </w:t>
      </w:r>
      <w:r w:rsidR="00986408" w:rsidRPr="00025239">
        <w:rPr>
          <w:rFonts w:ascii="Times New Roman" w:hAnsi="Times New Roman"/>
        </w:rPr>
        <w:t xml:space="preserve">Walner Bentancour Garín; Beatriz </w:t>
      </w:r>
      <w:r w:rsidR="007A45EB" w:rsidRPr="00025239">
        <w:rPr>
          <w:rFonts w:ascii="Times New Roman" w:hAnsi="Times New Roman"/>
        </w:rPr>
        <w:t>y</w:t>
      </w:r>
      <w:r w:rsidR="00986408" w:rsidRPr="00025239">
        <w:rPr>
          <w:rFonts w:ascii="Times New Roman" w:hAnsi="Times New Roman"/>
        </w:rPr>
        <w:t xml:space="preserve"> Washington Hernández Hobbas y </w:t>
      </w:r>
      <w:r w:rsidR="00493585" w:rsidRPr="00025239">
        <w:rPr>
          <w:rFonts w:ascii="Times New Roman" w:hAnsi="Times New Roman"/>
          <w:lang w:val="es-AR"/>
        </w:rPr>
        <w:t>Ada Burgueño Pereira</w:t>
      </w:r>
      <w:r w:rsidR="00E026AE" w:rsidRPr="00025239">
        <w:rPr>
          <w:rFonts w:ascii="Times New Roman" w:hAnsi="Times New Roman"/>
          <w:lang w:val="es-AR"/>
        </w:rPr>
        <w:t xml:space="preserve"> </w:t>
      </w:r>
      <w:r w:rsidR="00E026AE" w:rsidRPr="00025239">
        <w:rPr>
          <w:rFonts w:ascii="Times New Roman" w:hAnsi="Times New Roman"/>
        </w:rPr>
        <w:t>(TOF, 2016: 133)</w:t>
      </w:r>
      <w:r w:rsidR="00986408" w:rsidRPr="00025239">
        <w:rPr>
          <w:rFonts w:ascii="Times New Roman" w:hAnsi="Times New Roman"/>
          <w:bCs/>
          <w:color w:val="000000"/>
        </w:rPr>
        <w:t>.</w:t>
      </w:r>
    </w:p>
  </w:footnote>
  <w:footnote w:id="27">
    <w:p w14:paraId="3AF82C11" w14:textId="77777777" w:rsidR="00085DA1" w:rsidRPr="00025239" w:rsidRDefault="00085DA1" w:rsidP="00D76A6A">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A93630" w:rsidRPr="00025239">
        <w:rPr>
          <w:rFonts w:ascii="Times New Roman" w:hAnsi="Times New Roman"/>
        </w:rPr>
        <w:t>F</w:t>
      </w:r>
      <w:r w:rsidRPr="00025239">
        <w:rPr>
          <w:rFonts w:ascii="Times New Roman" w:hAnsi="Times New Roman"/>
        </w:rPr>
        <w:t>ue</w:t>
      </w:r>
      <w:r w:rsidR="00A93630" w:rsidRPr="00025239">
        <w:rPr>
          <w:rFonts w:ascii="Times New Roman" w:hAnsi="Times New Roman"/>
        </w:rPr>
        <w:t xml:space="preserve"> d</w:t>
      </w:r>
      <w:r w:rsidRPr="00025239">
        <w:rPr>
          <w:rFonts w:ascii="Times New Roman" w:hAnsi="Times New Roman"/>
        </w:rPr>
        <w:t>irector de la Escuela de</w:t>
      </w:r>
      <w:r w:rsidR="00A93630" w:rsidRPr="00025239">
        <w:rPr>
          <w:rFonts w:ascii="Times New Roman" w:hAnsi="Times New Roman"/>
        </w:rPr>
        <w:t xml:space="preserve"> </w:t>
      </w:r>
      <w:r w:rsidRPr="00025239">
        <w:rPr>
          <w:rFonts w:ascii="Times New Roman" w:hAnsi="Times New Roman"/>
        </w:rPr>
        <w:t>Caballería “Campo de Mayo” a cargo del área 430, zona de defensa IV</w:t>
      </w:r>
      <w:r w:rsidR="00021C49" w:rsidRPr="00025239">
        <w:rPr>
          <w:rFonts w:ascii="Times New Roman" w:hAnsi="Times New Roman"/>
        </w:rPr>
        <w:t xml:space="preserve"> (</w:t>
      </w:r>
      <w:r w:rsidR="00A93630" w:rsidRPr="00025239">
        <w:rPr>
          <w:rFonts w:ascii="Times New Roman" w:hAnsi="Times New Roman"/>
        </w:rPr>
        <w:t>General San Martín, Buenos Aires</w:t>
      </w:r>
      <w:r w:rsidR="00021C49" w:rsidRPr="00025239">
        <w:rPr>
          <w:rFonts w:ascii="Times New Roman" w:hAnsi="Times New Roman"/>
        </w:rPr>
        <w:t>)</w:t>
      </w:r>
      <w:r w:rsidR="00800E6C" w:rsidRPr="00025239">
        <w:rPr>
          <w:rFonts w:ascii="Times New Roman" w:hAnsi="Times New Roman"/>
        </w:rPr>
        <w:t xml:space="preserve">. Responsable </w:t>
      </w:r>
      <w:r w:rsidRPr="00025239">
        <w:rPr>
          <w:rFonts w:ascii="Times New Roman" w:hAnsi="Times New Roman"/>
        </w:rPr>
        <w:t xml:space="preserve">de </w:t>
      </w:r>
      <w:r w:rsidR="008311F8" w:rsidRPr="00025239">
        <w:rPr>
          <w:rFonts w:ascii="Times New Roman" w:hAnsi="Times New Roman"/>
        </w:rPr>
        <w:t>detención</w:t>
      </w:r>
      <w:r w:rsidRPr="00025239">
        <w:rPr>
          <w:rFonts w:ascii="Times New Roman" w:hAnsi="Times New Roman"/>
        </w:rPr>
        <w:t xml:space="preserve"> ilegítima</w:t>
      </w:r>
      <w:r w:rsidR="00A93630" w:rsidRPr="00025239">
        <w:rPr>
          <w:rFonts w:ascii="Times New Roman" w:hAnsi="Times New Roman"/>
        </w:rPr>
        <w:t xml:space="preserve"> </w:t>
      </w:r>
      <w:r w:rsidRPr="00025239">
        <w:rPr>
          <w:rFonts w:ascii="Times New Roman" w:hAnsi="Times New Roman"/>
        </w:rPr>
        <w:t>de</w:t>
      </w:r>
      <w:r w:rsidR="00A93630" w:rsidRPr="00025239">
        <w:rPr>
          <w:rFonts w:ascii="Times New Roman" w:hAnsi="Times New Roman"/>
        </w:rPr>
        <w:t xml:space="preserve"> </w:t>
      </w:r>
      <w:r w:rsidR="00800E6C" w:rsidRPr="00025239">
        <w:rPr>
          <w:rFonts w:ascii="Times New Roman" w:hAnsi="Times New Roman"/>
        </w:rPr>
        <w:t xml:space="preserve">Rafael Ferrada, Oscar Medina Ledesma, Ary Cabrera Prates y José Méndez Donadío </w:t>
      </w:r>
      <w:r w:rsidR="00BD4889" w:rsidRPr="00025239">
        <w:rPr>
          <w:rFonts w:ascii="Times New Roman" w:hAnsi="Times New Roman"/>
        </w:rPr>
        <w:t>en</w:t>
      </w:r>
      <w:r w:rsidR="00A93630" w:rsidRPr="00025239">
        <w:rPr>
          <w:rFonts w:ascii="Times New Roman" w:hAnsi="Times New Roman"/>
        </w:rPr>
        <w:t xml:space="preserve"> 1976.</w:t>
      </w:r>
    </w:p>
  </w:footnote>
  <w:footnote w:id="28">
    <w:p w14:paraId="5DBF5773" w14:textId="77777777" w:rsidR="00D13A77" w:rsidRPr="00025239" w:rsidRDefault="00D13A77">
      <w:pPr>
        <w:pStyle w:val="Textonotapie"/>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Pr="00025239">
        <w:rPr>
          <w:rFonts w:ascii="Times New Roman" w:hAnsi="Times New Roman"/>
          <w:lang w:val="es-AR"/>
        </w:rPr>
        <w:t>Cfr. con la nota 10.</w:t>
      </w:r>
    </w:p>
  </w:footnote>
  <w:footnote w:id="29">
    <w:p w14:paraId="108AB75D" w14:textId="77777777" w:rsidR="0084738B" w:rsidRPr="00025239" w:rsidRDefault="0084738B" w:rsidP="006324FD">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D76A6A" w:rsidRPr="00025239">
        <w:rPr>
          <w:rFonts w:ascii="Times New Roman" w:hAnsi="Times New Roman"/>
          <w:color w:val="000000"/>
        </w:rPr>
        <w:t>F</w:t>
      </w:r>
      <w:r w:rsidR="0015460B" w:rsidRPr="00025239">
        <w:rPr>
          <w:rFonts w:ascii="Times New Roman" w:hAnsi="Times New Roman"/>
          <w:color w:val="000000"/>
        </w:rPr>
        <w:t xml:space="preserve">ue </w:t>
      </w:r>
      <w:r w:rsidR="00213312" w:rsidRPr="00025239">
        <w:rPr>
          <w:rFonts w:ascii="Times New Roman" w:hAnsi="Times New Roman"/>
          <w:color w:val="000000"/>
        </w:rPr>
        <w:t>c</w:t>
      </w:r>
      <w:r w:rsidR="0015460B" w:rsidRPr="00025239">
        <w:rPr>
          <w:rFonts w:ascii="Times New Roman" w:hAnsi="Times New Roman"/>
          <w:color w:val="000000"/>
        </w:rPr>
        <w:t>omandante de Operaciones Navales</w:t>
      </w:r>
      <w:r w:rsidR="00A97E66" w:rsidRPr="00025239">
        <w:rPr>
          <w:rFonts w:ascii="Times New Roman" w:hAnsi="Times New Roman"/>
          <w:color w:val="000000"/>
        </w:rPr>
        <w:t xml:space="preserve"> y se</w:t>
      </w:r>
      <w:r w:rsidR="006324FD" w:rsidRPr="00025239">
        <w:rPr>
          <w:rFonts w:ascii="Times New Roman" w:hAnsi="Times New Roman"/>
          <w:color w:val="000000"/>
        </w:rPr>
        <w:t xml:space="preserve"> encontr</w:t>
      </w:r>
      <w:r w:rsidR="00213312" w:rsidRPr="00025239">
        <w:rPr>
          <w:rFonts w:ascii="Times New Roman" w:hAnsi="Times New Roman"/>
          <w:color w:val="000000"/>
        </w:rPr>
        <w:t>ó</w:t>
      </w:r>
      <w:r w:rsidR="006324FD" w:rsidRPr="00025239">
        <w:rPr>
          <w:rFonts w:ascii="Times New Roman" w:hAnsi="Times New Roman"/>
          <w:color w:val="000000"/>
        </w:rPr>
        <w:t xml:space="preserve"> r</w:t>
      </w:r>
      <w:r w:rsidR="00366CA4" w:rsidRPr="00025239">
        <w:rPr>
          <w:rFonts w:ascii="Times New Roman" w:hAnsi="Times New Roman"/>
          <w:color w:val="000000"/>
        </w:rPr>
        <w:t xml:space="preserve">esponsable </w:t>
      </w:r>
      <w:r w:rsidR="00A97E66" w:rsidRPr="00025239">
        <w:rPr>
          <w:rFonts w:ascii="Times New Roman" w:hAnsi="Times New Roman"/>
          <w:color w:val="000000"/>
        </w:rPr>
        <w:t>en el caso de</w:t>
      </w:r>
      <w:r w:rsidR="0015460B" w:rsidRPr="00025239">
        <w:rPr>
          <w:rFonts w:ascii="Times New Roman" w:hAnsi="Times New Roman"/>
          <w:color w:val="000000"/>
        </w:rPr>
        <w:t xml:space="preserve"> Gustavo Edison Inzaurralde</w:t>
      </w:r>
      <w:r w:rsidR="00366CA4" w:rsidRPr="00025239">
        <w:rPr>
          <w:rFonts w:ascii="Times New Roman" w:hAnsi="Times New Roman"/>
          <w:color w:val="000000"/>
        </w:rPr>
        <w:t xml:space="preserve"> </w:t>
      </w:r>
      <w:r w:rsidR="0015460B" w:rsidRPr="00025239">
        <w:rPr>
          <w:rFonts w:ascii="Times New Roman" w:hAnsi="Times New Roman"/>
          <w:color w:val="000000"/>
        </w:rPr>
        <w:t>quien</w:t>
      </w:r>
      <w:r w:rsidR="00366CA4" w:rsidRPr="00025239">
        <w:rPr>
          <w:rFonts w:ascii="Times New Roman" w:hAnsi="Times New Roman"/>
          <w:color w:val="000000"/>
        </w:rPr>
        <w:t xml:space="preserve"> </w:t>
      </w:r>
      <w:r w:rsidR="00213312" w:rsidRPr="00025239">
        <w:rPr>
          <w:rFonts w:ascii="Times New Roman" w:hAnsi="Times New Roman"/>
          <w:color w:val="000000"/>
        </w:rPr>
        <w:t>estuvo</w:t>
      </w:r>
      <w:r w:rsidR="0015460B" w:rsidRPr="00025239">
        <w:rPr>
          <w:rFonts w:ascii="Times New Roman" w:hAnsi="Times New Roman"/>
          <w:color w:val="000000"/>
        </w:rPr>
        <w:t xml:space="preserve"> </w:t>
      </w:r>
      <w:r w:rsidR="006324FD" w:rsidRPr="00025239">
        <w:rPr>
          <w:rFonts w:ascii="Times New Roman" w:hAnsi="Times New Roman"/>
          <w:color w:val="000000"/>
        </w:rPr>
        <w:t>s</w:t>
      </w:r>
      <w:r w:rsidR="0015460B" w:rsidRPr="00025239">
        <w:rPr>
          <w:rFonts w:ascii="Times New Roman" w:hAnsi="Times New Roman"/>
          <w:color w:val="000000"/>
        </w:rPr>
        <w:t>ecuestrado en el C</w:t>
      </w:r>
      <w:r w:rsidR="00213312" w:rsidRPr="00025239">
        <w:rPr>
          <w:rFonts w:ascii="Times New Roman" w:hAnsi="Times New Roman"/>
          <w:color w:val="000000"/>
        </w:rPr>
        <w:t>C</w:t>
      </w:r>
      <w:r w:rsidR="0015460B" w:rsidRPr="00025239">
        <w:rPr>
          <w:rFonts w:ascii="Times New Roman" w:hAnsi="Times New Roman"/>
          <w:color w:val="000000"/>
        </w:rPr>
        <w:t xml:space="preserve">D “Club Atlético” </w:t>
      </w:r>
      <w:r w:rsidR="00A97E66" w:rsidRPr="00025239">
        <w:rPr>
          <w:rFonts w:ascii="Times New Roman" w:hAnsi="Times New Roman"/>
          <w:color w:val="000000"/>
        </w:rPr>
        <w:t>del</w:t>
      </w:r>
      <w:r w:rsidR="0015460B" w:rsidRPr="00025239">
        <w:rPr>
          <w:rFonts w:ascii="Times New Roman" w:hAnsi="Times New Roman"/>
          <w:color w:val="000000"/>
        </w:rPr>
        <w:t xml:space="preserve"> área VI</w:t>
      </w:r>
      <w:r w:rsidR="00D76A6A" w:rsidRPr="00025239">
        <w:rPr>
          <w:rFonts w:ascii="Times New Roman" w:hAnsi="Times New Roman"/>
          <w:color w:val="000000"/>
        </w:rPr>
        <w:t xml:space="preserve">, </w:t>
      </w:r>
      <w:r w:rsidR="00125614" w:rsidRPr="00025239">
        <w:rPr>
          <w:rFonts w:ascii="Times New Roman" w:hAnsi="Times New Roman"/>
          <w:color w:val="000000"/>
        </w:rPr>
        <w:t>s</w:t>
      </w:r>
      <w:r w:rsidR="0015460B" w:rsidRPr="00025239">
        <w:rPr>
          <w:rFonts w:ascii="Times New Roman" w:hAnsi="Times New Roman"/>
          <w:color w:val="000000"/>
        </w:rPr>
        <w:t>ub-zona Capital</w:t>
      </w:r>
      <w:r w:rsidR="00366CA4" w:rsidRPr="00025239">
        <w:rPr>
          <w:rFonts w:ascii="Times New Roman" w:hAnsi="Times New Roman"/>
          <w:color w:val="000000"/>
        </w:rPr>
        <w:t xml:space="preserve"> </w:t>
      </w:r>
      <w:r w:rsidR="0015460B" w:rsidRPr="00025239">
        <w:rPr>
          <w:rFonts w:ascii="Times New Roman" w:hAnsi="Times New Roman"/>
          <w:color w:val="000000"/>
        </w:rPr>
        <w:t>Federal</w:t>
      </w:r>
      <w:r w:rsidR="0045223C" w:rsidRPr="00025239">
        <w:rPr>
          <w:rFonts w:ascii="Times New Roman" w:hAnsi="Times New Roman"/>
        </w:rPr>
        <w:t xml:space="preserve"> (TOF, 2016: 4564).</w:t>
      </w:r>
      <w:r w:rsidR="004E4EC8" w:rsidRPr="00025239">
        <w:rPr>
          <w:rFonts w:ascii="Times New Roman" w:hAnsi="Times New Roman"/>
        </w:rPr>
        <w:t xml:space="preserve"> </w:t>
      </w:r>
    </w:p>
  </w:footnote>
  <w:footnote w:id="30">
    <w:p w14:paraId="34A9236F" w14:textId="77777777" w:rsidR="00F33007" w:rsidRPr="00025239" w:rsidRDefault="00F33007" w:rsidP="00460417">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CC4752" w:rsidRPr="00025239">
        <w:rPr>
          <w:rFonts w:ascii="Times New Roman" w:hAnsi="Times New Roman"/>
          <w:color w:val="000000"/>
        </w:rPr>
        <w:t>Desde el 2-12-1977 hasta el 15-10-1979 fue</w:t>
      </w:r>
      <w:r w:rsidR="00460417" w:rsidRPr="00025239">
        <w:rPr>
          <w:rFonts w:ascii="Times New Roman" w:hAnsi="Times New Roman"/>
          <w:color w:val="000000"/>
        </w:rPr>
        <w:t xml:space="preserve"> comandante de la VII Brigada de Infantería</w:t>
      </w:r>
      <w:r w:rsidR="00620BCB" w:rsidRPr="00025239">
        <w:rPr>
          <w:rFonts w:ascii="Times New Roman" w:hAnsi="Times New Roman"/>
          <w:color w:val="000000"/>
        </w:rPr>
        <w:t xml:space="preserve"> </w:t>
      </w:r>
      <w:r w:rsidR="00A97E66" w:rsidRPr="00025239">
        <w:rPr>
          <w:rFonts w:ascii="Times New Roman" w:hAnsi="Times New Roman"/>
          <w:color w:val="000000"/>
        </w:rPr>
        <w:t>(</w:t>
      </w:r>
      <w:r w:rsidR="00460417" w:rsidRPr="00025239">
        <w:rPr>
          <w:rFonts w:ascii="Times New Roman" w:hAnsi="Times New Roman"/>
          <w:color w:val="000000"/>
        </w:rPr>
        <w:t>Corrientes</w:t>
      </w:r>
      <w:r w:rsidR="00A97E66" w:rsidRPr="00025239">
        <w:rPr>
          <w:rFonts w:ascii="Times New Roman" w:hAnsi="Times New Roman"/>
          <w:color w:val="000000"/>
        </w:rPr>
        <w:t>)</w:t>
      </w:r>
      <w:r w:rsidR="00CC4752" w:rsidRPr="00025239">
        <w:rPr>
          <w:rFonts w:ascii="Times New Roman" w:hAnsi="Times New Roman"/>
          <w:color w:val="000000"/>
        </w:rPr>
        <w:t xml:space="preserve">. </w:t>
      </w:r>
      <w:r w:rsidR="00CC4752" w:rsidRPr="00025239">
        <w:rPr>
          <w:rFonts w:ascii="Times New Roman" w:hAnsi="Times New Roman"/>
        </w:rPr>
        <w:t xml:space="preserve">Fue condenado por hechos </w:t>
      </w:r>
      <w:r w:rsidR="00A97E66" w:rsidRPr="00025239">
        <w:rPr>
          <w:rFonts w:ascii="Times New Roman" w:hAnsi="Times New Roman"/>
        </w:rPr>
        <w:t>referidos a</w:t>
      </w:r>
      <w:r w:rsidR="00CC4752" w:rsidRPr="00025239">
        <w:rPr>
          <w:rFonts w:ascii="Times New Roman" w:hAnsi="Times New Roman"/>
          <w:lang w:val="es-AR"/>
        </w:rPr>
        <w:t xml:space="preserve"> Juan Filártiga Martínez (</w:t>
      </w:r>
      <w:r w:rsidR="00CC4752" w:rsidRPr="00025239">
        <w:rPr>
          <w:rFonts w:ascii="Times New Roman" w:hAnsi="Times New Roman"/>
          <w:color w:val="000000"/>
        </w:rPr>
        <w:t>Formosa) (</w:t>
      </w:r>
      <w:r w:rsidR="00CC4752" w:rsidRPr="00025239">
        <w:rPr>
          <w:rFonts w:ascii="Times New Roman" w:hAnsi="Times New Roman"/>
        </w:rPr>
        <w:t>TOF, 2016: 4738)</w:t>
      </w:r>
      <w:r w:rsidR="00460417" w:rsidRPr="00025239">
        <w:rPr>
          <w:rFonts w:ascii="Times New Roman" w:hAnsi="Times New Roman"/>
        </w:rPr>
        <w:t>.</w:t>
      </w:r>
    </w:p>
  </w:footnote>
  <w:footnote w:id="31">
    <w:p w14:paraId="57C11916" w14:textId="77777777" w:rsidR="00E0370A" w:rsidRPr="00025239" w:rsidRDefault="00E0370A" w:rsidP="0056328E">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D91463" w:rsidRPr="00025239">
        <w:rPr>
          <w:rFonts w:ascii="Times New Roman" w:hAnsi="Times New Roman"/>
          <w:lang w:val="es-AR"/>
        </w:rPr>
        <w:t>Fue</w:t>
      </w:r>
      <w:r w:rsidRPr="00025239">
        <w:rPr>
          <w:rFonts w:ascii="Times New Roman" w:hAnsi="Times New Roman"/>
          <w:lang w:val="es-AR"/>
        </w:rPr>
        <w:t xml:space="preserve"> </w:t>
      </w:r>
      <w:r w:rsidR="0056328E" w:rsidRPr="00025239">
        <w:rPr>
          <w:rFonts w:ascii="Times New Roman" w:hAnsi="Times New Roman"/>
          <w:lang w:val="es-AR"/>
        </w:rPr>
        <w:t>j</w:t>
      </w:r>
      <w:r w:rsidRPr="00025239">
        <w:rPr>
          <w:rFonts w:ascii="Times New Roman" w:hAnsi="Times New Roman"/>
          <w:lang w:val="es-AR"/>
        </w:rPr>
        <w:t>efe del Batallón de Ingenieros de Construcción 181</w:t>
      </w:r>
      <w:r w:rsidR="00D719EB" w:rsidRPr="00025239">
        <w:rPr>
          <w:rFonts w:ascii="Times New Roman" w:hAnsi="Times New Roman"/>
          <w:lang w:val="es-AR"/>
        </w:rPr>
        <w:t xml:space="preserve"> </w:t>
      </w:r>
      <w:r w:rsidR="0056328E" w:rsidRPr="00025239">
        <w:rPr>
          <w:rFonts w:ascii="Times New Roman" w:hAnsi="Times New Roman"/>
          <w:lang w:val="es-AR"/>
        </w:rPr>
        <w:t>y también fue j</w:t>
      </w:r>
      <w:r w:rsidRPr="00025239">
        <w:rPr>
          <w:rFonts w:ascii="Times New Roman" w:hAnsi="Times New Roman"/>
          <w:lang w:val="es-AR"/>
        </w:rPr>
        <w:t>efe del área 521</w:t>
      </w:r>
      <w:r w:rsidR="00D91463" w:rsidRPr="00025239">
        <w:rPr>
          <w:rFonts w:ascii="Times New Roman" w:hAnsi="Times New Roman"/>
          <w:lang w:val="es-AR"/>
        </w:rPr>
        <w:t xml:space="preserve">, </w:t>
      </w:r>
      <w:r w:rsidR="0056328E" w:rsidRPr="00025239">
        <w:rPr>
          <w:rFonts w:ascii="Times New Roman" w:hAnsi="Times New Roman"/>
          <w:lang w:val="es-AR"/>
        </w:rPr>
        <w:t>s</w:t>
      </w:r>
      <w:r w:rsidRPr="00025239">
        <w:rPr>
          <w:rFonts w:ascii="Times New Roman" w:hAnsi="Times New Roman"/>
          <w:lang w:val="es-AR"/>
        </w:rPr>
        <w:t xml:space="preserve">ubzona 52, la </w:t>
      </w:r>
      <w:r w:rsidR="000E26D8" w:rsidRPr="00025239">
        <w:rPr>
          <w:rFonts w:ascii="Times New Roman" w:hAnsi="Times New Roman"/>
          <w:lang w:val="es-AR"/>
        </w:rPr>
        <w:t>que</w:t>
      </w:r>
      <w:r w:rsidRPr="00025239">
        <w:rPr>
          <w:rFonts w:ascii="Times New Roman" w:hAnsi="Times New Roman"/>
          <w:lang w:val="es-AR"/>
        </w:rPr>
        <w:t xml:space="preserve"> dependía de la </w:t>
      </w:r>
      <w:r w:rsidR="000E26D8" w:rsidRPr="00025239">
        <w:rPr>
          <w:rFonts w:ascii="Times New Roman" w:hAnsi="Times New Roman"/>
          <w:lang w:val="es-AR"/>
        </w:rPr>
        <w:t>z</w:t>
      </w:r>
      <w:r w:rsidRPr="00025239">
        <w:rPr>
          <w:rFonts w:ascii="Times New Roman" w:hAnsi="Times New Roman"/>
          <w:lang w:val="es-AR"/>
        </w:rPr>
        <w:t>ona 5</w:t>
      </w:r>
      <w:r w:rsidR="0056328E" w:rsidRPr="00025239">
        <w:rPr>
          <w:rFonts w:ascii="Times New Roman" w:hAnsi="Times New Roman"/>
          <w:lang w:val="es-AR"/>
        </w:rPr>
        <w:t xml:space="preserve"> con </w:t>
      </w:r>
      <w:r w:rsidRPr="00025239">
        <w:rPr>
          <w:rFonts w:ascii="Times New Roman" w:hAnsi="Times New Roman"/>
          <w:lang w:val="es-AR"/>
        </w:rPr>
        <w:t>jurisdicción en General Roca</w:t>
      </w:r>
      <w:r w:rsidR="0056328E" w:rsidRPr="00025239">
        <w:rPr>
          <w:rFonts w:ascii="Times New Roman" w:hAnsi="Times New Roman"/>
          <w:lang w:val="es-AR"/>
        </w:rPr>
        <w:t xml:space="preserve"> (</w:t>
      </w:r>
      <w:r w:rsidRPr="00025239">
        <w:rPr>
          <w:rFonts w:ascii="Times New Roman" w:hAnsi="Times New Roman"/>
          <w:lang w:val="es-AR"/>
        </w:rPr>
        <w:t>Río Negro</w:t>
      </w:r>
      <w:r w:rsidR="0056328E" w:rsidRPr="00025239">
        <w:rPr>
          <w:rFonts w:ascii="Times New Roman" w:hAnsi="Times New Roman"/>
          <w:lang w:val="es-AR"/>
        </w:rPr>
        <w:t>)</w:t>
      </w:r>
      <w:r w:rsidRPr="00025239">
        <w:rPr>
          <w:rFonts w:ascii="Times New Roman" w:hAnsi="Times New Roman"/>
          <w:lang w:val="es-AR"/>
        </w:rPr>
        <w:t xml:space="preserve"> y Confluencia</w:t>
      </w:r>
      <w:r w:rsidR="0056328E" w:rsidRPr="00025239">
        <w:rPr>
          <w:rFonts w:ascii="Times New Roman" w:hAnsi="Times New Roman"/>
          <w:lang w:val="es-AR"/>
        </w:rPr>
        <w:t xml:space="preserve"> (</w:t>
      </w:r>
      <w:r w:rsidRPr="00025239">
        <w:rPr>
          <w:rFonts w:ascii="Times New Roman" w:hAnsi="Times New Roman"/>
          <w:lang w:val="es-AR"/>
        </w:rPr>
        <w:t>Neuquén</w:t>
      </w:r>
      <w:r w:rsidR="0056328E" w:rsidRPr="00025239">
        <w:rPr>
          <w:rFonts w:ascii="Times New Roman" w:hAnsi="Times New Roman"/>
          <w:lang w:val="es-AR"/>
        </w:rPr>
        <w:t xml:space="preserve">). Se </w:t>
      </w:r>
      <w:r w:rsidR="00D76A6A" w:rsidRPr="00025239">
        <w:rPr>
          <w:rFonts w:ascii="Times New Roman" w:hAnsi="Times New Roman"/>
          <w:lang w:val="es-AR"/>
        </w:rPr>
        <w:t>le imput</w:t>
      </w:r>
      <w:r w:rsidR="00D719EB" w:rsidRPr="00025239">
        <w:rPr>
          <w:rFonts w:ascii="Times New Roman" w:hAnsi="Times New Roman"/>
          <w:lang w:val="es-AR"/>
        </w:rPr>
        <w:t>ó</w:t>
      </w:r>
      <w:r w:rsidR="00D76A6A" w:rsidRPr="00025239">
        <w:rPr>
          <w:rFonts w:ascii="Times New Roman" w:hAnsi="Times New Roman"/>
          <w:lang w:val="es-AR"/>
        </w:rPr>
        <w:t xml:space="preserve"> </w:t>
      </w:r>
      <w:r w:rsidR="006F2CBB" w:rsidRPr="00025239">
        <w:rPr>
          <w:rFonts w:ascii="Times New Roman" w:hAnsi="Times New Roman"/>
          <w:lang w:val="es-AR"/>
        </w:rPr>
        <w:t xml:space="preserve">por </w:t>
      </w:r>
      <w:r w:rsidRPr="00025239">
        <w:rPr>
          <w:rFonts w:ascii="Times New Roman" w:hAnsi="Times New Roman"/>
          <w:lang w:val="es-AR"/>
        </w:rPr>
        <w:t>la</w:t>
      </w:r>
      <w:r w:rsidR="0056328E" w:rsidRPr="00025239">
        <w:rPr>
          <w:rFonts w:ascii="Times New Roman" w:hAnsi="Times New Roman"/>
          <w:lang w:val="es-AR"/>
        </w:rPr>
        <w:t>s</w:t>
      </w:r>
      <w:r w:rsidRPr="00025239">
        <w:rPr>
          <w:rFonts w:ascii="Times New Roman" w:hAnsi="Times New Roman"/>
          <w:lang w:val="es-AR"/>
        </w:rPr>
        <w:t xml:space="preserve"> desaparici</w:t>
      </w:r>
      <w:r w:rsidR="0056328E" w:rsidRPr="00025239">
        <w:rPr>
          <w:rFonts w:ascii="Times New Roman" w:hAnsi="Times New Roman"/>
          <w:lang w:val="es-AR"/>
        </w:rPr>
        <w:t>ones</w:t>
      </w:r>
      <w:r w:rsidRPr="00025239">
        <w:rPr>
          <w:rFonts w:ascii="Times New Roman" w:hAnsi="Times New Roman"/>
          <w:lang w:val="es-AR"/>
        </w:rPr>
        <w:t xml:space="preserve"> de Carmen Delard Cabezas y José Appel de la Cruz</w:t>
      </w:r>
      <w:r w:rsidR="00042F92" w:rsidRPr="00025239">
        <w:rPr>
          <w:rFonts w:ascii="Times New Roman" w:hAnsi="Times New Roman"/>
          <w:lang w:val="es-AR"/>
        </w:rPr>
        <w:t>.</w:t>
      </w:r>
    </w:p>
  </w:footnote>
  <w:footnote w:id="32">
    <w:p w14:paraId="25EC50F0" w14:textId="77777777" w:rsidR="00E019F5" w:rsidRPr="00025239" w:rsidRDefault="00E019F5" w:rsidP="0038225D">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38225D" w:rsidRPr="00025239">
        <w:rPr>
          <w:rFonts w:ascii="Times New Roman" w:hAnsi="Times New Roman"/>
        </w:rPr>
        <w:t>Fue d</w:t>
      </w:r>
      <w:r w:rsidRPr="00025239">
        <w:rPr>
          <w:rFonts w:ascii="Times New Roman" w:hAnsi="Times New Roman"/>
        </w:rPr>
        <w:t>irector de la Escuela de</w:t>
      </w:r>
      <w:r w:rsidR="0038225D" w:rsidRPr="00025239">
        <w:rPr>
          <w:rFonts w:ascii="Times New Roman" w:hAnsi="Times New Roman"/>
        </w:rPr>
        <w:t xml:space="preserve"> </w:t>
      </w:r>
      <w:r w:rsidRPr="00025239">
        <w:rPr>
          <w:rFonts w:ascii="Times New Roman" w:hAnsi="Times New Roman"/>
        </w:rPr>
        <w:t>Comunicaciones, a cargo del área 420</w:t>
      </w:r>
      <w:r w:rsidR="0005584D" w:rsidRPr="00025239">
        <w:rPr>
          <w:rFonts w:ascii="Times New Roman" w:hAnsi="Times New Roman"/>
        </w:rPr>
        <w:t>,</w:t>
      </w:r>
      <w:r w:rsidRPr="00025239">
        <w:rPr>
          <w:rFonts w:ascii="Times New Roman" w:hAnsi="Times New Roman"/>
        </w:rPr>
        <w:t xml:space="preserve"> zona </w:t>
      </w:r>
      <w:r w:rsidR="0005584D" w:rsidRPr="00025239">
        <w:rPr>
          <w:rFonts w:ascii="Times New Roman" w:hAnsi="Times New Roman"/>
        </w:rPr>
        <w:t>4</w:t>
      </w:r>
      <w:r w:rsidRPr="00025239">
        <w:rPr>
          <w:rFonts w:ascii="Times New Roman" w:hAnsi="Times New Roman"/>
        </w:rPr>
        <w:t xml:space="preserve"> </w:t>
      </w:r>
      <w:r w:rsidR="00225908" w:rsidRPr="00025239">
        <w:rPr>
          <w:rFonts w:ascii="Times New Roman" w:hAnsi="Times New Roman"/>
        </w:rPr>
        <w:t>(</w:t>
      </w:r>
      <w:r w:rsidRPr="00025239">
        <w:rPr>
          <w:rFonts w:ascii="Times New Roman" w:hAnsi="Times New Roman"/>
        </w:rPr>
        <w:t>San</w:t>
      </w:r>
      <w:r w:rsidR="0038225D" w:rsidRPr="00025239">
        <w:rPr>
          <w:rFonts w:ascii="Times New Roman" w:hAnsi="Times New Roman"/>
        </w:rPr>
        <w:t xml:space="preserve"> </w:t>
      </w:r>
      <w:r w:rsidRPr="00025239">
        <w:rPr>
          <w:rFonts w:ascii="Times New Roman" w:hAnsi="Times New Roman"/>
        </w:rPr>
        <w:t>Isidro</w:t>
      </w:r>
      <w:r w:rsidR="00225908" w:rsidRPr="00025239">
        <w:rPr>
          <w:rFonts w:ascii="Times New Roman" w:hAnsi="Times New Roman"/>
        </w:rPr>
        <w:t xml:space="preserve">, </w:t>
      </w:r>
      <w:r w:rsidRPr="00025239">
        <w:rPr>
          <w:rFonts w:ascii="Times New Roman" w:hAnsi="Times New Roman"/>
        </w:rPr>
        <w:t>Buenos Aires)</w:t>
      </w:r>
      <w:r w:rsidR="0005584D" w:rsidRPr="00025239">
        <w:rPr>
          <w:rFonts w:ascii="Times New Roman" w:hAnsi="Times New Roman"/>
        </w:rPr>
        <w:t>. S</w:t>
      </w:r>
      <w:r w:rsidR="0038225D" w:rsidRPr="00025239">
        <w:rPr>
          <w:rFonts w:ascii="Times New Roman" w:hAnsi="Times New Roman"/>
        </w:rPr>
        <w:t xml:space="preserve">e lo encontró responsable </w:t>
      </w:r>
      <w:r w:rsidR="00125614" w:rsidRPr="00025239">
        <w:rPr>
          <w:rFonts w:ascii="Times New Roman" w:hAnsi="Times New Roman"/>
        </w:rPr>
        <w:t xml:space="preserve">en el caso </w:t>
      </w:r>
      <w:r w:rsidR="0038225D" w:rsidRPr="00025239">
        <w:rPr>
          <w:rFonts w:ascii="Times New Roman" w:hAnsi="Times New Roman"/>
        </w:rPr>
        <w:t>de Florencio Benítez Gómez.</w:t>
      </w:r>
    </w:p>
  </w:footnote>
  <w:footnote w:id="33">
    <w:p w14:paraId="75E9C8E6" w14:textId="77777777" w:rsidR="00EE4121" w:rsidRPr="00025239" w:rsidRDefault="00EE4121" w:rsidP="004A6300">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A cargo</w:t>
      </w:r>
      <w:r w:rsidR="004A6300" w:rsidRPr="00025239">
        <w:rPr>
          <w:rFonts w:ascii="Times New Roman" w:hAnsi="Times New Roman"/>
        </w:rPr>
        <w:t>,</w:t>
      </w:r>
      <w:r w:rsidRPr="00025239">
        <w:rPr>
          <w:rFonts w:ascii="Times New Roman" w:hAnsi="Times New Roman"/>
        </w:rPr>
        <w:t xml:space="preserve"> </w:t>
      </w:r>
      <w:r w:rsidR="004A6300" w:rsidRPr="00025239">
        <w:rPr>
          <w:rFonts w:ascii="Times New Roman" w:hAnsi="Times New Roman"/>
        </w:rPr>
        <w:t xml:space="preserve">entre el 3-12-1976 y el 26-2-1979, </w:t>
      </w:r>
      <w:r w:rsidRPr="00025239">
        <w:rPr>
          <w:rFonts w:ascii="Times New Roman" w:hAnsi="Times New Roman"/>
        </w:rPr>
        <w:t>de la sub-zona 11, área 116</w:t>
      </w:r>
      <w:r w:rsidR="004A6300" w:rsidRPr="00025239">
        <w:rPr>
          <w:rFonts w:ascii="Times New Roman" w:hAnsi="Times New Roman"/>
        </w:rPr>
        <w:t>,</w:t>
      </w:r>
      <w:r w:rsidRPr="00025239">
        <w:rPr>
          <w:rFonts w:ascii="Times New Roman" w:hAnsi="Times New Roman"/>
        </w:rPr>
        <w:t xml:space="preserve"> Batallón Comunicaciones Comando 601. </w:t>
      </w:r>
      <w:r w:rsidR="004A6300" w:rsidRPr="00025239">
        <w:rPr>
          <w:rFonts w:ascii="Times New Roman" w:hAnsi="Times New Roman"/>
        </w:rPr>
        <w:t xml:space="preserve">Responsable de la </w:t>
      </w:r>
      <w:r w:rsidR="00225908" w:rsidRPr="00025239">
        <w:rPr>
          <w:rFonts w:ascii="Times New Roman" w:hAnsi="Times New Roman"/>
        </w:rPr>
        <w:t>detención</w:t>
      </w:r>
      <w:r w:rsidR="002A46BA" w:rsidRPr="00025239">
        <w:rPr>
          <w:rFonts w:ascii="Times New Roman" w:hAnsi="Times New Roman"/>
        </w:rPr>
        <w:t xml:space="preserve">-desaparición </w:t>
      </w:r>
      <w:r w:rsidRPr="00025239">
        <w:rPr>
          <w:rFonts w:ascii="Times New Roman" w:hAnsi="Times New Roman"/>
        </w:rPr>
        <w:t>de Elba Gándara Castromán</w:t>
      </w:r>
      <w:r w:rsidR="004A6300" w:rsidRPr="00025239">
        <w:rPr>
          <w:rFonts w:ascii="Times New Roman" w:hAnsi="Times New Roman"/>
        </w:rPr>
        <w:t xml:space="preserve"> </w:t>
      </w:r>
      <w:r w:rsidR="004A6300" w:rsidRPr="00025239">
        <w:rPr>
          <w:rFonts w:ascii="Times New Roman" w:hAnsi="Times New Roman"/>
          <w:color w:val="000000"/>
        </w:rPr>
        <w:t>(</w:t>
      </w:r>
      <w:r w:rsidR="004A6300" w:rsidRPr="00025239">
        <w:rPr>
          <w:rFonts w:ascii="Times New Roman" w:hAnsi="Times New Roman"/>
        </w:rPr>
        <w:t xml:space="preserve">TOF, 2016: 477). </w:t>
      </w:r>
    </w:p>
  </w:footnote>
  <w:footnote w:id="34">
    <w:p w14:paraId="24CD04DC" w14:textId="77777777" w:rsidR="00834C75" w:rsidRPr="00025239" w:rsidRDefault="00834C75" w:rsidP="004C2896">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00CC4752" w:rsidRPr="00025239">
        <w:rPr>
          <w:rFonts w:ascii="Times New Roman" w:hAnsi="Times New Roman"/>
        </w:rPr>
        <w:t>R</w:t>
      </w:r>
      <w:r w:rsidR="00115353" w:rsidRPr="00025239">
        <w:rPr>
          <w:rFonts w:ascii="Times New Roman" w:hAnsi="Times New Roman"/>
        </w:rPr>
        <w:t xml:space="preserve">esponsable de la privación ilegal de la libertad de </w:t>
      </w:r>
      <w:r w:rsidR="00115353" w:rsidRPr="00025239">
        <w:rPr>
          <w:rFonts w:ascii="Times New Roman" w:hAnsi="Times New Roman"/>
          <w:lang w:val="es-AR"/>
        </w:rPr>
        <w:t>Ary Severo Barreto.</w:t>
      </w:r>
    </w:p>
  </w:footnote>
  <w:footnote w:id="35">
    <w:p w14:paraId="68403593" w14:textId="77777777" w:rsidR="00697A0D" w:rsidRPr="00025239" w:rsidRDefault="00697A0D" w:rsidP="007D6D53">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w:t>
      </w:r>
      <w:r w:rsidRPr="00025239">
        <w:rPr>
          <w:rFonts w:ascii="Times New Roman" w:hAnsi="Times New Roman"/>
          <w:lang w:val="es-AR"/>
        </w:rPr>
        <w:t xml:space="preserve">Se le atribuyó responsabilidad penal por </w:t>
      </w:r>
      <w:r w:rsidR="009C6818" w:rsidRPr="00025239">
        <w:rPr>
          <w:rFonts w:ascii="Times New Roman" w:hAnsi="Times New Roman"/>
          <w:lang w:val="es-AR"/>
        </w:rPr>
        <w:t>el caso de</w:t>
      </w:r>
      <w:r w:rsidRPr="00025239">
        <w:rPr>
          <w:rFonts w:ascii="Times New Roman" w:hAnsi="Times New Roman"/>
          <w:lang w:val="es-AR"/>
        </w:rPr>
        <w:t xml:space="preserve"> María Magnet Ferrero quien permanece desaparecid</w:t>
      </w:r>
      <w:r w:rsidR="009C6818" w:rsidRPr="00025239">
        <w:rPr>
          <w:rFonts w:ascii="Times New Roman" w:hAnsi="Times New Roman"/>
          <w:lang w:val="es-AR"/>
        </w:rPr>
        <w:t>a</w:t>
      </w:r>
      <w:r w:rsidRPr="00025239">
        <w:rPr>
          <w:rFonts w:ascii="Times New Roman" w:hAnsi="Times New Roman"/>
          <w:lang w:val="es-AR"/>
        </w:rPr>
        <w:t>.</w:t>
      </w:r>
      <w:r w:rsidR="007D6D53" w:rsidRPr="00025239">
        <w:rPr>
          <w:rFonts w:ascii="Times New Roman" w:hAnsi="Times New Roman"/>
        </w:rPr>
        <w:t xml:space="preserve"> Fue s</w:t>
      </w:r>
      <w:r w:rsidR="00F31BEE" w:rsidRPr="00025239">
        <w:rPr>
          <w:rFonts w:ascii="Times New Roman" w:hAnsi="Times New Roman"/>
          <w:lang w:val="es-AR"/>
        </w:rPr>
        <w:t>ub</w:t>
      </w:r>
      <w:r w:rsidR="007D6D53" w:rsidRPr="00025239">
        <w:rPr>
          <w:rFonts w:ascii="Times New Roman" w:hAnsi="Times New Roman"/>
          <w:lang w:val="es-AR"/>
        </w:rPr>
        <w:t xml:space="preserve">jefe del Regimiento de Infantería I “Patricios” </w:t>
      </w:r>
      <w:r w:rsidR="009C6818" w:rsidRPr="00025239">
        <w:rPr>
          <w:rFonts w:ascii="Times New Roman" w:hAnsi="Times New Roman"/>
          <w:lang w:val="es-AR"/>
        </w:rPr>
        <w:t xml:space="preserve">del </w:t>
      </w:r>
      <w:r w:rsidR="007D6D53" w:rsidRPr="00025239">
        <w:rPr>
          <w:rFonts w:ascii="Times New Roman" w:hAnsi="Times New Roman"/>
          <w:lang w:val="es-AR"/>
        </w:rPr>
        <w:t>Ejército desde el 17-9-1975 y el 24-8-1976</w:t>
      </w:r>
      <w:r w:rsidR="007670B9" w:rsidRPr="00025239">
        <w:rPr>
          <w:rFonts w:ascii="Times New Roman" w:hAnsi="Times New Roman"/>
          <w:lang w:val="es-AR"/>
        </w:rPr>
        <w:t xml:space="preserve"> </w:t>
      </w:r>
      <w:r w:rsidR="007670B9" w:rsidRPr="00025239">
        <w:rPr>
          <w:rFonts w:ascii="Times New Roman" w:hAnsi="Times New Roman"/>
          <w:color w:val="000000"/>
        </w:rPr>
        <w:t>(</w:t>
      </w:r>
      <w:r w:rsidR="007670B9" w:rsidRPr="00025239">
        <w:rPr>
          <w:rFonts w:ascii="Times New Roman" w:hAnsi="Times New Roman"/>
        </w:rPr>
        <w:t>TOF, 2016)</w:t>
      </w:r>
      <w:r w:rsidR="007D6D53" w:rsidRPr="00025239">
        <w:rPr>
          <w:rFonts w:ascii="Times New Roman" w:hAnsi="Times New Roman"/>
          <w:lang w:val="es-AR"/>
        </w:rPr>
        <w:t>.</w:t>
      </w:r>
    </w:p>
  </w:footnote>
  <w:footnote w:id="36">
    <w:p w14:paraId="02543773" w14:textId="77777777" w:rsidR="00125614" w:rsidRPr="00025239" w:rsidRDefault="00125614" w:rsidP="00B90EB7">
      <w:pPr>
        <w:pStyle w:val="Textonotapie"/>
        <w:jc w:val="both"/>
        <w:rPr>
          <w:lang w:val="es-AR"/>
        </w:rPr>
      </w:pPr>
      <w:r w:rsidRPr="00025239">
        <w:rPr>
          <w:rStyle w:val="Refdenotaalpie"/>
          <w:rFonts w:ascii="Times New Roman" w:hAnsi="Times New Roman"/>
        </w:rPr>
        <w:footnoteRef/>
      </w:r>
      <w:r w:rsidRPr="00025239">
        <w:rPr>
          <w:rFonts w:ascii="Times New Roman" w:hAnsi="Times New Roman"/>
        </w:rPr>
        <w:t xml:space="preserve"> </w:t>
      </w:r>
      <w:r w:rsidRPr="00025239">
        <w:rPr>
          <w:rFonts w:ascii="Times New Roman" w:hAnsi="Times New Roman"/>
          <w:lang w:val="es-AR"/>
        </w:rPr>
        <w:t xml:space="preserve">Fue jefe en el distrito militar de Misiones (Área 232, Subzona 23, Zona 2) entre diciembre de 1976 y octubre de 1978 </w:t>
      </w:r>
      <w:r w:rsidR="008F6574" w:rsidRPr="00025239">
        <w:rPr>
          <w:rFonts w:ascii="Times New Roman" w:hAnsi="Times New Roman"/>
          <w:color w:val="000000"/>
        </w:rPr>
        <w:t>(</w:t>
      </w:r>
      <w:r w:rsidR="008F6574" w:rsidRPr="00025239">
        <w:rPr>
          <w:rFonts w:ascii="Times New Roman" w:hAnsi="Times New Roman"/>
        </w:rPr>
        <w:t xml:space="preserve">TOF, 2016: 56). </w:t>
      </w:r>
      <w:r w:rsidR="009C6818" w:rsidRPr="00025239">
        <w:rPr>
          <w:rFonts w:ascii="Times New Roman" w:hAnsi="Times New Roman"/>
        </w:rPr>
        <w:t xml:space="preserve">Vinculado a </w:t>
      </w:r>
      <w:r w:rsidR="00B90EB7" w:rsidRPr="00025239">
        <w:rPr>
          <w:rFonts w:ascii="Times New Roman" w:hAnsi="Times New Roman"/>
        </w:rPr>
        <w:t xml:space="preserve">la </w:t>
      </w:r>
      <w:r w:rsidR="002A46BA" w:rsidRPr="00025239">
        <w:rPr>
          <w:rFonts w:ascii="Times New Roman" w:hAnsi="Times New Roman"/>
        </w:rPr>
        <w:t>detención-</w:t>
      </w:r>
      <w:r w:rsidR="00B90EB7" w:rsidRPr="00025239">
        <w:rPr>
          <w:rFonts w:ascii="Times New Roman" w:hAnsi="Times New Roman"/>
        </w:rPr>
        <w:t xml:space="preserve">desaparición de Cástulo Vera Báez. </w:t>
      </w:r>
    </w:p>
  </w:footnote>
  <w:footnote w:id="37">
    <w:p w14:paraId="73DFF198" w14:textId="77777777" w:rsidR="002526C5" w:rsidRPr="00025239" w:rsidRDefault="002526C5" w:rsidP="00F77E99">
      <w:pPr>
        <w:pStyle w:val="Textonotapie"/>
        <w:jc w:val="both"/>
        <w:rPr>
          <w:rFonts w:ascii="Times New Roman" w:hAnsi="Times New Roman"/>
          <w:lang w:val="es-AR"/>
        </w:rPr>
      </w:pPr>
      <w:r w:rsidRPr="00025239">
        <w:rPr>
          <w:rStyle w:val="Refdenotaalpie"/>
          <w:rFonts w:ascii="Times New Roman" w:hAnsi="Times New Roman"/>
        </w:rPr>
        <w:footnoteRef/>
      </w:r>
      <w:r w:rsidRPr="00025239">
        <w:rPr>
          <w:rFonts w:ascii="Times New Roman" w:hAnsi="Times New Roman"/>
        </w:rPr>
        <w:t xml:space="preserve"> Se desempeñó como jefe entre el 6-12-1975 y 5-12-1977 de</w:t>
      </w:r>
      <w:r w:rsidR="006978E3" w:rsidRPr="00025239">
        <w:rPr>
          <w:rFonts w:ascii="Times New Roman" w:hAnsi="Times New Roman"/>
        </w:rPr>
        <w:t xml:space="preserve"> varios </w:t>
      </w:r>
      <w:r w:rsidRPr="00025239">
        <w:rPr>
          <w:rFonts w:ascii="Times New Roman" w:hAnsi="Times New Roman"/>
        </w:rPr>
        <w:t>CCD</w:t>
      </w:r>
      <w:r w:rsidR="006978E3" w:rsidRPr="00025239">
        <w:rPr>
          <w:rFonts w:ascii="Times New Roman" w:hAnsi="Times New Roman"/>
        </w:rPr>
        <w:t xml:space="preserve">. </w:t>
      </w:r>
      <w:r w:rsidR="00213312" w:rsidRPr="00025239">
        <w:rPr>
          <w:rFonts w:ascii="Times New Roman" w:hAnsi="Times New Roman"/>
        </w:rPr>
        <w:t>E</w:t>
      </w:r>
      <w:r w:rsidR="00F77E99" w:rsidRPr="00025239">
        <w:rPr>
          <w:rFonts w:ascii="Times New Roman" w:hAnsi="Times New Roman"/>
        </w:rPr>
        <w:t>n el</w:t>
      </w:r>
      <w:r w:rsidR="00D91463" w:rsidRPr="00025239">
        <w:rPr>
          <w:rFonts w:ascii="Times New Roman" w:hAnsi="Times New Roman"/>
        </w:rPr>
        <w:t xml:space="preserve"> </w:t>
      </w:r>
      <w:r w:rsidR="00F77E99" w:rsidRPr="00025239">
        <w:rPr>
          <w:rFonts w:ascii="Times New Roman" w:hAnsi="Times New Roman"/>
        </w:rPr>
        <w:t>Plan Cóndor</w:t>
      </w:r>
      <w:r w:rsidR="00213312" w:rsidRPr="00025239">
        <w:rPr>
          <w:rFonts w:ascii="Times New Roman" w:hAnsi="Times New Roman"/>
        </w:rPr>
        <w:t xml:space="preserve"> cometió el delito de</w:t>
      </w:r>
      <w:r w:rsidR="00213312" w:rsidRPr="00025239">
        <w:t xml:space="preserve"> </w:t>
      </w:r>
      <w:r w:rsidR="00213312" w:rsidRPr="00025239">
        <w:rPr>
          <w:rFonts w:ascii="Times New Roman" w:hAnsi="Times New Roman"/>
        </w:rPr>
        <w:t>asociación ilícita</w:t>
      </w:r>
      <w:r w:rsidR="00213312" w:rsidRPr="00025239">
        <w:rPr>
          <w:rFonts w:ascii="Times New Roman" w:hAnsi="Times New Roman"/>
          <w:color w:val="000000"/>
        </w:rPr>
        <w:t xml:space="preserve"> (</w:t>
      </w:r>
      <w:r w:rsidR="00213312" w:rsidRPr="00025239">
        <w:rPr>
          <w:rFonts w:ascii="Times New Roman" w:hAnsi="Times New Roman"/>
        </w:rPr>
        <w:t>TOF, 2016: 36)</w:t>
      </w:r>
      <w:r w:rsidRPr="00025239">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95923" w14:textId="77777777" w:rsidR="00540930" w:rsidRDefault="0054093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9D466" w14:textId="77777777" w:rsidR="00540930" w:rsidRDefault="0054093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05A8" w14:textId="77777777" w:rsidR="00540930" w:rsidRDefault="0054093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52070"/>
    <w:multiLevelType w:val="hybridMultilevel"/>
    <w:tmpl w:val="29B2E068"/>
    <w:lvl w:ilvl="0" w:tplc="065EA7D6">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9657558"/>
    <w:multiLevelType w:val="hybridMultilevel"/>
    <w:tmpl w:val="B0880564"/>
    <w:lvl w:ilvl="0" w:tplc="4A6A4B6C">
      <w:start w:val="1"/>
      <w:numFmt w:val="decimal"/>
      <w:lvlText w:val="%1."/>
      <w:lvlJc w:val="left"/>
      <w:pPr>
        <w:ind w:left="720" w:hanging="360"/>
      </w:pPr>
      <w:rPr>
        <w:rFonts w:ascii="Perpetua" w:eastAsia="Times New Roman" w:hAnsi="Perpetua" w:cs="Times New Roman" w:hint="default"/>
        <w:sz w:val="24"/>
        <w:szCs w:val="24"/>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15:restartNumberingAfterBreak="0">
    <w:nsid w:val="270767F6"/>
    <w:multiLevelType w:val="hybridMultilevel"/>
    <w:tmpl w:val="2040962A"/>
    <w:lvl w:ilvl="0" w:tplc="0C0A0005">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EA4A61"/>
    <w:multiLevelType w:val="hybridMultilevel"/>
    <w:tmpl w:val="0D3287A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57646755"/>
    <w:multiLevelType w:val="hybridMultilevel"/>
    <w:tmpl w:val="BC76819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1D"/>
    <w:rsid w:val="00000B46"/>
    <w:rsid w:val="00001149"/>
    <w:rsid w:val="0000121E"/>
    <w:rsid w:val="00001691"/>
    <w:rsid w:val="00001836"/>
    <w:rsid w:val="0000211B"/>
    <w:rsid w:val="00002582"/>
    <w:rsid w:val="00002B8B"/>
    <w:rsid w:val="00007160"/>
    <w:rsid w:val="000078B4"/>
    <w:rsid w:val="00011BA8"/>
    <w:rsid w:val="0001289C"/>
    <w:rsid w:val="0001308C"/>
    <w:rsid w:val="000136CE"/>
    <w:rsid w:val="00013B51"/>
    <w:rsid w:val="00014433"/>
    <w:rsid w:val="000152D3"/>
    <w:rsid w:val="00015335"/>
    <w:rsid w:val="00016E14"/>
    <w:rsid w:val="000172BA"/>
    <w:rsid w:val="0001766E"/>
    <w:rsid w:val="00017D71"/>
    <w:rsid w:val="00020115"/>
    <w:rsid w:val="00020A22"/>
    <w:rsid w:val="00021323"/>
    <w:rsid w:val="00021C49"/>
    <w:rsid w:val="000221B3"/>
    <w:rsid w:val="00022325"/>
    <w:rsid w:val="00022CD3"/>
    <w:rsid w:val="000239BE"/>
    <w:rsid w:val="00023BA4"/>
    <w:rsid w:val="00023DFB"/>
    <w:rsid w:val="000245EE"/>
    <w:rsid w:val="00025239"/>
    <w:rsid w:val="000256B2"/>
    <w:rsid w:val="00025C19"/>
    <w:rsid w:val="00026B0E"/>
    <w:rsid w:val="00030CB8"/>
    <w:rsid w:val="00030D9B"/>
    <w:rsid w:val="000311B6"/>
    <w:rsid w:val="00031B75"/>
    <w:rsid w:val="00032B89"/>
    <w:rsid w:val="00032BBC"/>
    <w:rsid w:val="00034D6D"/>
    <w:rsid w:val="00034EA1"/>
    <w:rsid w:val="000359D0"/>
    <w:rsid w:val="00035A0E"/>
    <w:rsid w:val="00036DED"/>
    <w:rsid w:val="00037299"/>
    <w:rsid w:val="00037710"/>
    <w:rsid w:val="0004002E"/>
    <w:rsid w:val="000400C5"/>
    <w:rsid w:val="00040B18"/>
    <w:rsid w:val="0004103B"/>
    <w:rsid w:val="00041A00"/>
    <w:rsid w:val="00042416"/>
    <w:rsid w:val="0004277F"/>
    <w:rsid w:val="00042F92"/>
    <w:rsid w:val="000430C2"/>
    <w:rsid w:val="00043970"/>
    <w:rsid w:val="00045B8F"/>
    <w:rsid w:val="00046384"/>
    <w:rsid w:val="000474B3"/>
    <w:rsid w:val="00047FCF"/>
    <w:rsid w:val="0005047E"/>
    <w:rsid w:val="0005051B"/>
    <w:rsid w:val="00050C06"/>
    <w:rsid w:val="00051015"/>
    <w:rsid w:val="0005180C"/>
    <w:rsid w:val="00051BBF"/>
    <w:rsid w:val="0005332B"/>
    <w:rsid w:val="00053C95"/>
    <w:rsid w:val="00053E23"/>
    <w:rsid w:val="00054187"/>
    <w:rsid w:val="00055021"/>
    <w:rsid w:val="00055517"/>
    <w:rsid w:val="0005584D"/>
    <w:rsid w:val="00055C41"/>
    <w:rsid w:val="000574DA"/>
    <w:rsid w:val="00057B3A"/>
    <w:rsid w:val="00060944"/>
    <w:rsid w:val="0006159A"/>
    <w:rsid w:val="0006233A"/>
    <w:rsid w:val="000627C7"/>
    <w:rsid w:val="00062E3B"/>
    <w:rsid w:val="00062F28"/>
    <w:rsid w:val="00064372"/>
    <w:rsid w:val="000647EC"/>
    <w:rsid w:val="000661C4"/>
    <w:rsid w:val="00066447"/>
    <w:rsid w:val="00066720"/>
    <w:rsid w:val="00066F19"/>
    <w:rsid w:val="000673F6"/>
    <w:rsid w:val="00067770"/>
    <w:rsid w:val="0006790F"/>
    <w:rsid w:val="00067D0B"/>
    <w:rsid w:val="00067F79"/>
    <w:rsid w:val="0007028F"/>
    <w:rsid w:val="000706C0"/>
    <w:rsid w:val="0007210A"/>
    <w:rsid w:val="0007279D"/>
    <w:rsid w:val="00072A25"/>
    <w:rsid w:val="00072DB8"/>
    <w:rsid w:val="00073314"/>
    <w:rsid w:val="000735F9"/>
    <w:rsid w:val="00073B58"/>
    <w:rsid w:val="00073BBC"/>
    <w:rsid w:val="0007424A"/>
    <w:rsid w:val="0007479A"/>
    <w:rsid w:val="000753DD"/>
    <w:rsid w:val="000755B8"/>
    <w:rsid w:val="00077CBF"/>
    <w:rsid w:val="00081101"/>
    <w:rsid w:val="00081643"/>
    <w:rsid w:val="00081F5D"/>
    <w:rsid w:val="00081FF8"/>
    <w:rsid w:val="00082C34"/>
    <w:rsid w:val="00082E11"/>
    <w:rsid w:val="000845C3"/>
    <w:rsid w:val="00084CB8"/>
    <w:rsid w:val="00085ACF"/>
    <w:rsid w:val="00085DA1"/>
    <w:rsid w:val="00086FE8"/>
    <w:rsid w:val="000903E2"/>
    <w:rsid w:val="000908E3"/>
    <w:rsid w:val="000912E0"/>
    <w:rsid w:val="000918E9"/>
    <w:rsid w:val="00091C83"/>
    <w:rsid w:val="00092BF5"/>
    <w:rsid w:val="0009304C"/>
    <w:rsid w:val="000968DF"/>
    <w:rsid w:val="0009767D"/>
    <w:rsid w:val="0009782B"/>
    <w:rsid w:val="00097BB4"/>
    <w:rsid w:val="000A07DE"/>
    <w:rsid w:val="000A0DC2"/>
    <w:rsid w:val="000A1001"/>
    <w:rsid w:val="000A1D75"/>
    <w:rsid w:val="000A3E08"/>
    <w:rsid w:val="000A4996"/>
    <w:rsid w:val="000A5A63"/>
    <w:rsid w:val="000A6082"/>
    <w:rsid w:val="000A60F0"/>
    <w:rsid w:val="000A7206"/>
    <w:rsid w:val="000A75AC"/>
    <w:rsid w:val="000A777C"/>
    <w:rsid w:val="000A7EF4"/>
    <w:rsid w:val="000A7F60"/>
    <w:rsid w:val="000B0A4F"/>
    <w:rsid w:val="000B1832"/>
    <w:rsid w:val="000B1C02"/>
    <w:rsid w:val="000B200A"/>
    <w:rsid w:val="000B3686"/>
    <w:rsid w:val="000B37C9"/>
    <w:rsid w:val="000B4456"/>
    <w:rsid w:val="000B5004"/>
    <w:rsid w:val="000C0707"/>
    <w:rsid w:val="000C0896"/>
    <w:rsid w:val="000C11DD"/>
    <w:rsid w:val="000C1B4D"/>
    <w:rsid w:val="000C382F"/>
    <w:rsid w:val="000C3871"/>
    <w:rsid w:val="000C394E"/>
    <w:rsid w:val="000C3B4C"/>
    <w:rsid w:val="000C3C86"/>
    <w:rsid w:val="000C5000"/>
    <w:rsid w:val="000C5305"/>
    <w:rsid w:val="000C6DC3"/>
    <w:rsid w:val="000C71CB"/>
    <w:rsid w:val="000C7CD2"/>
    <w:rsid w:val="000D0034"/>
    <w:rsid w:val="000D14E9"/>
    <w:rsid w:val="000D1529"/>
    <w:rsid w:val="000D28E0"/>
    <w:rsid w:val="000D3604"/>
    <w:rsid w:val="000D40D5"/>
    <w:rsid w:val="000D5FC9"/>
    <w:rsid w:val="000D6A3D"/>
    <w:rsid w:val="000E1014"/>
    <w:rsid w:val="000E14AB"/>
    <w:rsid w:val="000E1790"/>
    <w:rsid w:val="000E26D8"/>
    <w:rsid w:val="000E31AE"/>
    <w:rsid w:val="000E3332"/>
    <w:rsid w:val="000E48F2"/>
    <w:rsid w:val="000E5ADB"/>
    <w:rsid w:val="000E61B0"/>
    <w:rsid w:val="000E67D8"/>
    <w:rsid w:val="000E6E2A"/>
    <w:rsid w:val="000E6E52"/>
    <w:rsid w:val="000F0349"/>
    <w:rsid w:val="000F042C"/>
    <w:rsid w:val="000F0732"/>
    <w:rsid w:val="000F086B"/>
    <w:rsid w:val="000F0E78"/>
    <w:rsid w:val="000F1506"/>
    <w:rsid w:val="000F219B"/>
    <w:rsid w:val="000F2BE0"/>
    <w:rsid w:val="000F399D"/>
    <w:rsid w:val="000F4156"/>
    <w:rsid w:val="000F425C"/>
    <w:rsid w:val="000F43D8"/>
    <w:rsid w:val="000F4A11"/>
    <w:rsid w:val="000F6E4F"/>
    <w:rsid w:val="00100136"/>
    <w:rsid w:val="00101326"/>
    <w:rsid w:val="001014EA"/>
    <w:rsid w:val="00102060"/>
    <w:rsid w:val="0010278A"/>
    <w:rsid w:val="00102E12"/>
    <w:rsid w:val="00103EF9"/>
    <w:rsid w:val="001042DA"/>
    <w:rsid w:val="001044E0"/>
    <w:rsid w:val="001045F2"/>
    <w:rsid w:val="00105F68"/>
    <w:rsid w:val="00110646"/>
    <w:rsid w:val="00110737"/>
    <w:rsid w:val="00110761"/>
    <w:rsid w:val="001107DA"/>
    <w:rsid w:val="00112C55"/>
    <w:rsid w:val="00113786"/>
    <w:rsid w:val="00115353"/>
    <w:rsid w:val="00116A89"/>
    <w:rsid w:val="001175AD"/>
    <w:rsid w:val="00117BC7"/>
    <w:rsid w:val="00117F4A"/>
    <w:rsid w:val="001201CD"/>
    <w:rsid w:val="00120B87"/>
    <w:rsid w:val="001224B5"/>
    <w:rsid w:val="001226D5"/>
    <w:rsid w:val="00122E9A"/>
    <w:rsid w:val="00122EF6"/>
    <w:rsid w:val="001240CC"/>
    <w:rsid w:val="001255E8"/>
    <w:rsid w:val="00125614"/>
    <w:rsid w:val="00125B98"/>
    <w:rsid w:val="0012645B"/>
    <w:rsid w:val="00126CAC"/>
    <w:rsid w:val="00126DE9"/>
    <w:rsid w:val="00130191"/>
    <w:rsid w:val="00130216"/>
    <w:rsid w:val="00130E12"/>
    <w:rsid w:val="001327DA"/>
    <w:rsid w:val="0013290F"/>
    <w:rsid w:val="00134D66"/>
    <w:rsid w:val="00134FD9"/>
    <w:rsid w:val="001353A1"/>
    <w:rsid w:val="001356DE"/>
    <w:rsid w:val="001364DA"/>
    <w:rsid w:val="00136CC9"/>
    <w:rsid w:val="00136E0E"/>
    <w:rsid w:val="00136EA8"/>
    <w:rsid w:val="001376AB"/>
    <w:rsid w:val="00137ABA"/>
    <w:rsid w:val="0014056F"/>
    <w:rsid w:val="0014206C"/>
    <w:rsid w:val="001433FE"/>
    <w:rsid w:val="00143D7D"/>
    <w:rsid w:val="001449FD"/>
    <w:rsid w:val="00144A42"/>
    <w:rsid w:val="00146043"/>
    <w:rsid w:val="0014677F"/>
    <w:rsid w:val="001467EB"/>
    <w:rsid w:val="00146CFE"/>
    <w:rsid w:val="00147CD2"/>
    <w:rsid w:val="00147DC2"/>
    <w:rsid w:val="0015187E"/>
    <w:rsid w:val="001542AB"/>
    <w:rsid w:val="0015460B"/>
    <w:rsid w:val="001548D6"/>
    <w:rsid w:val="001553A7"/>
    <w:rsid w:val="00155CD0"/>
    <w:rsid w:val="001560EB"/>
    <w:rsid w:val="00157156"/>
    <w:rsid w:val="00157CD4"/>
    <w:rsid w:val="00160279"/>
    <w:rsid w:val="00160842"/>
    <w:rsid w:val="00160D89"/>
    <w:rsid w:val="00161BA8"/>
    <w:rsid w:val="00163663"/>
    <w:rsid w:val="0016383B"/>
    <w:rsid w:val="0016407C"/>
    <w:rsid w:val="0016452D"/>
    <w:rsid w:val="00164742"/>
    <w:rsid w:val="00164E87"/>
    <w:rsid w:val="0016547D"/>
    <w:rsid w:val="001661E6"/>
    <w:rsid w:val="001667E7"/>
    <w:rsid w:val="0016686D"/>
    <w:rsid w:val="00170AA5"/>
    <w:rsid w:val="00171055"/>
    <w:rsid w:val="00171AD0"/>
    <w:rsid w:val="00171C93"/>
    <w:rsid w:val="00172B7F"/>
    <w:rsid w:val="00173EC7"/>
    <w:rsid w:val="00174395"/>
    <w:rsid w:val="001764EC"/>
    <w:rsid w:val="001768C8"/>
    <w:rsid w:val="001769B2"/>
    <w:rsid w:val="00176A7C"/>
    <w:rsid w:val="00176DC9"/>
    <w:rsid w:val="00177009"/>
    <w:rsid w:val="001776E0"/>
    <w:rsid w:val="00177A67"/>
    <w:rsid w:val="00177AD7"/>
    <w:rsid w:val="00177E49"/>
    <w:rsid w:val="00180487"/>
    <w:rsid w:val="00180EB5"/>
    <w:rsid w:val="00181401"/>
    <w:rsid w:val="001815EE"/>
    <w:rsid w:val="001834D5"/>
    <w:rsid w:val="001838DE"/>
    <w:rsid w:val="0018471C"/>
    <w:rsid w:val="00184F64"/>
    <w:rsid w:val="0018573D"/>
    <w:rsid w:val="00186E77"/>
    <w:rsid w:val="001875B0"/>
    <w:rsid w:val="00187F7D"/>
    <w:rsid w:val="001908E9"/>
    <w:rsid w:val="00191053"/>
    <w:rsid w:val="00192B33"/>
    <w:rsid w:val="00192E04"/>
    <w:rsid w:val="00193372"/>
    <w:rsid w:val="0019349B"/>
    <w:rsid w:val="001934F1"/>
    <w:rsid w:val="00194D46"/>
    <w:rsid w:val="00195BEB"/>
    <w:rsid w:val="00197587"/>
    <w:rsid w:val="001A0D44"/>
    <w:rsid w:val="001A1D1A"/>
    <w:rsid w:val="001A2053"/>
    <w:rsid w:val="001A2387"/>
    <w:rsid w:val="001A2416"/>
    <w:rsid w:val="001A26B4"/>
    <w:rsid w:val="001A3549"/>
    <w:rsid w:val="001A472C"/>
    <w:rsid w:val="001B10D9"/>
    <w:rsid w:val="001B1246"/>
    <w:rsid w:val="001B1439"/>
    <w:rsid w:val="001B1B44"/>
    <w:rsid w:val="001B203E"/>
    <w:rsid w:val="001B23E6"/>
    <w:rsid w:val="001B44BA"/>
    <w:rsid w:val="001B4771"/>
    <w:rsid w:val="001B4849"/>
    <w:rsid w:val="001B50D3"/>
    <w:rsid w:val="001B78EB"/>
    <w:rsid w:val="001C0168"/>
    <w:rsid w:val="001C12DF"/>
    <w:rsid w:val="001C2069"/>
    <w:rsid w:val="001C2198"/>
    <w:rsid w:val="001C3614"/>
    <w:rsid w:val="001C56C1"/>
    <w:rsid w:val="001C61B3"/>
    <w:rsid w:val="001C67EE"/>
    <w:rsid w:val="001C684B"/>
    <w:rsid w:val="001C77E6"/>
    <w:rsid w:val="001D06B2"/>
    <w:rsid w:val="001D1B10"/>
    <w:rsid w:val="001D1B19"/>
    <w:rsid w:val="001D1EE7"/>
    <w:rsid w:val="001D20CB"/>
    <w:rsid w:val="001D26DA"/>
    <w:rsid w:val="001D3941"/>
    <w:rsid w:val="001D4C62"/>
    <w:rsid w:val="001D5371"/>
    <w:rsid w:val="001D695F"/>
    <w:rsid w:val="001E0845"/>
    <w:rsid w:val="001E1C52"/>
    <w:rsid w:val="001E319F"/>
    <w:rsid w:val="001E355B"/>
    <w:rsid w:val="001E3D57"/>
    <w:rsid w:val="001E40F1"/>
    <w:rsid w:val="001E414A"/>
    <w:rsid w:val="001E4A18"/>
    <w:rsid w:val="001E4C29"/>
    <w:rsid w:val="001E511E"/>
    <w:rsid w:val="001E52DC"/>
    <w:rsid w:val="001E6316"/>
    <w:rsid w:val="001E6C42"/>
    <w:rsid w:val="001E7221"/>
    <w:rsid w:val="001E7BC7"/>
    <w:rsid w:val="001F01C7"/>
    <w:rsid w:val="001F0E36"/>
    <w:rsid w:val="001F1AF8"/>
    <w:rsid w:val="001F1FC6"/>
    <w:rsid w:val="001F2DDC"/>
    <w:rsid w:val="001F3EB6"/>
    <w:rsid w:val="001F5151"/>
    <w:rsid w:val="001F55E9"/>
    <w:rsid w:val="001F5A99"/>
    <w:rsid w:val="001F6AB2"/>
    <w:rsid w:val="001F7ACE"/>
    <w:rsid w:val="001F7BAD"/>
    <w:rsid w:val="002004B7"/>
    <w:rsid w:val="00200A53"/>
    <w:rsid w:val="002034D4"/>
    <w:rsid w:val="00203F09"/>
    <w:rsid w:val="00204377"/>
    <w:rsid w:val="00205586"/>
    <w:rsid w:val="00205816"/>
    <w:rsid w:val="00206D81"/>
    <w:rsid w:val="002077E1"/>
    <w:rsid w:val="00211939"/>
    <w:rsid w:val="0021225D"/>
    <w:rsid w:val="00213312"/>
    <w:rsid w:val="00213A10"/>
    <w:rsid w:val="00213E47"/>
    <w:rsid w:val="002146BC"/>
    <w:rsid w:val="00215017"/>
    <w:rsid w:val="00215633"/>
    <w:rsid w:val="00215788"/>
    <w:rsid w:val="0021639C"/>
    <w:rsid w:val="00217035"/>
    <w:rsid w:val="00217E7C"/>
    <w:rsid w:val="002202AF"/>
    <w:rsid w:val="002203A3"/>
    <w:rsid w:val="00220734"/>
    <w:rsid w:val="002209D5"/>
    <w:rsid w:val="00221381"/>
    <w:rsid w:val="002218FB"/>
    <w:rsid w:val="00223948"/>
    <w:rsid w:val="00223951"/>
    <w:rsid w:val="00223AAC"/>
    <w:rsid w:val="0022524C"/>
    <w:rsid w:val="00225711"/>
    <w:rsid w:val="00225908"/>
    <w:rsid w:val="002263C2"/>
    <w:rsid w:val="002272E9"/>
    <w:rsid w:val="00227627"/>
    <w:rsid w:val="0023052C"/>
    <w:rsid w:val="00230A92"/>
    <w:rsid w:val="00232141"/>
    <w:rsid w:val="00234A15"/>
    <w:rsid w:val="00234C63"/>
    <w:rsid w:val="002350C9"/>
    <w:rsid w:val="00236823"/>
    <w:rsid w:val="00237567"/>
    <w:rsid w:val="00240C4E"/>
    <w:rsid w:val="0024138A"/>
    <w:rsid w:val="00241DA8"/>
    <w:rsid w:val="00242E85"/>
    <w:rsid w:val="00242F30"/>
    <w:rsid w:val="00243577"/>
    <w:rsid w:val="00244544"/>
    <w:rsid w:val="00244990"/>
    <w:rsid w:val="00244D2B"/>
    <w:rsid w:val="002471DB"/>
    <w:rsid w:val="00247F32"/>
    <w:rsid w:val="002513FA"/>
    <w:rsid w:val="00251579"/>
    <w:rsid w:val="0025159B"/>
    <w:rsid w:val="00251624"/>
    <w:rsid w:val="00251913"/>
    <w:rsid w:val="002526C5"/>
    <w:rsid w:val="00252D0D"/>
    <w:rsid w:val="00254A04"/>
    <w:rsid w:val="00256E74"/>
    <w:rsid w:val="002575F6"/>
    <w:rsid w:val="00260D0E"/>
    <w:rsid w:val="00261525"/>
    <w:rsid w:val="002616BE"/>
    <w:rsid w:val="002639CD"/>
    <w:rsid w:val="00264768"/>
    <w:rsid w:val="002647C9"/>
    <w:rsid w:val="0026513B"/>
    <w:rsid w:val="002655D9"/>
    <w:rsid w:val="00265ED4"/>
    <w:rsid w:val="00265F0A"/>
    <w:rsid w:val="0026653C"/>
    <w:rsid w:val="00266691"/>
    <w:rsid w:val="00267B25"/>
    <w:rsid w:val="00267E3A"/>
    <w:rsid w:val="0027086C"/>
    <w:rsid w:val="00271000"/>
    <w:rsid w:val="0027155E"/>
    <w:rsid w:val="0027184F"/>
    <w:rsid w:val="00272245"/>
    <w:rsid w:val="002727D4"/>
    <w:rsid w:val="00272BF6"/>
    <w:rsid w:val="002732BC"/>
    <w:rsid w:val="00273539"/>
    <w:rsid w:val="00273621"/>
    <w:rsid w:val="00274886"/>
    <w:rsid w:val="0027738A"/>
    <w:rsid w:val="0027751A"/>
    <w:rsid w:val="00277A5D"/>
    <w:rsid w:val="00280080"/>
    <w:rsid w:val="00282128"/>
    <w:rsid w:val="00283273"/>
    <w:rsid w:val="002844F5"/>
    <w:rsid w:val="002846B5"/>
    <w:rsid w:val="00284C95"/>
    <w:rsid w:val="00284C9F"/>
    <w:rsid w:val="00285227"/>
    <w:rsid w:val="0028536E"/>
    <w:rsid w:val="00285794"/>
    <w:rsid w:val="0028613D"/>
    <w:rsid w:val="002864FA"/>
    <w:rsid w:val="00287234"/>
    <w:rsid w:val="00287939"/>
    <w:rsid w:val="0029170E"/>
    <w:rsid w:val="002921B3"/>
    <w:rsid w:val="002930CC"/>
    <w:rsid w:val="00293145"/>
    <w:rsid w:val="00293389"/>
    <w:rsid w:val="00294623"/>
    <w:rsid w:val="002954B2"/>
    <w:rsid w:val="00295F10"/>
    <w:rsid w:val="00296AB7"/>
    <w:rsid w:val="0029740E"/>
    <w:rsid w:val="00297CBA"/>
    <w:rsid w:val="002A0A6B"/>
    <w:rsid w:val="002A179E"/>
    <w:rsid w:val="002A2480"/>
    <w:rsid w:val="002A3297"/>
    <w:rsid w:val="002A37DE"/>
    <w:rsid w:val="002A46BA"/>
    <w:rsid w:val="002A474F"/>
    <w:rsid w:val="002A6106"/>
    <w:rsid w:val="002A61F4"/>
    <w:rsid w:val="002A66A3"/>
    <w:rsid w:val="002A689B"/>
    <w:rsid w:val="002A7270"/>
    <w:rsid w:val="002A7322"/>
    <w:rsid w:val="002B03FC"/>
    <w:rsid w:val="002B09CC"/>
    <w:rsid w:val="002B0D3C"/>
    <w:rsid w:val="002B1003"/>
    <w:rsid w:val="002B2818"/>
    <w:rsid w:val="002B39DE"/>
    <w:rsid w:val="002B3DF4"/>
    <w:rsid w:val="002B3E6B"/>
    <w:rsid w:val="002B4D8E"/>
    <w:rsid w:val="002B5CA4"/>
    <w:rsid w:val="002B7C93"/>
    <w:rsid w:val="002C0753"/>
    <w:rsid w:val="002C1540"/>
    <w:rsid w:val="002C1616"/>
    <w:rsid w:val="002C1E7C"/>
    <w:rsid w:val="002C2D9F"/>
    <w:rsid w:val="002C36FE"/>
    <w:rsid w:val="002C39F4"/>
    <w:rsid w:val="002C4A84"/>
    <w:rsid w:val="002C4BF3"/>
    <w:rsid w:val="002C4EE1"/>
    <w:rsid w:val="002C6213"/>
    <w:rsid w:val="002C7105"/>
    <w:rsid w:val="002C7C4E"/>
    <w:rsid w:val="002C7E2D"/>
    <w:rsid w:val="002D000C"/>
    <w:rsid w:val="002D0C23"/>
    <w:rsid w:val="002D0F64"/>
    <w:rsid w:val="002D12A2"/>
    <w:rsid w:val="002D15FA"/>
    <w:rsid w:val="002D1BF5"/>
    <w:rsid w:val="002D1E25"/>
    <w:rsid w:val="002D2722"/>
    <w:rsid w:val="002D5FC3"/>
    <w:rsid w:val="002D60B7"/>
    <w:rsid w:val="002D7A28"/>
    <w:rsid w:val="002D7A9B"/>
    <w:rsid w:val="002E079B"/>
    <w:rsid w:val="002E07DD"/>
    <w:rsid w:val="002E0E53"/>
    <w:rsid w:val="002E170C"/>
    <w:rsid w:val="002E1872"/>
    <w:rsid w:val="002E1CF5"/>
    <w:rsid w:val="002E26C9"/>
    <w:rsid w:val="002E3649"/>
    <w:rsid w:val="002E3CC1"/>
    <w:rsid w:val="002E3DF9"/>
    <w:rsid w:val="002E4AE5"/>
    <w:rsid w:val="002E516A"/>
    <w:rsid w:val="002E6CA2"/>
    <w:rsid w:val="002E7B15"/>
    <w:rsid w:val="002E7C7C"/>
    <w:rsid w:val="002F0556"/>
    <w:rsid w:val="002F08D8"/>
    <w:rsid w:val="002F16B9"/>
    <w:rsid w:val="002F19A5"/>
    <w:rsid w:val="002F1CF3"/>
    <w:rsid w:val="002F1CF9"/>
    <w:rsid w:val="002F262F"/>
    <w:rsid w:val="002F44C0"/>
    <w:rsid w:val="002F4C20"/>
    <w:rsid w:val="002F5218"/>
    <w:rsid w:val="002F58B1"/>
    <w:rsid w:val="002F6DAA"/>
    <w:rsid w:val="002F78BF"/>
    <w:rsid w:val="0030017C"/>
    <w:rsid w:val="0030139E"/>
    <w:rsid w:val="00301E22"/>
    <w:rsid w:val="00303961"/>
    <w:rsid w:val="00303FF1"/>
    <w:rsid w:val="00306135"/>
    <w:rsid w:val="0030769F"/>
    <w:rsid w:val="003100E7"/>
    <w:rsid w:val="0031060A"/>
    <w:rsid w:val="00310769"/>
    <w:rsid w:val="00311682"/>
    <w:rsid w:val="00312284"/>
    <w:rsid w:val="0031324C"/>
    <w:rsid w:val="003132C6"/>
    <w:rsid w:val="003140E7"/>
    <w:rsid w:val="0031416D"/>
    <w:rsid w:val="003156BB"/>
    <w:rsid w:val="003157C2"/>
    <w:rsid w:val="00315AA4"/>
    <w:rsid w:val="00315ACB"/>
    <w:rsid w:val="00315BFF"/>
    <w:rsid w:val="00316204"/>
    <w:rsid w:val="003166D1"/>
    <w:rsid w:val="00317676"/>
    <w:rsid w:val="003207A5"/>
    <w:rsid w:val="00321152"/>
    <w:rsid w:val="00321226"/>
    <w:rsid w:val="00321E2B"/>
    <w:rsid w:val="00322742"/>
    <w:rsid w:val="003231F5"/>
    <w:rsid w:val="0032367E"/>
    <w:rsid w:val="0032373A"/>
    <w:rsid w:val="00323B10"/>
    <w:rsid w:val="00325714"/>
    <w:rsid w:val="0032587E"/>
    <w:rsid w:val="003264CE"/>
    <w:rsid w:val="00326663"/>
    <w:rsid w:val="00327793"/>
    <w:rsid w:val="00330605"/>
    <w:rsid w:val="00330AF0"/>
    <w:rsid w:val="00331296"/>
    <w:rsid w:val="00331ED4"/>
    <w:rsid w:val="00331F1E"/>
    <w:rsid w:val="00336B69"/>
    <w:rsid w:val="00337695"/>
    <w:rsid w:val="003376E5"/>
    <w:rsid w:val="0034003C"/>
    <w:rsid w:val="00341056"/>
    <w:rsid w:val="00341283"/>
    <w:rsid w:val="003425F5"/>
    <w:rsid w:val="00342C8C"/>
    <w:rsid w:val="00343CDE"/>
    <w:rsid w:val="003449A7"/>
    <w:rsid w:val="00344DAC"/>
    <w:rsid w:val="00345E5B"/>
    <w:rsid w:val="003461AE"/>
    <w:rsid w:val="00346C10"/>
    <w:rsid w:val="00346DCD"/>
    <w:rsid w:val="00347913"/>
    <w:rsid w:val="00347933"/>
    <w:rsid w:val="003502E7"/>
    <w:rsid w:val="003503F6"/>
    <w:rsid w:val="00350949"/>
    <w:rsid w:val="00351430"/>
    <w:rsid w:val="003516D6"/>
    <w:rsid w:val="00351AB8"/>
    <w:rsid w:val="00352260"/>
    <w:rsid w:val="003558A8"/>
    <w:rsid w:val="003561D4"/>
    <w:rsid w:val="00357A1A"/>
    <w:rsid w:val="00360D73"/>
    <w:rsid w:val="003639AA"/>
    <w:rsid w:val="00363D37"/>
    <w:rsid w:val="003651C7"/>
    <w:rsid w:val="003651FE"/>
    <w:rsid w:val="0036588F"/>
    <w:rsid w:val="00365F13"/>
    <w:rsid w:val="00366CA4"/>
    <w:rsid w:val="003674A6"/>
    <w:rsid w:val="00367818"/>
    <w:rsid w:val="003703AB"/>
    <w:rsid w:val="0037065D"/>
    <w:rsid w:val="00370F98"/>
    <w:rsid w:val="003717AC"/>
    <w:rsid w:val="003718A0"/>
    <w:rsid w:val="00371D75"/>
    <w:rsid w:val="00373234"/>
    <w:rsid w:val="0037339D"/>
    <w:rsid w:val="00373CF5"/>
    <w:rsid w:val="00374B4F"/>
    <w:rsid w:val="00374DA8"/>
    <w:rsid w:val="00375CCD"/>
    <w:rsid w:val="003761C3"/>
    <w:rsid w:val="00376457"/>
    <w:rsid w:val="00376FBE"/>
    <w:rsid w:val="003773B5"/>
    <w:rsid w:val="003801EF"/>
    <w:rsid w:val="0038038B"/>
    <w:rsid w:val="00380B58"/>
    <w:rsid w:val="0038225D"/>
    <w:rsid w:val="003822A0"/>
    <w:rsid w:val="00382623"/>
    <w:rsid w:val="00385089"/>
    <w:rsid w:val="00385AAA"/>
    <w:rsid w:val="00387D19"/>
    <w:rsid w:val="00390288"/>
    <w:rsid w:val="00391FF9"/>
    <w:rsid w:val="003939AE"/>
    <w:rsid w:val="00393AE5"/>
    <w:rsid w:val="00396CC4"/>
    <w:rsid w:val="0039740A"/>
    <w:rsid w:val="00397ACC"/>
    <w:rsid w:val="003A0491"/>
    <w:rsid w:val="003A0E1E"/>
    <w:rsid w:val="003A0E32"/>
    <w:rsid w:val="003A1CDF"/>
    <w:rsid w:val="003A20C2"/>
    <w:rsid w:val="003A2568"/>
    <w:rsid w:val="003A3263"/>
    <w:rsid w:val="003A35D4"/>
    <w:rsid w:val="003A4651"/>
    <w:rsid w:val="003A465D"/>
    <w:rsid w:val="003A5D4F"/>
    <w:rsid w:val="003A7CBA"/>
    <w:rsid w:val="003B0906"/>
    <w:rsid w:val="003B19D1"/>
    <w:rsid w:val="003B2B9F"/>
    <w:rsid w:val="003B3A15"/>
    <w:rsid w:val="003B3B78"/>
    <w:rsid w:val="003B4183"/>
    <w:rsid w:val="003B4AB9"/>
    <w:rsid w:val="003B5374"/>
    <w:rsid w:val="003B6065"/>
    <w:rsid w:val="003B61C2"/>
    <w:rsid w:val="003B658B"/>
    <w:rsid w:val="003C0022"/>
    <w:rsid w:val="003C0057"/>
    <w:rsid w:val="003C005D"/>
    <w:rsid w:val="003C0758"/>
    <w:rsid w:val="003C3461"/>
    <w:rsid w:val="003C3767"/>
    <w:rsid w:val="003C44EB"/>
    <w:rsid w:val="003C5D14"/>
    <w:rsid w:val="003C5F93"/>
    <w:rsid w:val="003C6C92"/>
    <w:rsid w:val="003C79BA"/>
    <w:rsid w:val="003D180E"/>
    <w:rsid w:val="003D3E5D"/>
    <w:rsid w:val="003D482B"/>
    <w:rsid w:val="003D4D8C"/>
    <w:rsid w:val="003D57B2"/>
    <w:rsid w:val="003D6033"/>
    <w:rsid w:val="003D60DF"/>
    <w:rsid w:val="003E0EDA"/>
    <w:rsid w:val="003E1508"/>
    <w:rsid w:val="003E31E9"/>
    <w:rsid w:val="003E340C"/>
    <w:rsid w:val="003E44C8"/>
    <w:rsid w:val="003E4C81"/>
    <w:rsid w:val="003E4F43"/>
    <w:rsid w:val="003E5FB0"/>
    <w:rsid w:val="003E67A4"/>
    <w:rsid w:val="003E7275"/>
    <w:rsid w:val="003E7467"/>
    <w:rsid w:val="003E7C89"/>
    <w:rsid w:val="003F19B3"/>
    <w:rsid w:val="003F1E48"/>
    <w:rsid w:val="003F24F2"/>
    <w:rsid w:val="003F2559"/>
    <w:rsid w:val="003F3F1B"/>
    <w:rsid w:val="003F4255"/>
    <w:rsid w:val="003F4976"/>
    <w:rsid w:val="003F5188"/>
    <w:rsid w:val="003F5406"/>
    <w:rsid w:val="003F59C7"/>
    <w:rsid w:val="003F6892"/>
    <w:rsid w:val="003F6A34"/>
    <w:rsid w:val="003F6C14"/>
    <w:rsid w:val="003F7FC8"/>
    <w:rsid w:val="004001C8"/>
    <w:rsid w:val="00400228"/>
    <w:rsid w:val="00400C52"/>
    <w:rsid w:val="004029B4"/>
    <w:rsid w:val="0040369D"/>
    <w:rsid w:val="0040396C"/>
    <w:rsid w:val="004044C2"/>
    <w:rsid w:val="00405E26"/>
    <w:rsid w:val="00406711"/>
    <w:rsid w:val="00406751"/>
    <w:rsid w:val="00406CAF"/>
    <w:rsid w:val="00407C5F"/>
    <w:rsid w:val="00410160"/>
    <w:rsid w:val="00410FD9"/>
    <w:rsid w:val="0041270F"/>
    <w:rsid w:val="0041289F"/>
    <w:rsid w:val="00412CA3"/>
    <w:rsid w:val="00413EAD"/>
    <w:rsid w:val="0041423A"/>
    <w:rsid w:val="00414C96"/>
    <w:rsid w:val="00414D27"/>
    <w:rsid w:val="0041511A"/>
    <w:rsid w:val="00415699"/>
    <w:rsid w:val="00415E97"/>
    <w:rsid w:val="00417BD9"/>
    <w:rsid w:val="004202F8"/>
    <w:rsid w:val="004206E9"/>
    <w:rsid w:val="004208C8"/>
    <w:rsid w:val="00420A4D"/>
    <w:rsid w:val="00421CAA"/>
    <w:rsid w:val="00422D6D"/>
    <w:rsid w:val="004231DB"/>
    <w:rsid w:val="0042538D"/>
    <w:rsid w:val="004302B3"/>
    <w:rsid w:val="0043064C"/>
    <w:rsid w:val="004306FA"/>
    <w:rsid w:val="00430774"/>
    <w:rsid w:val="004314AE"/>
    <w:rsid w:val="00431567"/>
    <w:rsid w:val="00431DA5"/>
    <w:rsid w:val="00432005"/>
    <w:rsid w:val="00432CE4"/>
    <w:rsid w:val="004345FD"/>
    <w:rsid w:val="00434857"/>
    <w:rsid w:val="00434B2D"/>
    <w:rsid w:val="00434B65"/>
    <w:rsid w:val="00435528"/>
    <w:rsid w:val="004357C9"/>
    <w:rsid w:val="00436EEA"/>
    <w:rsid w:val="004409D3"/>
    <w:rsid w:val="00440E3C"/>
    <w:rsid w:val="004416DA"/>
    <w:rsid w:val="00442EB5"/>
    <w:rsid w:val="004433A9"/>
    <w:rsid w:val="004434CA"/>
    <w:rsid w:val="004445B0"/>
    <w:rsid w:val="00444A30"/>
    <w:rsid w:val="0044611A"/>
    <w:rsid w:val="00446681"/>
    <w:rsid w:val="00446964"/>
    <w:rsid w:val="004471A3"/>
    <w:rsid w:val="004471D8"/>
    <w:rsid w:val="004475FA"/>
    <w:rsid w:val="004504DD"/>
    <w:rsid w:val="00450CB9"/>
    <w:rsid w:val="00450DC3"/>
    <w:rsid w:val="00452005"/>
    <w:rsid w:val="0045223C"/>
    <w:rsid w:val="00453358"/>
    <w:rsid w:val="004543B4"/>
    <w:rsid w:val="00454614"/>
    <w:rsid w:val="004546A0"/>
    <w:rsid w:val="0045477B"/>
    <w:rsid w:val="00454E95"/>
    <w:rsid w:val="00454FC6"/>
    <w:rsid w:val="0045628E"/>
    <w:rsid w:val="0045632F"/>
    <w:rsid w:val="00456A18"/>
    <w:rsid w:val="00457220"/>
    <w:rsid w:val="00457E71"/>
    <w:rsid w:val="00460417"/>
    <w:rsid w:val="004606A6"/>
    <w:rsid w:val="004609D1"/>
    <w:rsid w:val="004627B4"/>
    <w:rsid w:val="00462836"/>
    <w:rsid w:val="00462A08"/>
    <w:rsid w:val="00463DA6"/>
    <w:rsid w:val="004645E7"/>
    <w:rsid w:val="00464788"/>
    <w:rsid w:val="004654A6"/>
    <w:rsid w:val="00466313"/>
    <w:rsid w:val="0046646D"/>
    <w:rsid w:val="00467092"/>
    <w:rsid w:val="0046718C"/>
    <w:rsid w:val="00467DD4"/>
    <w:rsid w:val="00470146"/>
    <w:rsid w:val="004712A0"/>
    <w:rsid w:val="00471507"/>
    <w:rsid w:val="00472B51"/>
    <w:rsid w:val="00472E6C"/>
    <w:rsid w:val="00472F62"/>
    <w:rsid w:val="00474BCB"/>
    <w:rsid w:val="00475FE9"/>
    <w:rsid w:val="00476621"/>
    <w:rsid w:val="00477B5E"/>
    <w:rsid w:val="00480CCB"/>
    <w:rsid w:val="0048104C"/>
    <w:rsid w:val="00481C32"/>
    <w:rsid w:val="004822F2"/>
    <w:rsid w:val="00482765"/>
    <w:rsid w:val="0048331E"/>
    <w:rsid w:val="00485D89"/>
    <w:rsid w:val="00485F01"/>
    <w:rsid w:val="00486497"/>
    <w:rsid w:val="00486C94"/>
    <w:rsid w:val="0048732A"/>
    <w:rsid w:val="00487981"/>
    <w:rsid w:val="004909C0"/>
    <w:rsid w:val="0049101E"/>
    <w:rsid w:val="004912B4"/>
    <w:rsid w:val="00492C44"/>
    <w:rsid w:val="00493585"/>
    <w:rsid w:val="0049436C"/>
    <w:rsid w:val="00495690"/>
    <w:rsid w:val="00495C02"/>
    <w:rsid w:val="0049612F"/>
    <w:rsid w:val="004A037B"/>
    <w:rsid w:val="004A1287"/>
    <w:rsid w:val="004A134B"/>
    <w:rsid w:val="004A2DDC"/>
    <w:rsid w:val="004A2DDE"/>
    <w:rsid w:val="004A324E"/>
    <w:rsid w:val="004A51FC"/>
    <w:rsid w:val="004A5205"/>
    <w:rsid w:val="004A6300"/>
    <w:rsid w:val="004A6C01"/>
    <w:rsid w:val="004A722E"/>
    <w:rsid w:val="004A7F17"/>
    <w:rsid w:val="004B0282"/>
    <w:rsid w:val="004B039E"/>
    <w:rsid w:val="004B0AD7"/>
    <w:rsid w:val="004B0BCC"/>
    <w:rsid w:val="004B1692"/>
    <w:rsid w:val="004B189D"/>
    <w:rsid w:val="004B1DA5"/>
    <w:rsid w:val="004B2295"/>
    <w:rsid w:val="004B2640"/>
    <w:rsid w:val="004B2BAC"/>
    <w:rsid w:val="004B3F6C"/>
    <w:rsid w:val="004B42C3"/>
    <w:rsid w:val="004B43CF"/>
    <w:rsid w:val="004B46B8"/>
    <w:rsid w:val="004B4DDF"/>
    <w:rsid w:val="004B5AC4"/>
    <w:rsid w:val="004B7917"/>
    <w:rsid w:val="004C0212"/>
    <w:rsid w:val="004C0B96"/>
    <w:rsid w:val="004C0D4C"/>
    <w:rsid w:val="004C16CE"/>
    <w:rsid w:val="004C1EEC"/>
    <w:rsid w:val="004C1F5E"/>
    <w:rsid w:val="004C21C0"/>
    <w:rsid w:val="004C2896"/>
    <w:rsid w:val="004C2D59"/>
    <w:rsid w:val="004C3237"/>
    <w:rsid w:val="004C4347"/>
    <w:rsid w:val="004C4A64"/>
    <w:rsid w:val="004C5210"/>
    <w:rsid w:val="004C5B40"/>
    <w:rsid w:val="004C5FA3"/>
    <w:rsid w:val="004C69BC"/>
    <w:rsid w:val="004C6CA2"/>
    <w:rsid w:val="004C6CC8"/>
    <w:rsid w:val="004C7178"/>
    <w:rsid w:val="004C72AA"/>
    <w:rsid w:val="004C7A1A"/>
    <w:rsid w:val="004C7D3D"/>
    <w:rsid w:val="004D02CE"/>
    <w:rsid w:val="004D077F"/>
    <w:rsid w:val="004D0B51"/>
    <w:rsid w:val="004D0EF7"/>
    <w:rsid w:val="004D0FBF"/>
    <w:rsid w:val="004D103D"/>
    <w:rsid w:val="004D1E24"/>
    <w:rsid w:val="004D27DC"/>
    <w:rsid w:val="004D3136"/>
    <w:rsid w:val="004D3215"/>
    <w:rsid w:val="004D355E"/>
    <w:rsid w:val="004D3D76"/>
    <w:rsid w:val="004D3E86"/>
    <w:rsid w:val="004D4457"/>
    <w:rsid w:val="004D4F00"/>
    <w:rsid w:val="004D4F64"/>
    <w:rsid w:val="004D5004"/>
    <w:rsid w:val="004D69B8"/>
    <w:rsid w:val="004D6D73"/>
    <w:rsid w:val="004D73AA"/>
    <w:rsid w:val="004D7948"/>
    <w:rsid w:val="004D7F04"/>
    <w:rsid w:val="004E1B56"/>
    <w:rsid w:val="004E25FE"/>
    <w:rsid w:val="004E2E83"/>
    <w:rsid w:val="004E3837"/>
    <w:rsid w:val="004E3DE7"/>
    <w:rsid w:val="004E4EC8"/>
    <w:rsid w:val="004E51C8"/>
    <w:rsid w:val="004E5B21"/>
    <w:rsid w:val="004E6105"/>
    <w:rsid w:val="004E63C7"/>
    <w:rsid w:val="004E6458"/>
    <w:rsid w:val="004E714C"/>
    <w:rsid w:val="004E75E6"/>
    <w:rsid w:val="004F016F"/>
    <w:rsid w:val="004F05F0"/>
    <w:rsid w:val="004F075C"/>
    <w:rsid w:val="004F09F2"/>
    <w:rsid w:val="004F154A"/>
    <w:rsid w:val="004F1796"/>
    <w:rsid w:val="004F247C"/>
    <w:rsid w:val="004F2C98"/>
    <w:rsid w:val="004F5A64"/>
    <w:rsid w:val="004F7788"/>
    <w:rsid w:val="004F7D1C"/>
    <w:rsid w:val="004F7F83"/>
    <w:rsid w:val="0050041F"/>
    <w:rsid w:val="00500AAA"/>
    <w:rsid w:val="00505530"/>
    <w:rsid w:val="00505B9C"/>
    <w:rsid w:val="005064CF"/>
    <w:rsid w:val="005066D9"/>
    <w:rsid w:val="00506BCD"/>
    <w:rsid w:val="00506E89"/>
    <w:rsid w:val="00507C2F"/>
    <w:rsid w:val="00510933"/>
    <w:rsid w:val="005111EE"/>
    <w:rsid w:val="005113BC"/>
    <w:rsid w:val="005115E8"/>
    <w:rsid w:val="00511914"/>
    <w:rsid w:val="005152BB"/>
    <w:rsid w:val="005154BA"/>
    <w:rsid w:val="0051551F"/>
    <w:rsid w:val="00515BE0"/>
    <w:rsid w:val="005161FD"/>
    <w:rsid w:val="00516F0D"/>
    <w:rsid w:val="00517039"/>
    <w:rsid w:val="00520598"/>
    <w:rsid w:val="005206B2"/>
    <w:rsid w:val="00520F35"/>
    <w:rsid w:val="005222CB"/>
    <w:rsid w:val="00522545"/>
    <w:rsid w:val="005227A3"/>
    <w:rsid w:val="00522EDB"/>
    <w:rsid w:val="00522FC7"/>
    <w:rsid w:val="005231E8"/>
    <w:rsid w:val="00523A91"/>
    <w:rsid w:val="0052435C"/>
    <w:rsid w:val="00524C08"/>
    <w:rsid w:val="00524EF3"/>
    <w:rsid w:val="0052596D"/>
    <w:rsid w:val="00526525"/>
    <w:rsid w:val="0052773A"/>
    <w:rsid w:val="00527779"/>
    <w:rsid w:val="0053033C"/>
    <w:rsid w:val="00530352"/>
    <w:rsid w:val="00531C57"/>
    <w:rsid w:val="00531CCD"/>
    <w:rsid w:val="00533644"/>
    <w:rsid w:val="00534000"/>
    <w:rsid w:val="005363DF"/>
    <w:rsid w:val="00536E95"/>
    <w:rsid w:val="005371E7"/>
    <w:rsid w:val="0053724A"/>
    <w:rsid w:val="00537C4E"/>
    <w:rsid w:val="00540930"/>
    <w:rsid w:val="00540E81"/>
    <w:rsid w:val="00542DBC"/>
    <w:rsid w:val="005439BC"/>
    <w:rsid w:val="005443C5"/>
    <w:rsid w:val="00544C38"/>
    <w:rsid w:val="00544E5A"/>
    <w:rsid w:val="0054530F"/>
    <w:rsid w:val="005457C0"/>
    <w:rsid w:val="00551A2B"/>
    <w:rsid w:val="00551CA8"/>
    <w:rsid w:val="005536EE"/>
    <w:rsid w:val="0055482A"/>
    <w:rsid w:val="0055491B"/>
    <w:rsid w:val="00554C32"/>
    <w:rsid w:val="00555B45"/>
    <w:rsid w:val="0055600D"/>
    <w:rsid w:val="005577A3"/>
    <w:rsid w:val="00557A5F"/>
    <w:rsid w:val="00560008"/>
    <w:rsid w:val="00560AB2"/>
    <w:rsid w:val="00561A3D"/>
    <w:rsid w:val="0056328E"/>
    <w:rsid w:val="00563955"/>
    <w:rsid w:val="0056405D"/>
    <w:rsid w:val="00566C5A"/>
    <w:rsid w:val="00567487"/>
    <w:rsid w:val="00570E21"/>
    <w:rsid w:val="00570EEB"/>
    <w:rsid w:val="00571697"/>
    <w:rsid w:val="0057234B"/>
    <w:rsid w:val="005723AF"/>
    <w:rsid w:val="00572871"/>
    <w:rsid w:val="00573189"/>
    <w:rsid w:val="00573A56"/>
    <w:rsid w:val="00573DCD"/>
    <w:rsid w:val="00574835"/>
    <w:rsid w:val="00574E3F"/>
    <w:rsid w:val="0057540B"/>
    <w:rsid w:val="00575B72"/>
    <w:rsid w:val="005762C9"/>
    <w:rsid w:val="00577D62"/>
    <w:rsid w:val="005801D0"/>
    <w:rsid w:val="00580526"/>
    <w:rsid w:val="00580F49"/>
    <w:rsid w:val="0058155B"/>
    <w:rsid w:val="005848D3"/>
    <w:rsid w:val="00584A25"/>
    <w:rsid w:val="00585031"/>
    <w:rsid w:val="00585189"/>
    <w:rsid w:val="00585F20"/>
    <w:rsid w:val="00586367"/>
    <w:rsid w:val="005866AA"/>
    <w:rsid w:val="005866B7"/>
    <w:rsid w:val="005871A5"/>
    <w:rsid w:val="00587381"/>
    <w:rsid w:val="005876FB"/>
    <w:rsid w:val="00591627"/>
    <w:rsid w:val="00592CE2"/>
    <w:rsid w:val="00593FA2"/>
    <w:rsid w:val="005951E0"/>
    <w:rsid w:val="0059556C"/>
    <w:rsid w:val="0059664A"/>
    <w:rsid w:val="00597033"/>
    <w:rsid w:val="005974B4"/>
    <w:rsid w:val="005A2897"/>
    <w:rsid w:val="005A28DF"/>
    <w:rsid w:val="005A2AE6"/>
    <w:rsid w:val="005A3027"/>
    <w:rsid w:val="005A473E"/>
    <w:rsid w:val="005A5F1B"/>
    <w:rsid w:val="005A65D6"/>
    <w:rsid w:val="005A6B60"/>
    <w:rsid w:val="005A726A"/>
    <w:rsid w:val="005A7E70"/>
    <w:rsid w:val="005B2DA4"/>
    <w:rsid w:val="005B3EDD"/>
    <w:rsid w:val="005B3F3B"/>
    <w:rsid w:val="005B438C"/>
    <w:rsid w:val="005B4705"/>
    <w:rsid w:val="005B4C95"/>
    <w:rsid w:val="005C0668"/>
    <w:rsid w:val="005C41B7"/>
    <w:rsid w:val="005C56D3"/>
    <w:rsid w:val="005C5B78"/>
    <w:rsid w:val="005C5FE9"/>
    <w:rsid w:val="005C7B2A"/>
    <w:rsid w:val="005D07D3"/>
    <w:rsid w:val="005D10AF"/>
    <w:rsid w:val="005D3129"/>
    <w:rsid w:val="005D3279"/>
    <w:rsid w:val="005D407D"/>
    <w:rsid w:val="005D477E"/>
    <w:rsid w:val="005D5168"/>
    <w:rsid w:val="005D57C7"/>
    <w:rsid w:val="005D599E"/>
    <w:rsid w:val="005D6AF0"/>
    <w:rsid w:val="005D7180"/>
    <w:rsid w:val="005D792E"/>
    <w:rsid w:val="005D7993"/>
    <w:rsid w:val="005E000A"/>
    <w:rsid w:val="005E0510"/>
    <w:rsid w:val="005E06A0"/>
    <w:rsid w:val="005E0F55"/>
    <w:rsid w:val="005E2746"/>
    <w:rsid w:val="005E3384"/>
    <w:rsid w:val="005E3BCF"/>
    <w:rsid w:val="005E3D62"/>
    <w:rsid w:val="005E3E4C"/>
    <w:rsid w:val="005E4892"/>
    <w:rsid w:val="005E65E5"/>
    <w:rsid w:val="005E7401"/>
    <w:rsid w:val="005E7BFD"/>
    <w:rsid w:val="005F1B56"/>
    <w:rsid w:val="005F38A5"/>
    <w:rsid w:val="005F3B62"/>
    <w:rsid w:val="005F48E2"/>
    <w:rsid w:val="005F5517"/>
    <w:rsid w:val="005F61CD"/>
    <w:rsid w:val="005F6B21"/>
    <w:rsid w:val="00602045"/>
    <w:rsid w:val="00602531"/>
    <w:rsid w:val="00602CD3"/>
    <w:rsid w:val="00602D53"/>
    <w:rsid w:val="006034E0"/>
    <w:rsid w:val="00605B55"/>
    <w:rsid w:val="00605C23"/>
    <w:rsid w:val="00606FBC"/>
    <w:rsid w:val="00607542"/>
    <w:rsid w:val="006075FE"/>
    <w:rsid w:val="006104F2"/>
    <w:rsid w:val="00612334"/>
    <w:rsid w:val="006128C9"/>
    <w:rsid w:val="00612989"/>
    <w:rsid w:val="00612F3F"/>
    <w:rsid w:val="006133B4"/>
    <w:rsid w:val="006143A4"/>
    <w:rsid w:val="00614488"/>
    <w:rsid w:val="006147BA"/>
    <w:rsid w:val="00615792"/>
    <w:rsid w:val="006157AE"/>
    <w:rsid w:val="00615A09"/>
    <w:rsid w:val="00615D0B"/>
    <w:rsid w:val="00616EBB"/>
    <w:rsid w:val="00617ACA"/>
    <w:rsid w:val="00617D5E"/>
    <w:rsid w:val="00617DD8"/>
    <w:rsid w:val="0062011A"/>
    <w:rsid w:val="0062053E"/>
    <w:rsid w:val="006207C8"/>
    <w:rsid w:val="006208EC"/>
    <w:rsid w:val="00620BCB"/>
    <w:rsid w:val="006210C8"/>
    <w:rsid w:val="00624A02"/>
    <w:rsid w:val="0062585A"/>
    <w:rsid w:val="006258E8"/>
    <w:rsid w:val="00625A0B"/>
    <w:rsid w:val="00625AFB"/>
    <w:rsid w:val="00625B12"/>
    <w:rsid w:val="00625BC1"/>
    <w:rsid w:val="0062659E"/>
    <w:rsid w:val="0063131D"/>
    <w:rsid w:val="006324FD"/>
    <w:rsid w:val="006328C5"/>
    <w:rsid w:val="00633685"/>
    <w:rsid w:val="0063369A"/>
    <w:rsid w:val="00633809"/>
    <w:rsid w:val="00633996"/>
    <w:rsid w:val="00633C30"/>
    <w:rsid w:val="00633CB9"/>
    <w:rsid w:val="0063430C"/>
    <w:rsid w:val="0063481E"/>
    <w:rsid w:val="00636056"/>
    <w:rsid w:val="00636D96"/>
    <w:rsid w:val="006405F5"/>
    <w:rsid w:val="00640826"/>
    <w:rsid w:val="00640899"/>
    <w:rsid w:val="00642522"/>
    <w:rsid w:val="00644731"/>
    <w:rsid w:val="00645573"/>
    <w:rsid w:val="00645669"/>
    <w:rsid w:val="00645F61"/>
    <w:rsid w:val="006465B1"/>
    <w:rsid w:val="00646F25"/>
    <w:rsid w:val="00650CFF"/>
    <w:rsid w:val="00650E71"/>
    <w:rsid w:val="00652289"/>
    <w:rsid w:val="00652904"/>
    <w:rsid w:val="006531D4"/>
    <w:rsid w:val="006544F1"/>
    <w:rsid w:val="00654DE9"/>
    <w:rsid w:val="0065547A"/>
    <w:rsid w:val="00656741"/>
    <w:rsid w:val="00660978"/>
    <w:rsid w:val="00660BF1"/>
    <w:rsid w:val="00661057"/>
    <w:rsid w:val="00662832"/>
    <w:rsid w:val="00662F14"/>
    <w:rsid w:val="0066414A"/>
    <w:rsid w:val="00665B95"/>
    <w:rsid w:val="0066649A"/>
    <w:rsid w:val="006671DB"/>
    <w:rsid w:val="00667274"/>
    <w:rsid w:val="0066765C"/>
    <w:rsid w:val="0067009E"/>
    <w:rsid w:val="006701A1"/>
    <w:rsid w:val="00670844"/>
    <w:rsid w:val="00670EE4"/>
    <w:rsid w:val="0067171B"/>
    <w:rsid w:val="00673581"/>
    <w:rsid w:val="00675FBB"/>
    <w:rsid w:val="0067645F"/>
    <w:rsid w:val="006771C1"/>
    <w:rsid w:val="00677686"/>
    <w:rsid w:val="006800EA"/>
    <w:rsid w:val="0068111D"/>
    <w:rsid w:val="00681657"/>
    <w:rsid w:val="00682D4D"/>
    <w:rsid w:val="0068368D"/>
    <w:rsid w:val="00684816"/>
    <w:rsid w:val="00684A56"/>
    <w:rsid w:val="006859C2"/>
    <w:rsid w:val="00686271"/>
    <w:rsid w:val="006911FF"/>
    <w:rsid w:val="006923D1"/>
    <w:rsid w:val="00692ADD"/>
    <w:rsid w:val="00693118"/>
    <w:rsid w:val="00694EA7"/>
    <w:rsid w:val="00695066"/>
    <w:rsid w:val="0069554C"/>
    <w:rsid w:val="00695758"/>
    <w:rsid w:val="00695C51"/>
    <w:rsid w:val="00696B47"/>
    <w:rsid w:val="006978E3"/>
    <w:rsid w:val="00697A0D"/>
    <w:rsid w:val="006A10A5"/>
    <w:rsid w:val="006A1C42"/>
    <w:rsid w:val="006A1DDA"/>
    <w:rsid w:val="006A2558"/>
    <w:rsid w:val="006A4769"/>
    <w:rsid w:val="006A5500"/>
    <w:rsid w:val="006A5794"/>
    <w:rsid w:val="006A5E29"/>
    <w:rsid w:val="006A60EE"/>
    <w:rsid w:val="006A6157"/>
    <w:rsid w:val="006A7D12"/>
    <w:rsid w:val="006B13E5"/>
    <w:rsid w:val="006B1AB3"/>
    <w:rsid w:val="006B22C5"/>
    <w:rsid w:val="006B475F"/>
    <w:rsid w:val="006B5AB3"/>
    <w:rsid w:val="006B7E72"/>
    <w:rsid w:val="006B7F7A"/>
    <w:rsid w:val="006B7F89"/>
    <w:rsid w:val="006C1677"/>
    <w:rsid w:val="006C2CB2"/>
    <w:rsid w:val="006C5258"/>
    <w:rsid w:val="006C5ADF"/>
    <w:rsid w:val="006C5B6D"/>
    <w:rsid w:val="006C605E"/>
    <w:rsid w:val="006D0147"/>
    <w:rsid w:val="006D019A"/>
    <w:rsid w:val="006D01F0"/>
    <w:rsid w:val="006D085D"/>
    <w:rsid w:val="006D1DBA"/>
    <w:rsid w:val="006D2145"/>
    <w:rsid w:val="006D2EFD"/>
    <w:rsid w:val="006D4234"/>
    <w:rsid w:val="006D4A2E"/>
    <w:rsid w:val="006D4B24"/>
    <w:rsid w:val="006D5094"/>
    <w:rsid w:val="006D5CB3"/>
    <w:rsid w:val="006D5D4F"/>
    <w:rsid w:val="006D72D0"/>
    <w:rsid w:val="006E18D2"/>
    <w:rsid w:val="006E1B69"/>
    <w:rsid w:val="006E40D4"/>
    <w:rsid w:val="006E425D"/>
    <w:rsid w:val="006E4314"/>
    <w:rsid w:val="006E4350"/>
    <w:rsid w:val="006E60F0"/>
    <w:rsid w:val="006E6322"/>
    <w:rsid w:val="006E67C0"/>
    <w:rsid w:val="006E76E8"/>
    <w:rsid w:val="006E7764"/>
    <w:rsid w:val="006E7B01"/>
    <w:rsid w:val="006E7EF5"/>
    <w:rsid w:val="006F1196"/>
    <w:rsid w:val="006F1CB6"/>
    <w:rsid w:val="006F24E9"/>
    <w:rsid w:val="006F255F"/>
    <w:rsid w:val="006F2CBB"/>
    <w:rsid w:val="006F6008"/>
    <w:rsid w:val="006F6C1D"/>
    <w:rsid w:val="006F7390"/>
    <w:rsid w:val="006F77F4"/>
    <w:rsid w:val="006F7A58"/>
    <w:rsid w:val="006F7FB2"/>
    <w:rsid w:val="00700498"/>
    <w:rsid w:val="0070079D"/>
    <w:rsid w:val="00701C7D"/>
    <w:rsid w:val="00702EB8"/>
    <w:rsid w:val="00703651"/>
    <w:rsid w:val="00703E74"/>
    <w:rsid w:val="007040B0"/>
    <w:rsid w:val="0070476A"/>
    <w:rsid w:val="00705B1A"/>
    <w:rsid w:val="00705B3A"/>
    <w:rsid w:val="00705FAA"/>
    <w:rsid w:val="00706A97"/>
    <w:rsid w:val="007102C3"/>
    <w:rsid w:val="0071091F"/>
    <w:rsid w:val="00710F1B"/>
    <w:rsid w:val="00712065"/>
    <w:rsid w:val="00712222"/>
    <w:rsid w:val="00712AC0"/>
    <w:rsid w:val="00715C4C"/>
    <w:rsid w:val="00715D7D"/>
    <w:rsid w:val="00716279"/>
    <w:rsid w:val="007166F0"/>
    <w:rsid w:val="007174F4"/>
    <w:rsid w:val="007206C7"/>
    <w:rsid w:val="007219EF"/>
    <w:rsid w:val="00722D29"/>
    <w:rsid w:val="0072334E"/>
    <w:rsid w:val="007238EB"/>
    <w:rsid w:val="00723D83"/>
    <w:rsid w:val="007247D4"/>
    <w:rsid w:val="00724B87"/>
    <w:rsid w:val="0072546F"/>
    <w:rsid w:val="00726075"/>
    <w:rsid w:val="007273F1"/>
    <w:rsid w:val="007301B0"/>
    <w:rsid w:val="0073026F"/>
    <w:rsid w:val="007311D8"/>
    <w:rsid w:val="0073203F"/>
    <w:rsid w:val="0073206C"/>
    <w:rsid w:val="0073369B"/>
    <w:rsid w:val="00733787"/>
    <w:rsid w:val="00733A38"/>
    <w:rsid w:val="00735180"/>
    <w:rsid w:val="007353DC"/>
    <w:rsid w:val="007355BB"/>
    <w:rsid w:val="00735F4B"/>
    <w:rsid w:val="007364F7"/>
    <w:rsid w:val="007366A4"/>
    <w:rsid w:val="0074015A"/>
    <w:rsid w:val="0074070A"/>
    <w:rsid w:val="007407AE"/>
    <w:rsid w:val="00742E01"/>
    <w:rsid w:val="00742FD4"/>
    <w:rsid w:val="00743C19"/>
    <w:rsid w:val="00743E91"/>
    <w:rsid w:val="0074421A"/>
    <w:rsid w:val="007443C7"/>
    <w:rsid w:val="00744A2E"/>
    <w:rsid w:val="00744B86"/>
    <w:rsid w:val="00744FB5"/>
    <w:rsid w:val="00745513"/>
    <w:rsid w:val="00750AB2"/>
    <w:rsid w:val="00750D75"/>
    <w:rsid w:val="00751A0E"/>
    <w:rsid w:val="00751BE1"/>
    <w:rsid w:val="00751F2D"/>
    <w:rsid w:val="00752EAD"/>
    <w:rsid w:val="007532BA"/>
    <w:rsid w:val="00753734"/>
    <w:rsid w:val="00753A45"/>
    <w:rsid w:val="00754842"/>
    <w:rsid w:val="00755010"/>
    <w:rsid w:val="007552B0"/>
    <w:rsid w:val="00755C0B"/>
    <w:rsid w:val="00756CCB"/>
    <w:rsid w:val="00757070"/>
    <w:rsid w:val="0075719C"/>
    <w:rsid w:val="00757AE2"/>
    <w:rsid w:val="00760871"/>
    <w:rsid w:val="0076286A"/>
    <w:rsid w:val="007631F8"/>
    <w:rsid w:val="0076445A"/>
    <w:rsid w:val="00765034"/>
    <w:rsid w:val="0076560D"/>
    <w:rsid w:val="00765740"/>
    <w:rsid w:val="00765894"/>
    <w:rsid w:val="00765B71"/>
    <w:rsid w:val="00766F27"/>
    <w:rsid w:val="00767092"/>
    <w:rsid w:val="007670B9"/>
    <w:rsid w:val="0077166B"/>
    <w:rsid w:val="00771A7B"/>
    <w:rsid w:val="00772B3C"/>
    <w:rsid w:val="00773E58"/>
    <w:rsid w:val="00774595"/>
    <w:rsid w:val="0077495C"/>
    <w:rsid w:val="00774E4C"/>
    <w:rsid w:val="0077601B"/>
    <w:rsid w:val="00776C2C"/>
    <w:rsid w:val="00777859"/>
    <w:rsid w:val="007805A4"/>
    <w:rsid w:val="0078081C"/>
    <w:rsid w:val="0078125D"/>
    <w:rsid w:val="00781445"/>
    <w:rsid w:val="00781DD6"/>
    <w:rsid w:val="00781FA4"/>
    <w:rsid w:val="00782066"/>
    <w:rsid w:val="0078236A"/>
    <w:rsid w:val="0078296A"/>
    <w:rsid w:val="00782C7F"/>
    <w:rsid w:val="0078394E"/>
    <w:rsid w:val="00783A30"/>
    <w:rsid w:val="00783E16"/>
    <w:rsid w:val="00784BE1"/>
    <w:rsid w:val="00784E5F"/>
    <w:rsid w:val="007858FE"/>
    <w:rsid w:val="00785A67"/>
    <w:rsid w:val="00787B14"/>
    <w:rsid w:val="00787C3B"/>
    <w:rsid w:val="007903F6"/>
    <w:rsid w:val="00791FFF"/>
    <w:rsid w:val="00792DF0"/>
    <w:rsid w:val="0079350A"/>
    <w:rsid w:val="00794170"/>
    <w:rsid w:val="00795DEF"/>
    <w:rsid w:val="00795EF7"/>
    <w:rsid w:val="00796282"/>
    <w:rsid w:val="007964CE"/>
    <w:rsid w:val="0079653B"/>
    <w:rsid w:val="007978BA"/>
    <w:rsid w:val="007A0095"/>
    <w:rsid w:val="007A0207"/>
    <w:rsid w:val="007A0275"/>
    <w:rsid w:val="007A04AF"/>
    <w:rsid w:val="007A05FD"/>
    <w:rsid w:val="007A1256"/>
    <w:rsid w:val="007A35D3"/>
    <w:rsid w:val="007A3625"/>
    <w:rsid w:val="007A38CE"/>
    <w:rsid w:val="007A42ED"/>
    <w:rsid w:val="007A45DF"/>
    <w:rsid w:val="007A45EB"/>
    <w:rsid w:val="007A6356"/>
    <w:rsid w:val="007B1071"/>
    <w:rsid w:val="007B127B"/>
    <w:rsid w:val="007B148B"/>
    <w:rsid w:val="007B2EF1"/>
    <w:rsid w:val="007B392D"/>
    <w:rsid w:val="007B3D79"/>
    <w:rsid w:val="007B511B"/>
    <w:rsid w:val="007B5780"/>
    <w:rsid w:val="007B5999"/>
    <w:rsid w:val="007B59A0"/>
    <w:rsid w:val="007B7300"/>
    <w:rsid w:val="007C150E"/>
    <w:rsid w:val="007C1AF2"/>
    <w:rsid w:val="007C1C19"/>
    <w:rsid w:val="007C2042"/>
    <w:rsid w:val="007C21D5"/>
    <w:rsid w:val="007C23BE"/>
    <w:rsid w:val="007C2C6D"/>
    <w:rsid w:val="007C3C4A"/>
    <w:rsid w:val="007C3CBB"/>
    <w:rsid w:val="007C4CC2"/>
    <w:rsid w:val="007C4F36"/>
    <w:rsid w:val="007C72D9"/>
    <w:rsid w:val="007C7AC7"/>
    <w:rsid w:val="007C7B9A"/>
    <w:rsid w:val="007D054B"/>
    <w:rsid w:val="007D0858"/>
    <w:rsid w:val="007D22F0"/>
    <w:rsid w:val="007D326B"/>
    <w:rsid w:val="007D3459"/>
    <w:rsid w:val="007D5123"/>
    <w:rsid w:val="007D5F78"/>
    <w:rsid w:val="007D6414"/>
    <w:rsid w:val="007D66DE"/>
    <w:rsid w:val="007D6D4A"/>
    <w:rsid w:val="007D6D53"/>
    <w:rsid w:val="007D6E91"/>
    <w:rsid w:val="007D7D1A"/>
    <w:rsid w:val="007E123E"/>
    <w:rsid w:val="007E1263"/>
    <w:rsid w:val="007E1369"/>
    <w:rsid w:val="007E27B9"/>
    <w:rsid w:val="007E2E8E"/>
    <w:rsid w:val="007E3122"/>
    <w:rsid w:val="007E37A2"/>
    <w:rsid w:val="007E3A2D"/>
    <w:rsid w:val="007E3EF4"/>
    <w:rsid w:val="007E5686"/>
    <w:rsid w:val="007E6454"/>
    <w:rsid w:val="007F1528"/>
    <w:rsid w:val="007F29BD"/>
    <w:rsid w:val="007F2DED"/>
    <w:rsid w:val="007F3047"/>
    <w:rsid w:val="007F3D9E"/>
    <w:rsid w:val="007F5B83"/>
    <w:rsid w:val="007F660A"/>
    <w:rsid w:val="007F66D7"/>
    <w:rsid w:val="007F7A04"/>
    <w:rsid w:val="007F7E44"/>
    <w:rsid w:val="00800E59"/>
    <w:rsid w:val="00800E6C"/>
    <w:rsid w:val="00800EFA"/>
    <w:rsid w:val="00801457"/>
    <w:rsid w:val="00801B7A"/>
    <w:rsid w:val="00801C2F"/>
    <w:rsid w:val="00802844"/>
    <w:rsid w:val="008036D8"/>
    <w:rsid w:val="00805D91"/>
    <w:rsid w:val="00806234"/>
    <w:rsid w:val="00806255"/>
    <w:rsid w:val="00806A7A"/>
    <w:rsid w:val="0080729D"/>
    <w:rsid w:val="00807824"/>
    <w:rsid w:val="008106AE"/>
    <w:rsid w:val="008116E5"/>
    <w:rsid w:val="00811704"/>
    <w:rsid w:val="00812180"/>
    <w:rsid w:val="0081218B"/>
    <w:rsid w:val="0081477B"/>
    <w:rsid w:val="008163CB"/>
    <w:rsid w:val="00817372"/>
    <w:rsid w:val="00817658"/>
    <w:rsid w:val="00817B9E"/>
    <w:rsid w:val="0082063B"/>
    <w:rsid w:val="00820D44"/>
    <w:rsid w:val="00820ED4"/>
    <w:rsid w:val="0082250A"/>
    <w:rsid w:val="00822B87"/>
    <w:rsid w:val="00822E20"/>
    <w:rsid w:val="00823B37"/>
    <w:rsid w:val="008264E2"/>
    <w:rsid w:val="00826846"/>
    <w:rsid w:val="00827C37"/>
    <w:rsid w:val="00827F2A"/>
    <w:rsid w:val="00830072"/>
    <w:rsid w:val="008302C2"/>
    <w:rsid w:val="00830954"/>
    <w:rsid w:val="008311F8"/>
    <w:rsid w:val="008318FE"/>
    <w:rsid w:val="0083242E"/>
    <w:rsid w:val="00832E94"/>
    <w:rsid w:val="008332D3"/>
    <w:rsid w:val="008348B6"/>
    <w:rsid w:val="00834C75"/>
    <w:rsid w:val="008360B5"/>
    <w:rsid w:val="00837254"/>
    <w:rsid w:val="0083759B"/>
    <w:rsid w:val="008405A3"/>
    <w:rsid w:val="00841CAD"/>
    <w:rsid w:val="00841CFF"/>
    <w:rsid w:val="008425A2"/>
    <w:rsid w:val="00842B63"/>
    <w:rsid w:val="00844247"/>
    <w:rsid w:val="00845B99"/>
    <w:rsid w:val="008466D8"/>
    <w:rsid w:val="00847267"/>
    <w:rsid w:val="0084738B"/>
    <w:rsid w:val="00850282"/>
    <w:rsid w:val="008511ED"/>
    <w:rsid w:val="00851329"/>
    <w:rsid w:val="008514D2"/>
    <w:rsid w:val="008518A7"/>
    <w:rsid w:val="00852BDF"/>
    <w:rsid w:val="00852E96"/>
    <w:rsid w:val="00855BEC"/>
    <w:rsid w:val="008561EB"/>
    <w:rsid w:val="00856660"/>
    <w:rsid w:val="00856827"/>
    <w:rsid w:val="008604A4"/>
    <w:rsid w:val="008609A3"/>
    <w:rsid w:val="00860C4B"/>
    <w:rsid w:val="00861F80"/>
    <w:rsid w:val="0086290B"/>
    <w:rsid w:val="00862C49"/>
    <w:rsid w:val="00864748"/>
    <w:rsid w:val="00864BD2"/>
    <w:rsid w:val="0086519A"/>
    <w:rsid w:val="00865585"/>
    <w:rsid w:val="00865791"/>
    <w:rsid w:val="0086647F"/>
    <w:rsid w:val="00866F25"/>
    <w:rsid w:val="00873277"/>
    <w:rsid w:val="0087391D"/>
    <w:rsid w:val="00873C5C"/>
    <w:rsid w:val="00875586"/>
    <w:rsid w:val="00875924"/>
    <w:rsid w:val="00875DA4"/>
    <w:rsid w:val="008807B1"/>
    <w:rsid w:val="00880F07"/>
    <w:rsid w:val="008817AE"/>
    <w:rsid w:val="00881D7F"/>
    <w:rsid w:val="0088236D"/>
    <w:rsid w:val="008826D1"/>
    <w:rsid w:val="00883E4F"/>
    <w:rsid w:val="008847C3"/>
    <w:rsid w:val="00884A31"/>
    <w:rsid w:val="00885E29"/>
    <w:rsid w:val="0089011A"/>
    <w:rsid w:val="00890B98"/>
    <w:rsid w:val="00890D95"/>
    <w:rsid w:val="0089162E"/>
    <w:rsid w:val="00891B20"/>
    <w:rsid w:val="008922C4"/>
    <w:rsid w:val="0089338A"/>
    <w:rsid w:val="0089375B"/>
    <w:rsid w:val="00894380"/>
    <w:rsid w:val="00895BDA"/>
    <w:rsid w:val="00896EA7"/>
    <w:rsid w:val="00896FBA"/>
    <w:rsid w:val="00897A02"/>
    <w:rsid w:val="008A0641"/>
    <w:rsid w:val="008A0ABA"/>
    <w:rsid w:val="008A139F"/>
    <w:rsid w:val="008A1425"/>
    <w:rsid w:val="008A158B"/>
    <w:rsid w:val="008A35E8"/>
    <w:rsid w:val="008A36F8"/>
    <w:rsid w:val="008A3A78"/>
    <w:rsid w:val="008A5002"/>
    <w:rsid w:val="008A5410"/>
    <w:rsid w:val="008A57D4"/>
    <w:rsid w:val="008A5848"/>
    <w:rsid w:val="008A5925"/>
    <w:rsid w:val="008A5EE2"/>
    <w:rsid w:val="008A7470"/>
    <w:rsid w:val="008B01AC"/>
    <w:rsid w:val="008B0D99"/>
    <w:rsid w:val="008B1428"/>
    <w:rsid w:val="008B2075"/>
    <w:rsid w:val="008B3D66"/>
    <w:rsid w:val="008B4B33"/>
    <w:rsid w:val="008B508F"/>
    <w:rsid w:val="008B5AA7"/>
    <w:rsid w:val="008B63EE"/>
    <w:rsid w:val="008B6981"/>
    <w:rsid w:val="008B6A4F"/>
    <w:rsid w:val="008B6F9C"/>
    <w:rsid w:val="008B774E"/>
    <w:rsid w:val="008C000F"/>
    <w:rsid w:val="008C0930"/>
    <w:rsid w:val="008C206C"/>
    <w:rsid w:val="008C2567"/>
    <w:rsid w:val="008C2860"/>
    <w:rsid w:val="008C3FF8"/>
    <w:rsid w:val="008C4747"/>
    <w:rsid w:val="008C4F22"/>
    <w:rsid w:val="008C56EB"/>
    <w:rsid w:val="008C5E16"/>
    <w:rsid w:val="008C64E7"/>
    <w:rsid w:val="008C7493"/>
    <w:rsid w:val="008D026E"/>
    <w:rsid w:val="008D0855"/>
    <w:rsid w:val="008D0C5B"/>
    <w:rsid w:val="008D1842"/>
    <w:rsid w:val="008D18B6"/>
    <w:rsid w:val="008D19D4"/>
    <w:rsid w:val="008D2204"/>
    <w:rsid w:val="008D2BDA"/>
    <w:rsid w:val="008D2E2F"/>
    <w:rsid w:val="008D33C9"/>
    <w:rsid w:val="008D438B"/>
    <w:rsid w:val="008D4A04"/>
    <w:rsid w:val="008D5192"/>
    <w:rsid w:val="008D55E3"/>
    <w:rsid w:val="008D566D"/>
    <w:rsid w:val="008D61F7"/>
    <w:rsid w:val="008D6898"/>
    <w:rsid w:val="008E0E68"/>
    <w:rsid w:val="008E0E69"/>
    <w:rsid w:val="008E10B6"/>
    <w:rsid w:val="008E123D"/>
    <w:rsid w:val="008E1624"/>
    <w:rsid w:val="008E168B"/>
    <w:rsid w:val="008E42C9"/>
    <w:rsid w:val="008E5E55"/>
    <w:rsid w:val="008E6407"/>
    <w:rsid w:val="008E7C98"/>
    <w:rsid w:val="008E7CF2"/>
    <w:rsid w:val="008E7DD1"/>
    <w:rsid w:val="008F00F7"/>
    <w:rsid w:val="008F0662"/>
    <w:rsid w:val="008F3659"/>
    <w:rsid w:val="008F496A"/>
    <w:rsid w:val="008F5E0C"/>
    <w:rsid w:val="008F6574"/>
    <w:rsid w:val="008F756E"/>
    <w:rsid w:val="0090050E"/>
    <w:rsid w:val="00900B15"/>
    <w:rsid w:val="0090155D"/>
    <w:rsid w:val="00901EE5"/>
    <w:rsid w:val="00902C53"/>
    <w:rsid w:val="009033AB"/>
    <w:rsid w:val="00904389"/>
    <w:rsid w:val="0090686C"/>
    <w:rsid w:val="00906EB6"/>
    <w:rsid w:val="00906EBB"/>
    <w:rsid w:val="009075E7"/>
    <w:rsid w:val="00907BBF"/>
    <w:rsid w:val="009112FE"/>
    <w:rsid w:val="00911704"/>
    <w:rsid w:val="009137A1"/>
    <w:rsid w:val="00913B53"/>
    <w:rsid w:val="009144FB"/>
    <w:rsid w:val="0091458B"/>
    <w:rsid w:val="00914CEE"/>
    <w:rsid w:val="00914F9F"/>
    <w:rsid w:val="009158B1"/>
    <w:rsid w:val="00920468"/>
    <w:rsid w:val="00920738"/>
    <w:rsid w:val="009222A3"/>
    <w:rsid w:val="00922CCA"/>
    <w:rsid w:val="00922FD1"/>
    <w:rsid w:val="0092318D"/>
    <w:rsid w:val="00923387"/>
    <w:rsid w:val="00923CA0"/>
    <w:rsid w:val="0092400E"/>
    <w:rsid w:val="009246BC"/>
    <w:rsid w:val="009246CA"/>
    <w:rsid w:val="00924A44"/>
    <w:rsid w:val="00925C4D"/>
    <w:rsid w:val="009263AA"/>
    <w:rsid w:val="00926695"/>
    <w:rsid w:val="0092742F"/>
    <w:rsid w:val="0092768E"/>
    <w:rsid w:val="00931EF7"/>
    <w:rsid w:val="00931FE2"/>
    <w:rsid w:val="009320C4"/>
    <w:rsid w:val="00932A68"/>
    <w:rsid w:val="00932F4A"/>
    <w:rsid w:val="0093313D"/>
    <w:rsid w:val="00933208"/>
    <w:rsid w:val="009339FE"/>
    <w:rsid w:val="00933F16"/>
    <w:rsid w:val="00933F65"/>
    <w:rsid w:val="009342D8"/>
    <w:rsid w:val="00934D27"/>
    <w:rsid w:val="009354FB"/>
    <w:rsid w:val="00935628"/>
    <w:rsid w:val="00936037"/>
    <w:rsid w:val="009361B7"/>
    <w:rsid w:val="00936302"/>
    <w:rsid w:val="009368D2"/>
    <w:rsid w:val="00936A42"/>
    <w:rsid w:val="00936E95"/>
    <w:rsid w:val="009402C6"/>
    <w:rsid w:val="009402CE"/>
    <w:rsid w:val="0094036C"/>
    <w:rsid w:val="00942C83"/>
    <w:rsid w:val="0094339C"/>
    <w:rsid w:val="00943635"/>
    <w:rsid w:val="009445AA"/>
    <w:rsid w:val="00944CA0"/>
    <w:rsid w:val="00944F0A"/>
    <w:rsid w:val="009459DD"/>
    <w:rsid w:val="00947125"/>
    <w:rsid w:val="0094741D"/>
    <w:rsid w:val="009501EE"/>
    <w:rsid w:val="00952B15"/>
    <w:rsid w:val="0095437E"/>
    <w:rsid w:val="00954B45"/>
    <w:rsid w:val="00955660"/>
    <w:rsid w:val="00955E3D"/>
    <w:rsid w:val="00957FB7"/>
    <w:rsid w:val="0096105B"/>
    <w:rsid w:val="0096199F"/>
    <w:rsid w:val="00961E92"/>
    <w:rsid w:val="00961F0D"/>
    <w:rsid w:val="00962744"/>
    <w:rsid w:val="009639E7"/>
    <w:rsid w:val="00963D46"/>
    <w:rsid w:val="0096466A"/>
    <w:rsid w:val="0096479F"/>
    <w:rsid w:val="00965283"/>
    <w:rsid w:val="0096779E"/>
    <w:rsid w:val="00967B12"/>
    <w:rsid w:val="009701E7"/>
    <w:rsid w:val="009708B6"/>
    <w:rsid w:val="00971511"/>
    <w:rsid w:val="00971CB8"/>
    <w:rsid w:val="00974A39"/>
    <w:rsid w:val="00976676"/>
    <w:rsid w:val="00976A84"/>
    <w:rsid w:val="00977C65"/>
    <w:rsid w:val="00977D6F"/>
    <w:rsid w:val="00981E74"/>
    <w:rsid w:val="00981F26"/>
    <w:rsid w:val="0098251A"/>
    <w:rsid w:val="009827BE"/>
    <w:rsid w:val="0098287E"/>
    <w:rsid w:val="00982918"/>
    <w:rsid w:val="00982BBD"/>
    <w:rsid w:val="0098338B"/>
    <w:rsid w:val="009834A2"/>
    <w:rsid w:val="00983FD9"/>
    <w:rsid w:val="00984CDE"/>
    <w:rsid w:val="00984D16"/>
    <w:rsid w:val="009853BD"/>
    <w:rsid w:val="00986408"/>
    <w:rsid w:val="00986D62"/>
    <w:rsid w:val="009872AD"/>
    <w:rsid w:val="009873A4"/>
    <w:rsid w:val="009904CC"/>
    <w:rsid w:val="0099129F"/>
    <w:rsid w:val="0099168A"/>
    <w:rsid w:val="00991B37"/>
    <w:rsid w:val="00992C0F"/>
    <w:rsid w:val="00993B43"/>
    <w:rsid w:val="00994310"/>
    <w:rsid w:val="0099472A"/>
    <w:rsid w:val="00995488"/>
    <w:rsid w:val="0099578D"/>
    <w:rsid w:val="009957A4"/>
    <w:rsid w:val="00995D9D"/>
    <w:rsid w:val="009963F9"/>
    <w:rsid w:val="00996EC5"/>
    <w:rsid w:val="00997C80"/>
    <w:rsid w:val="009A0E0F"/>
    <w:rsid w:val="009A1A98"/>
    <w:rsid w:val="009A22DF"/>
    <w:rsid w:val="009A3BBA"/>
    <w:rsid w:val="009A4B33"/>
    <w:rsid w:val="009A4BC5"/>
    <w:rsid w:val="009A4BD6"/>
    <w:rsid w:val="009A5C7A"/>
    <w:rsid w:val="009A6FE8"/>
    <w:rsid w:val="009A6FF5"/>
    <w:rsid w:val="009B06E7"/>
    <w:rsid w:val="009B170F"/>
    <w:rsid w:val="009B1C08"/>
    <w:rsid w:val="009B2473"/>
    <w:rsid w:val="009B253B"/>
    <w:rsid w:val="009B2EDE"/>
    <w:rsid w:val="009B382C"/>
    <w:rsid w:val="009B43D5"/>
    <w:rsid w:val="009B48A7"/>
    <w:rsid w:val="009B4C0A"/>
    <w:rsid w:val="009B509C"/>
    <w:rsid w:val="009B538F"/>
    <w:rsid w:val="009B5445"/>
    <w:rsid w:val="009B61F8"/>
    <w:rsid w:val="009B64A7"/>
    <w:rsid w:val="009C146B"/>
    <w:rsid w:val="009C1720"/>
    <w:rsid w:val="009C2CF1"/>
    <w:rsid w:val="009C5814"/>
    <w:rsid w:val="009C6818"/>
    <w:rsid w:val="009D029E"/>
    <w:rsid w:val="009D1789"/>
    <w:rsid w:val="009D1F7D"/>
    <w:rsid w:val="009D2821"/>
    <w:rsid w:val="009D3D16"/>
    <w:rsid w:val="009D3F7A"/>
    <w:rsid w:val="009D4BF1"/>
    <w:rsid w:val="009D7ACC"/>
    <w:rsid w:val="009E0204"/>
    <w:rsid w:val="009E0431"/>
    <w:rsid w:val="009E1150"/>
    <w:rsid w:val="009E1703"/>
    <w:rsid w:val="009E2383"/>
    <w:rsid w:val="009E2FAC"/>
    <w:rsid w:val="009E3070"/>
    <w:rsid w:val="009E34B4"/>
    <w:rsid w:val="009E4A07"/>
    <w:rsid w:val="009E4FF0"/>
    <w:rsid w:val="009E526E"/>
    <w:rsid w:val="009E5ACB"/>
    <w:rsid w:val="009E6501"/>
    <w:rsid w:val="009E6ECD"/>
    <w:rsid w:val="009E7982"/>
    <w:rsid w:val="009E7C8F"/>
    <w:rsid w:val="009F11A8"/>
    <w:rsid w:val="009F196D"/>
    <w:rsid w:val="009F21DB"/>
    <w:rsid w:val="009F2235"/>
    <w:rsid w:val="009F2D37"/>
    <w:rsid w:val="009F2E6B"/>
    <w:rsid w:val="009F3A38"/>
    <w:rsid w:val="009F459A"/>
    <w:rsid w:val="009F5AE1"/>
    <w:rsid w:val="009F5B58"/>
    <w:rsid w:val="009F7414"/>
    <w:rsid w:val="009F7BEF"/>
    <w:rsid w:val="009F7E41"/>
    <w:rsid w:val="00A0114E"/>
    <w:rsid w:val="00A01253"/>
    <w:rsid w:val="00A01644"/>
    <w:rsid w:val="00A04FBC"/>
    <w:rsid w:val="00A111C2"/>
    <w:rsid w:val="00A124FE"/>
    <w:rsid w:val="00A13110"/>
    <w:rsid w:val="00A14153"/>
    <w:rsid w:val="00A1456C"/>
    <w:rsid w:val="00A15B39"/>
    <w:rsid w:val="00A15DB2"/>
    <w:rsid w:val="00A16B7F"/>
    <w:rsid w:val="00A17037"/>
    <w:rsid w:val="00A2166F"/>
    <w:rsid w:val="00A2284D"/>
    <w:rsid w:val="00A2317F"/>
    <w:rsid w:val="00A248E9"/>
    <w:rsid w:val="00A251E2"/>
    <w:rsid w:val="00A2547B"/>
    <w:rsid w:val="00A2598F"/>
    <w:rsid w:val="00A2649A"/>
    <w:rsid w:val="00A274BE"/>
    <w:rsid w:val="00A2774D"/>
    <w:rsid w:val="00A27F7E"/>
    <w:rsid w:val="00A3052F"/>
    <w:rsid w:val="00A34769"/>
    <w:rsid w:val="00A34BEE"/>
    <w:rsid w:val="00A352EE"/>
    <w:rsid w:val="00A358BD"/>
    <w:rsid w:val="00A35AD0"/>
    <w:rsid w:val="00A35D80"/>
    <w:rsid w:val="00A367EA"/>
    <w:rsid w:val="00A36ED8"/>
    <w:rsid w:val="00A37715"/>
    <w:rsid w:val="00A40D52"/>
    <w:rsid w:val="00A410E0"/>
    <w:rsid w:val="00A41DC2"/>
    <w:rsid w:val="00A432AF"/>
    <w:rsid w:val="00A46340"/>
    <w:rsid w:val="00A504B6"/>
    <w:rsid w:val="00A50922"/>
    <w:rsid w:val="00A50E38"/>
    <w:rsid w:val="00A51A4F"/>
    <w:rsid w:val="00A52C7B"/>
    <w:rsid w:val="00A533DC"/>
    <w:rsid w:val="00A53E41"/>
    <w:rsid w:val="00A5434D"/>
    <w:rsid w:val="00A5467A"/>
    <w:rsid w:val="00A55628"/>
    <w:rsid w:val="00A55BFD"/>
    <w:rsid w:val="00A57559"/>
    <w:rsid w:val="00A62879"/>
    <w:rsid w:val="00A62AFC"/>
    <w:rsid w:val="00A62F0F"/>
    <w:rsid w:val="00A66814"/>
    <w:rsid w:val="00A66D4C"/>
    <w:rsid w:val="00A670BE"/>
    <w:rsid w:val="00A670FB"/>
    <w:rsid w:val="00A67837"/>
    <w:rsid w:val="00A7154D"/>
    <w:rsid w:val="00A72870"/>
    <w:rsid w:val="00A730AA"/>
    <w:rsid w:val="00A7405B"/>
    <w:rsid w:val="00A74F61"/>
    <w:rsid w:val="00A7560B"/>
    <w:rsid w:val="00A75A40"/>
    <w:rsid w:val="00A764E3"/>
    <w:rsid w:val="00A76E5F"/>
    <w:rsid w:val="00A819EB"/>
    <w:rsid w:val="00A81DF7"/>
    <w:rsid w:val="00A8236E"/>
    <w:rsid w:val="00A8245C"/>
    <w:rsid w:val="00A827F0"/>
    <w:rsid w:val="00A82B30"/>
    <w:rsid w:val="00A82DA5"/>
    <w:rsid w:val="00A82FB2"/>
    <w:rsid w:val="00A83496"/>
    <w:rsid w:val="00A84C23"/>
    <w:rsid w:val="00A84E3D"/>
    <w:rsid w:val="00A855B9"/>
    <w:rsid w:val="00A85BB0"/>
    <w:rsid w:val="00A8687A"/>
    <w:rsid w:val="00A8692D"/>
    <w:rsid w:val="00A86D09"/>
    <w:rsid w:val="00A87B12"/>
    <w:rsid w:val="00A9061D"/>
    <w:rsid w:val="00A91CCD"/>
    <w:rsid w:val="00A93630"/>
    <w:rsid w:val="00A937DC"/>
    <w:rsid w:val="00A946F4"/>
    <w:rsid w:val="00A9571A"/>
    <w:rsid w:val="00A95C41"/>
    <w:rsid w:val="00A97DCC"/>
    <w:rsid w:val="00A97E66"/>
    <w:rsid w:val="00AA02D9"/>
    <w:rsid w:val="00AA0589"/>
    <w:rsid w:val="00AA11F9"/>
    <w:rsid w:val="00AA1E1A"/>
    <w:rsid w:val="00AA4851"/>
    <w:rsid w:val="00AA493E"/>
    <w:rsid w:val="00AA4D3A"/>
    <w:rsid w:val="00AA5010"/>
    <w:rsid w:val="00AA514C"/>
    <w:rsid w:val="00AA56C9"/>
    <w:rsid w:val="00AA6EBA"/>
    <w:rsid w:val="00AA705B"/>
    <w:rsid w:val="00AB2BC8"/>
    <w:rsid w:val="00AB2C32"/>
    <w:rsid w:val="00AB30ED"/>
    <w:rsid w:val="00AB32E1"/>
    <w:rsid w:val="00AB3498"/>
    <w:rsid w:val="00AB3D9A"/>
    <w:rsid w:val="00AB5D38"/>
    <w:rsid w:val="00AB5D96"/>
    <w:rsid w:val="00AB5DE7"/>
    <w:rsid w:val="00AB7591"/>
    <w:rsid w:val="00AC03D6"/>
    <w:rsid w:val="00AC075F"/>
    <w:rsid w:val="00AC1C4A"/>
    <w:rsid w:val="00AC4EC0"/>
    <w:rsid w:val="00AC6B1D"/>
    <w:rsid w:val="00AC6B5E"/>
    <w:rsid w:val="00AC70B1"/>
    <w:rsid w:val="00AD02AC"/>
    <w:rsid w:val="00AD19AC"/>
    <w:rsid w:val="00AD1F48"/>
    <w:rsid w:val="00AD3939"/>
    <w:rsid w:val="00AD39F0"/>
    <w:rsid w:val="00AD3C98"/>
    <w:rsid w:val="00AD3D43"/>
    <w:rsid w:val="00AD3DC8"/>
    <w:rsid w:val="00AD5A0E"/>
    <w:rsid w:val="00AD5E57"/>
    <w:rsid w:val="00AD5F9A"/>
    <w:rsid w:val="00AD6666"/>
    <w:rsid w:val="00AD777D"/>
    <w:rsid w:val="00AD7AD0"/>
    <w:rsid w:val="00AE01EC"/>
    <w:rsid w:val="00AE042E"/>
    <w:rsid w:val="00AE075B"/>
    <w:rsid w:val="00AE0CFA"/>
    <w:rsid w:val="00AE0E09"/>
    <w:rsid w:val="00AE12F8"/>
    <w:rsid w:val="00AE2385"/>
    <w:rsid w:val="00AE3E3A"/>
    <w:rsid w:val="00AE5C18"/>
    <w:rsid w:val="00AE6F59"/>
    <w:rsid w:val="00AE708E"/>
    <w:rsid w:val="00AE77FD"/>
    <w:rsid w:val="00AE7FA7"/>
    <w:rsid w:val="00AF0002"/>
    <w:rsid w:val="00AF119F"/>
    <w:rsid w:val="00AF150F"/>
    <w:rsid w:val="00AF18B6"/>
    <w:rsid w:val="00AF1A96"/>
    <w:rsid w:val="00AF234E"/>
    <w:rsid w:val="00AF297A"/>
    <w:rsid w:val="00AF3046"/>
    <w:rsid w:val="00AF32EF"/>
    <w:rsid w:val="00AF7B97"/>
    <w:rsid w:val="00B01334"/>
    <w:rsid w:val="00B013E8"/>
    <w:rsid w:val="00B01809"/>
    <w:rsid w:val="00B02923"/>
    <w:rsid w:val="00B03C4F"/>
    <w:rsid w:val="00B03C51"/>
    <w:rsid w:val="00B03C6E"/>
    <w:rsid w:val="00B03E39"/>
    <w:rsid w:val="00B04877"/>
    <w:rsid w:val="00B04A2B"/>
    <w:rsid w:val="00B04D6D"/>
    <w:rsid w:val="00B056F5"/>
    <w:rsid w:val="00B05D72"/>
    <w:rsid w:val="00B06ACF"/>
    <w:rsid w:val="00B078CB"/>
    <w:rsid w:val="00B10531"/>
    <w:rsid w:val="00B117D7"/>
    <w:rsid w:val="00B12D9D"/>
    <w:rsid w:val="00B13408"/>
    <w:rsid w:val="00B13F68"/>
    <w:rsid w:val="00B1485F"/>
    <w:rsid w:val="00B14A23"/>
    <w:rsid w:val="00B15406"/>
    <w:rsid w:val="00B15648"/>
    <w:rsid w:val="00B1637B"/>
    <w:rsid w:val="00B17E06"/>
    <w:rsid w:val="00B215D4"/>
    <w:rsid w:val="00B219D3"/>
    <w:rsid w:val="00B22590"/>
    <w:rsid w:val="00B22AFC"/>
    <w:rsid w:val="00B23140"/>
    <w:rsid w:val="00B24106"/>
    <w:rsid w:val="00B2704B"/>
    <w:rsid w:val="00B277C2"/>
    <w:rsid w:val="00B3286F"/>
    <w:rsid w:val="00B32E3E"/>
    <w:rsid w:val="00B333A8"/>
    <w:rsid w:val="00B36AA4"/>
    <w:rsid w:val="00B370FA"/>
    <w:rsid w:val="00B37673"/>
    <w:rsid w:val="00B40032"/>
    <w:rsid w:val="00B40F43"/>
    <w:rsid w:val="00B40F73"/>
    <w:rsid w:val="00B4194B"/>
    <w:rsid w:val="00B428EB"/>
    <w:rsid w:val="00B43247"/>
    <w:rsid w:val="00B434F7"/>
    <w:rsid w:val="00B43A98"/>
    <w:rsid w:val="00B43AE6"/>
    <w:rsid w:val="00B43D47"/>
    <w:rsid w:val="00B43FF1"/>
    <w:rsid w:val="00B443C9"/>
    <w:rsid w:val="00B45245"/>
    <w:rsid w:val="00B462A8"/>
    <w:rsid w:val="00B4644B"/>
    <w:rsid w:val="00B46AAA"/>
    <w:rsid w:val="00B46D58"/>
    <w:rsid w:val="00B46E09"/>
    <w:rsid w:val="00B470B1"/>
    <w:rsid w:val="00B47D02"/>
    <w:rsid w:val="00B47E60"/>
    <w:rsid w:val="00B510DE"/>
    <w:rsid w:val="00B51D1B"/>
    <w:rsid w:val="00B52767"/>
    <w:rsid w:val="00B53110"/>
    <w:rsid w:val="00B53AAE"/>
    <w:rsid w:val="00B54227"/>
    <w:rsid w:val="00B5436B"/>
    <w:rsid w:val="00B54BC3"/>
    <w:rsid w:val="00B55198"/>
    <w:rsid w:val="00B5523C"/>
    <w:rsid w:val="00B554F8"/>
    <w:rsid w:val="00B55C7B"/>
    <w:rsid w:val="00B61A22"/>
    <w:rsid w:val="00B61C19"/>
    <w:rsid w:val="00B627ED"/>
    <w:rsid w:val="00B63D49"/>
    <w:rsid w:val="00B6570D"/>
    <w:rsid w:val="00B66175"/>
    <w:rsid w:val="00B66FA0"/>
    <w:rsid w:val="00B671C0"/>
    <w:rsid w:val="00B706D1"/>
    <w:rsid w:val="00B70FB4"/>
    <w:rsid w:val="00B71B99"/>
    <w:rsid w:val="00B71CE7"/>
    <w:rsid w:val="00B728DE"/>
    <w:rsid w:val="00B72994"/>
    <w:rsid w:val="00B72A02"/>
    <w:rsid w:val="00B7479A"/>
    <w:rsid w:val="00B74F6B"/>
    <w:rsid w:val="00B7586C"/>
    <w:rsid w:val="00B771EA"/>
    <w:rsid w:val="00B77F03"/>
    <w:rsid w:val="00B77FE6"/>
    <w:rsid w:val="00B82C07"/>
    <w:rsid w:val="00B836A7"/>
    <w:rsid w:val="00B83E1B"/>
    <w:rsid w:val="00B84243"/>
    <w:rsid w:val="00B8444C"/>
    <w:rsid w:val="00B86056"/>
    <w:rsid w:val="00B8611C"/>
    <w:rsid w:val="00B864C9"/>
    <w:rsid w:val="00B86BD1"/>
    <w:rsid w:val="00B86C8D"/>
    <w:rsid w:val="00B87DD4"/>
    <w:rsid w:val="00B90CFA"/>
    <w:rsid w:val="00B90EB7"/>
    <w:rsid w:val="00B923E1"/>
    <w:rsid w:val="00B9314F"/>
    <w:rsid w:val="00B934DD"/>
    <w:rsid w:val="00B9382B"/>
    <w:rsid w:val="00B961C6"/>
    <w:rsid w:val="00B96958"/>
    <w:rsid w:val="00B97DEA"/>
    <w:rsid w:val="00B97F7E"/>
    <w:rsid w:val="00BA0858"/>
    <w:rsid w:val="00BA17B1"/>
    <w:rsid w:val="00BA1C38"/>
    <w:rsid w:val="00BA26B0"/>
    <w:rsid w:val="00BA30DC"/>
    <w:rsid w:val="00BA3773"/>
    <w:rsid w:val="00BA3A5E"/>
    <w:rsid w:val="00BA4352"/>
    <w:rsid w:val="00BA490A"/>
    <w:rsid w:val="00BA57E4"/>
    <w:rsid w:val="00BA606A"/>
    <w:rsid w:val="00BA79F1"/>
    <w:rsid w:val="00BA7B9C"/>
    <w:rsid w:val="00BB2880"/>
    <w:rsid w:val="00BB2BC7"/>
    <w:rsid w:val="00BB369E"/>
    <w:rsid w:val="00BB3B1D"/>
    <w:rsid w:val="00BB3FB4"/>
    <w:rsid w:val="00BB4501"/>
    <w:rsid w:val="00BB52D5"/>
    <w:rsid w:val="00BB55EE"/>
    <w:rsid w:val="00BB59B9"/>
    <w:rsid w:val="00BB5BA6"/>
    <w:rsid w:val="00BB64B6"/>
    <w:rsid w:val="00BB64C8"/>
    <w:rsid w:val="00BB67D4"/>
    <w:rsid w:val="00BB789A"/>
    <w:rsid w:val="00BC007B"/>
    <w:rsid w:val="00BC0EAD"/>
    <w:rsid w:val="00BC260A"/>
    <w:rsid w:val="00BC26AE"/>
    <w:rsid w:val="00BC3516"/>
    <w:rsid w:val="00BC43D8"/>
    <w:rsid w:val="00BC5BB1"/>
    <w:rsid w:val="00BC5C36"/>
    <w:rsid w:val="00BC63E7"/>
    <w:rsid w:val="00BC6AC3"/>
    <w:rsid w:val="00BC6DD1"/>
    <w:rsid w:val="00BC718D"/>
    <w:rsid w:val="00BD0BF1"/>
    <w:rsid w:val="00BD0E11"/>
    <w:rsid w:val="00BD0F8A"/>
    <w:rsid w:val="00BD2FBA"/>
    <w:rsid w:val="00BD3F2F"/>
    <w:rsid w:val="00BD45B7"/>
    <w:rsid w:val="00BD4889"/>
    <w:rsid w:val="00BD5058"/>
    <w:rsid w:val="00BD6205"/>
    <w:rsid w:val="00BD71B9"/>
    <w:rsid w:val="00BD738F"/>
    <w:rsid w:val="00BE133C"/>
    <w:rsid w:val="00BE1886"/>
    <w:rsid w:val="00BE2E7A"/>
    <w:rsid w:val="00BE2FED"/>
    <w:rsid w:val="00BE39B1"/>
    <w:rsid w:val="00BE3CC5"/>
    <w:rsid w:val="00BE4501"/>
    <w:rsid w:val="00BE463E"/>
    <w:rsid w:val="00BE4B21"/>
    <w:rsid w:val="00BE6004"/>
    <w:rsid w:val="00BE799F"/>
    <w:rsid w:val="00BF17BE"/>
    <w:rsid w:val="00BF1C51"/>
    <w:rsid w:val="00BF214A"/>
    <w:rsid w:val="00BF2C2D"/>
    <w:rsid w:val="00BF370A"/>
    <w:rsid w:val="00BF3A83"/>
    <w:rsid w:val="00BF3B84"/>
    <w:rsid w:val="00BF7B20"/>
    <w:rsid w:val="00C0092B"/>
    <w:rsid w:val="00C01D3E"/>
    <w:rsid w:val="00C035C1"/>
    <w:rsid w:val="00C038C8"/>
    <w:rsid w:val="00C040DB"/>
    <w:rsid w:val="00C053DD"/>
    <w:rsid w:val="00C0543C"/>
    <w:rsid w:val="00C05512"/>
    <w:rsid w:val="00C05ECD"/>
    <w:rsid w:val="00C073D2"/>
    <w:rsid w:val="00C07A51"/>
    <w:rsid w:val="00C07E2C"/>
    <w:rsid w:val="00C07F35"/>
    <w:rsid w:val="00C10EA7"/>
    <w:rsid w:val="00C10EF0"/>
    <w:rsid w:val="00C11DC9"/>
    <w:rsid w:val="00C12488"/>
    <w:rsid w:val="00C126C9"/>
    <w:rsid w:val="00C13443"/>
    <w:rsid w:val="00C14393"/>
    <w:rsid w:val="00C14ECC"/>
    <w:rsid w:val="00C14EE3"/>
    <w:rsid w:val="00C16877"/>
    <w:rsid w:val="00C177FF"/>
    <w:rsid w:val="00C178E7"/>
    <w:rsid w:val="00C17F42"/>
    <w:rsid w:val="00C20039"/>
    <w:rsid w:val="00C202CE"/>
    <w:rsid w:val="00C2075E"/>
    <w:rsid w:val="00C22F7F"/>
    <w:rsid w:val="00C22F9E"/>
    <w:rsid w:val="00C23978"/>
    <w:rsid w:val="00C23EBC"/>
    <w:rsid w:val="00C24A63"/>
    <w:rsid w:val="00C25D91"/>
    <w:rsid w:val="00C262A0"/>
    <w:rsid w:val="00C263B0"/>
    <w:rsid w:val="00C27CD9"/>
    <w:rsid w:val="00C27D87"/>
    <w:rsid w:val="00C30649"/>
    <w:rsid w:val="00C30D1C"/>
    <w:rsid w:val="00C3133E"/>
    <w:rsid w:val="00C3329D"/>
    <w:rsid w:val="00C332D2"/>
    <w:rsid w:val="00C33C41"/>
    <w:rsid w:val="00C36325"/>
    <w:rsid w:val="00C3746C"/>
    <w:rsid w:val="00C375A9"/>
    <w:rsid w:val="00C37967"/>
    <w:rsid w:val="00C37D04"/>
    <w:rsid w:val="00C37D12"/>
    <w:rsid w:val="00C4031E"/>
    <w:rsid w:val="00C4175E"/>
    <w:rsid w:val="00C41D19"/>
    <w:rsid w:val="00C42624"/>
    <w:rsid w:val="00C42C88"/>
    <w:rsid w:val="00C44177"/>
    <w:rsid w:val="00C4486E"/>
    <w:rsid w:val="00C448AA"/>
    <w:rsid w:val="00C44911"/>
    <w:rsid w:val="00C451D6"/>
    <w:rsid w:val="00C4554B"/>
    <w:rsid w:val="00C4593E"/>
    <w:rsid w:val="00C459BA"/>
    <w:rsid w:val="00C52198"/>
    <w:rsid w:val="00C52411"/>
    <w:rsid w:val="00C53185"/>
    <w:rsid w:val="00C53935"/>
    <w:rsid w:val="00C55613"/>
    <w:rsid w:val="00C56603"/>
    <w:rsid w:val="00C57075"/>
    <w:rsid w:val="00C57442"/>
    <w:rsid w:val="00C57FE7"/>
    <w:rsid w:val="00C609AB"/>
    <w:rsid w:val="00C60BFF"/>
    <w:rsid w:val="00C619E0"/>
    <w:rsid w:val="00C61D56"/>
    <w:rsid w:val="00C621AD"/>
    <w:rsid w:val="00C63348"/>
    <w:rsid w:val="00C6393F"/>
    <w:rsid w:val="00C63D2F"/>
    <w:rsid w:val="00C642E9"/>
    <w:rsid w:val="00C64D3E"/>
    <w:rsid w:val="00C64F9E"/>
    <w:rsid w:val="00C65041"/>
    <w:rsid w:val="00C65A4D"/>
    <w:rsid w:val="00C66084"/>
    <w:rsid w:val="00C665F9"/>
    <w:rsid w:val="00C66D8D"/>
    <w:rsid w:val="00C66E2A"/>
    <w:rsid w:val="00C6711C"/>
    <w:rsid w:val="00C708C4"/>
    <w:rsid w:val="00C721F2"/>
    <w:rsid w:val="00C73BEA"/>
    <w:rsid w:val="00C756DB"/>
    <w:rsid w:val="00C75DFD"/>
    <w:rsid w:val="00C77746"/>
    <w:rsid w:val="00C77969"/>
    <w:rsid w:val="00C77FBA"/>
    <w:rsid w:val="00C8034B"/>
    <w:rsid w:val="00C80B8C"/>
    <w:rsid w:val="00C81C23"/>
    <w:rsid w:val="00C81E68"/>
    <w:rsid w:val="00C81FE3"/>
    <w:rsid w:val="00C824DC"/>
    <w:rsid w:val="00C827E6"/>
    <w:rsid w:val="00C832CE"/>
    <w:rsid w:val="00C83529"/>
    <w:rsid w:val="00C836CF"/>
    <w:rsid w:val="00C83A2F"/>
    <w:rsid w:val="00C85025"/>
    <w:rsid w:val="00C8550B"/>
    <w:rsid w:val="00C862D4"/>
    <w:rsid w:val="00C86AA2"/>
    <w:rsid w:val="00C879E9"/>
    <w:rsid w:val="00C90172"/>
    <w:rsid w:val="00C92190"/>
    <w:rsid w:val="00C94781"/>
    <w:rsid w:val="00C95CDD"/>
    <w:rsid w:val="00C96CAD"/>
    <w:rsid w:val="00C97335"/>
    <w:rsid w:val="00C9749F"/>
    <w:rsid w:val="00C97BDB"/>
    <w:rsid w:val="00C97EC3"/>
    <w:rsid w:val="00CA09C6"/>
    <w:rsid w:val="00CA0B87"/>
    <w:rsid w:val="00CA0ED8"/>
    <w:rsid w:val="00CA1BCA"/>
    <w:rsid w:val="00CA352B"/>
    <w:rsid w:val="00CA39BB"/>
    <w:rsid w:val="00CA4EE1"/>
    <w:rsid w:val="00CA5B71"/>
    <w:rsid w:val="00CA5D8C"/>
    <w:rsid w:val="00CA6FFB"/>
    <w:rsid w:val="00CA7425"/>
    <w:rsid w:val="00CA7A6A"/>
    <w:rsid w:val="00CB251F"/>
    <w:rsid w:val="00CB3338"/>
    <w:rsid w:val="00CB398A"/>
    <w:rsid w:val="00CB4002"/>
    <w:rsid w:val="00CB4074"/>
    <w:rsid w:val="00CB4A65"/>
    <w:rsid w:val="00CB544A"/>
    <w:rsid w:val="00CB57F8"/>
    <w:rsid w:val="00CB797A"/>
    <w:rsid w:val="00CC029D"/>
    <w:rsid w:val="00CC0768"/>
    <w:rsid w:val="00CC0B36"/>
    <w:rsid w:val="00CC0FE6"/>
    <w:rsid w:val="00CC201D"/>
    <w:rsid w:val="00CC331D"/>
    <w:rsid w:val="00CC3351"/>
    <w:rsid w:val="00CC3D6B"/>
    <w:rsid w:val="00CC4055"/>
    <w:rsid w:val="00CC4752"/>
    <w:rsid w:val="00CC4806"/>
    <w:rsid w:val="00CC53EC"/>
    <w:rsid w:val="00CD0615"/>
    <w:rsid w:val="00CD191E"/>
    <w:rsid w:val="00CD26BD"/>
    <w:rsid w:val="00CD2824"/>
    <w:rsid w:val="00CD2ED0"/>
    <w:rsid w:val="00CD3323"/>
    <w:rsid w:val="00CD4595"/>
    <w:rsid w:val="00CD6171"/>
    <w:rsid w:val="00CD7585"/>
    <w:rsid w:val="00CD7BB6"/>
    <w:rsid w:val="00CE0B93"/>
    <w:rsid w:val="00CE0E4C"/>
    <w:rsid w:val="00CE1E66"/>
    <w:rsid w:val="00CE3A09"/>
    <w:rsid w:val="00CE3CB7"/>
    <w:rsid w:val="00CE4189"/>
    <w:rsid w:val="00CE470D"/>
    <w:rsid w:val="00CE4BE4"/>
    <w:rsid w:val="00CE57DD"/>
    <w:rsid w:val="00CE5A34"/>
    <w:rsid w:val="00CE6496"/>
    <w:rsid w:val="00CE65DE"/>
    <w:rsid w:val="00CE6CA3"/>
    <w:rsid w:val="00CE77E1"/>
    <w:rsid w:val="00CF0084"/>
    <w:rsid w:val="00CF06A8"/>
    <w:rsid w:val="00CF12F2"/>
    <w:rsid w:val="00CF1AB5"/>
    <w:rsid w:val="00CF3582"/>
    <w:rsid w:val="00CF4083"/>
    <w:rsid w:val="00CF5BDA"/>
    <w:rsid w:val="00CF626B"/>
    <w:rsid w:val="00CF729E"/>
    <w:rsid w:val="00CF78CB"/>
    <w:rsid w:val="00D00091"/>
    <w:rsid w:val="00D00463"/>
    <w:rsid w:val="00D00617"/>
    <w:rsid w:val="00D010CC"/>
    <w:rsid w:val="00D03E6D"/>
    <w:rsid w:val="00D04621"/>
    <w:rsid w:val="00D05448"/>
    <w:rsid w:val="00D06A24"/>
    <w:rsid w:val="00D075B7"/>
    <w:rsid w:val="00D077E2"/>
    <w:rsid w:val="00D10B8B"/>
    <w:rsid w:val="00D10C7A"/>
    <w:rsid w:val="00D13A0F"/>
    <w:rsid w:val="00D13A77"/>
    <w:rsid w:val="00D14A9F"/>
    <w:rsid w:val="00D15049"/>
    <w:rsid w:val="00D15189"/>
    <w:rsid w:val="00D1536D"/>
    <w:rsid w:val="00D156A1"/>
    <w:rsid w:val="00D16AA0"/>
    <w:rsid w:val="00D17005"/>
    <w:rsid w:val="00D17E11"/>
    <w:rsid w:val="00D20D1F"/>
    <w:rsid w:val="00D24289"/>
    <w:rsid w:val="00D244D5"/>
    <w:rsid w:val="00D2636B"/>
    <w:rsid w:val="00D264D2"/>
    <w:rsid w:val="00D264DE"/>
    <w:rsid w:val="00D27701"/>
    <w:rsid w:val="00D30056"/>
    <w:rsid w:val="00D30FCD"/>
    <w:rsid w:val="00D3198F"/>
    <w:rsid w:val="00D31D05"/>
    <w:rsid w:val="00D32679"/>
    <w:rsid w:val="00D3359D"/>
    <w:rsid w:val="00D339D9"/>
    <w:rsid w:val="00D34807"/>
    <w:rsid w:val="00D34E71"/>
    <w:rsid w:val="00D34F49"/>
    <w:rsid w:val="00D35CE2"/>
    <w:rsid w:val="00D35D2B"/>
    <w:rsid w:val="00D36FE5"/>
    <w:rsid w:val="00D40408"/>
    <w:rsid w:val="00D41819"/>
    <w:rsid w:val="00D42C57"/>
    <w:rsid w:val="00D4329D"/>
    <w:rsid w:val="00D4348A"/>
    <w:rsid w:val="00D43F88"/>
    <w:rsid w:val="00D44954"/>
    <w:rsid w:val="00D44A1A"/>
    <w:rsid w:val="00D44D05"/>
    <w:rsid w:val="00D45588"/>
    <w:rsid w:val="00D460B6"/>
    <w:rsid w:val="00D460E6"/>
    <w:rsid w:val="00D46421"/>
    <w:rsid w:val="00D465F4"/>
    <w:rsid w:val="00D466BC"/>
    <w:rsid w:val="00D46BC2"/>
    <w:rsid w:val="00D46F01"/>
    <w:rsid w:val="00D507CF"/>
    <w:rsid w:val="00D50C9F"/>
    <w:rsid w:val="00D51F11"/>
    <w:rsid w:val="00D52005"/>
    <w:rsid w:val="00D53BFF"/>
    <w:rsid w:val="00D541AF"/>
    <w:rsid w:val="00D54297"/>
    <w:rsid w:val="00D543EB"/>
    <w:rsid w:val="00D553F5"/>
    <w:rsid w:val="00D55563"/>
    <w:rsid w:val="00D55696"/>
    <w:rsid w:val="00D55F5C"/>
    <w:rsid w:val="00D57673"/>
    <w:rsid w:val="00D60A3E"/>
    <w:rsid w:val="00D610BE"/>
    <w:rsid w:val="00D6284B"/>
    <w:rsid w:val="00D6384F"/>
    <w:rsid w:val="00D64F72"/>
    <w:rsid w:val="00D65F3D"/>
    <w:rsid w:val="00D66371"/>
    <w:rsid w:val="00D66DA5"/>
    <w:rsid w:val="00D67898"/>
    <w:rsid w:val="00D67AED"/>
    <w:rsid w:val="00D67AF6"/>
    <w:rsid w:val="00D67E8E"/>
    <w:rsid w:val="00D67EC8"/>
    <w:rsid w:val="00D70C0B"/>
    <w:rsid w:val="00D70E51"/>
    <w:rsid w:val="00D7134B"/>
    <w:rsid w:val="00D719EB"/>
    <w:rsid w:val="00D72D92"/>
    <w:rsid w:val="00D73588"/>
    <w:rsid w:val="00D74F54"/>
    <w:rsid w:val="00D760F8"/>
    <w:rsid w:val="00D768F1"/>
    <w:rsid w:val="00D76A6A"/>
    <w:rsid w:val="00D77DFE"/>
    <w:rsid w:val="00D77E8F"/>
    <w:rsid w:val="00D8006A"/>
    <w:rsid w:val="00D80376"/>
    <w:rsid w:val="00D80FEB"/>
    <w:rsid w:val="00D814F2"/>
    <w:rsid w:val="00D81F2F"/>
    <w:rsid w:val="00D83738"/>
    <w:rsid w:val="00D83898"/>
    <w:rsid w:val="00D844C4"/>
    <w:rsid w:val="00D8499D"/>
    <w:rsid w:val="00D85A2A"/>
    <w:rsid w:val="00D87A78"/>
    <w:rsid w:val="00D87F15"/>
    <w:rsid w:val="00D90376"/>
    <w:rsid w:val="00D90C83"/>
    <w:rsid w:val="00D91463"/>
    <w:rsid w:val="00D9266A"/>
    <w:rsid w:val="00D92C37"/>
    <w:rsid w:val="00D93B18"/>
    <w:rsid w:val="00D94297"/>
    <w:rsid w:val="00D9452D"/>
    <w:rsid w:val="00D9521B"/>
    <w:rsid w:val="00D95919"/>
    <w:rsid w:val="00D96128"/>
    <w:rsid w:val="00D9765F"/>
    <w:rsid w:val="00DA0783"/>
    <w:rsid w:val="00DA19B7"/>
    <w:rsid w:val="00DA6BCA"/>
    <w:rsid w:val="00DA7786"/>
    <w:rsid w:val="00DA79A7"/>
    <w:rsid w:val="00DA7B1B"/>
    <w:rsid w:val="00DA7FFB"/>
    <w:rsid w:val="00DB0918"/>
    <w:rsid w:val="00DB1194"/>
    <w:rsid w:val="00DB177A"/>
    <w:rsid w:val="00DB1B93"/>
    <w:rsid w:val="00DB2C46"/>
    <w:rsid w:val="00DB3E7C"/>
    <w:rsid w:val="00DB40E1"/>
    <w:rsid w:val="00DB428C"/>
    <w:rsid w:val="00DB48CF"/>
    <w:rsid w:val="00DB5BE6"/>
    <w:rsid w:val="00DB6BAD"/>
    <w:rsid w:val="00DB787E"/>
    <w:rsid w:val="00DC13F5"/>
    <w:rsid w:val="00DC2411"/>
    <w:rsid w:val="00DC2902"/>
    <w:rsid w:val="00DC34D5"/>
    <w:rsid w:val="00DC40CD"/>
    <w:rsid w:val="00DC4F59"/>
    <w:rsid w:val="00DC5734"/>
    <w:rsid w:val="00DC58AE"/>
    <w:rsid w:val="00DC5F8F"/>
    <w:rsid w:val="00DC6A1C"/>
    <w:rsid w:val="00DC7767"/>
    <w:rsid w:val="00DD02AF"/>
    <w:rsid w:val="00DD08EB"/>
    <w:rsid w:val="00DD090B"/>
    <w:rsid w:val="00DD0B96"/>
    <w:rsid w:val="00DD1842"/>
    <w:rsid w:val="00DD484F"/>
    <w:rsid w:val="00DD51F1"/>
    <w:rsid w:val="00DD5FE5"/>
    <w:rsid w:val="00DE033C"/>
    <w:rsid w:val="00DE377B"/>
    <w:rsid w:val="00DE398F"/>
    <w:rsid w:val="00DE3F10"/>
    <w:rsid w:val="00DE5254"/>
    <w:rsid w:val="00DE6920"/>
    <w:rsid w:val="00DE6B27"/>
    <w:rsid w:val="00DE714A"/>
    <w:rsid w:val="00DE7CF0"/>
    <w:rsid w:val="00DF0247"/>
    <w:rsid w:val="00DF0F8D"/>
    <w:rsid w:val="00DF10EE"/>
    <w:rsid w:val="00DF1BFD"/>
    <w:rsid w:val="00DF1E2B"/>
    <w:rsid w:val="00DF3262"/>
    <w:rsid w:val="00DF34EB"/>
    <w:rsid w:val="00DF55F5"/>
    <w:rsid w:val="00DF73BB"/>
    <w:rsid w:val="00DF75AA"/>
    <w:rsid w:val="00DF7CCC"/>
    <w:rsid w:val="00E011A1"/>
    <w:rsid w:val="00E019F5"/>
    <w:rsid w:val="00E0208E"/>
    <w:rsid w:val="00E026AE"/>
    <w:rsid w:val="00E02EA3"/>
    <w:rsid w:val="00E0370A"/>
    <w:rsid w:val="00E05F04"/>
    <w:rsid w:val="00E068A7"/>
    <w:rsid w:val="00E07751"/>
    <w:rsid w:val="00E07A23"/>
    <w:rsid w:val="00E110E6"/>
    <w:rsid w:val="00E11F63"/>
    <w:rsid w:val="00E128F1"/>
    <w:rsid w:val="00E152E3"/>
    <w:rsid w:val="00E15D94"/>
    <w:rsid w:val="00E1640D"/>
    <w:rsid w:val="00E1660A"/>
    <w:rsid w:val="00E16C7E"/>
    <w:rsid w:val="00E171D4"/>
    <w:rsid w:val="00E201C2"/>
    <w:rsid w:val="00E20580"/>
    <w:rsid w:val="00E20586"/>
    <w:rsid w:val="00E207B5"/>
    <w:rsid w:val="00E21EC5"/>
    <w:rsid w:val="00E21F06"/>
    <w:rsid w:val="00E22163"/>
    <w:rsid w:val="00E22AD2"/>
    <w:rsid w:val="00E25209"/>
    <w:rsid w:val="00E25581"/>
    <w:rsid w:val="00E26A88"/>
    <w:rsid w:val="00E26BAF"/>
    <w:rsid w:val="00E30B42"/>
    <w:rsid w:val="00E3126B"/>
    <w:rsid w:val="00E31BB5"/>
    <w:rsid w:val="00E31C74"/>
    <w:rsid w:val="00E31FEE"/>
    <w:rsid w:val="00E3339F"/>
    <w:rsid w:val="00E333C5"/>
    <w:rsid w:val="00E347E8"/>
    <w:rsid w:val="00E3552F"/>
    <w:rsid w:val="00E35ABA"/>
    <w:rsid w:val="00E35DAC"/>
    <w:rsid w:val="00E36659"/>
    <w:rsid w:val="00E36EB9"/>
    <w:rsid w:val="00E372BD"/>
    <w:rsid w:val="00E379A2"/>
    <w:rsid w:val="00E37DCB"/>
    <w:rsid w:val="00E37FE2"/>
    <w:rsid w:val="00E40752"/>
    <w:rsid w:val="00E41408"/>
    <w:rsid w:val="00E41641"/>
    <w:rsid w:val="00E41F13"/>
    <w:rsid w:val="00E42653"/>
    <w:rsid w:val="00E42A88"/>
    <w:rsid w:val="00E42E0E"/>
    <w:rsid w:val="00E4333F"/>
    <w:rsid w:val="00E44ED5"/>
    <w:rsid w:val="00E44F74"/>
    <w:rsid w:val="00E45133"/>
    <w:rsid w:val="00E45792"/>
    <w:rsid w:val="00E45845"/>
    <w:rsid w:val="00E45C5E"/>
    <w:rsid w:val="00E472B4"/>
    <w:rsid w:val="00E47D0C"/>
    <w:rsid w:val="00E502BC"/>
    <w:rsid w:val="00E50489"/>
    <w:rsid w:val="00E5117A"/>
    <w:rsid w:val="00E511D8"/>
    <w:rsid w:val="00E51FA0"/>
    <w:rsid w:val="00E53FE7"/>
    <w:rsid w:val="00E54FD8"/>
    <w:rsid w:val="00E55BB0"/>
    <w:rsid w:val="00E561EC"/>
    <w:rsid w:val="00E57766"/>
    <w:rsid w:val="00E60D71"/>
    <w:rsid w:val="00E61047"/>
    <w:rsid w:val="00E61111"/>
    <w:rsid w:val="00E618D9"/>
    <w:rsid w:val="00E62243"/>
    <w:rsid w:val="00E634BC"/>
    <w:rsid w:val="00E63B74"/>
    <w:rsid w:val="00E63F17"/>
    <w:rsid w:val="00E63FA6"/>
    <w:rsid w:val="00E64858"/>
    <w:rsid w:val="00E6503A"/>
    <w:rsid w:val="00E656C8"/>
    <w:rsid w:val="00E65E09"/>
    <w:rsid w:val="00E678D9"/>
    <w:rsid w:val="00E67906"/>
    <w:rsid w:val="00E700F7"/>
    <w:rsid w:val="00E7221E"/>
    <w:rsid w:val="00E72706"/>
    <w:rsid w:val="00E729F5"/>
    <w:rsid w:val="00E72B45"/>
    <w:rsid w:val="00E73DC0"/>
    <w:rsid w:val="00E7453B"/>
    <w:rsid w:val="00E74E49"/>
    <w:rsid w:val="00E75614"/>
    <w:rsid w:val="00E80758"/>
    <w:rsid w:val="00E8170B"/>
    <w:rsid w:val="00E81F82"/>
    <w:rsid w:val="00E82258"/>
    <w:rsid w:val="00E832EA"/>
    <w:rsid w:val="00E83646"/>
    <w:rsid w:val="00E83E33"/>
    <w:rsid w:val="00E848F8"/>
    <w:rsid w:val="00E8515C"/>
    <w:rsid w:val="00E8708A"/>
    <w:rsid w:val="00E87854"/>
    <w:rsid w:val="00E911EF"/>
    <w:rsid w:val="00E935B6"/>
    <w:rsid w:val="00E94783"/>
    <w:rsid w:val="00E951F3"/>
    <w:rsid w:val="00E958D0"/>
    <w:rsid w:val="00E97060"/>
    <w:rsid w:val="00E975F7"/>
    <w:rsid w:val="00EA162A"/>
    <w:rsid w:val="00EA2C9F"/>
    <w:rsid w:val="00EA4427"/>
    <w:rsid w:val="00EA4692"/>
    <w:rsid w:val="00EA48C5"/>
    <w:rsid w:val="00EA5E6D"/>
    <w:rsid w:val="00EA6CBB"/>
    <w:rsid w:val="00EB0FCE"/>
    <w:rsid w:val="00EB1B26"/>
    <w:rsid w:val="00EB2C27"/>
    <w:rsid w:val="00EB3AAE"/>
    <w:rsid w:val="00EB3D4A"/>
    <w:rsid w:val="00EB442E"/>
    <w:rsid w:val="00EB6610"/>
    <w:rsid w:val="00EB6D02"/>
    <w:rsid w:val="00EB6E75"/>
    <w:rsid w:val="00EB74EB"/>
    <w:rsid w:val="00EB7813"/>
    <w:rsid w:val="00EB7B2C"/>
    <w:rsid w:val="00EB7E12"/>
    <w:rsid w:val="00EC01FF"/>
    <w:rsid w:val="00EC0A77"/>
    <w:rsid w:val="00EC2F40"/>
    <w:rsid w:val="00EC339E"/>
    <w:rsid w:val="00EC3716"/>
    <w:rsid w:val="00EC3D84"/>
    <w:rsid w:val="00EC3E15"/>
    <w:rsid w:val="00EC43E6"/>
    <w:rsid w:val="00EC4842"/>
    <w:rsid w:val="00EC4B16"/>
    <w:rsid w:val="00EC5136"/>
    <w:rsid w:val="00EC6604"/>
    <w:rsid w:val="00EC79B5"/>
    <w:rsid w:val="00ED0708"/>
    <w:rsid w:val="00ED0BE4"/>
    <w:rsid w:val="00ED0E6F"/>
    <w:rsid w:val="00ED11EA"/>
    <w:rsid w:val="00ED1E39"/>
    <w:rsid w:val="00ED2C58"/>
    <w:rsid w:val="00ED30E9"/>
    <w:rsid w:val="00ED3111"/>
    <w:rsid w:val="00ED3CE0"/>
    <w:rsid w:val="00ED4928"/>
    <w:rsid w:val="00ED5069"/>
    <w:rsid w:val="00ED5978"/>
    <w:rsid w:val="00ED61E8"/>
    <w:rsid w:val="00ED6942"/>
    <w:rsid w:val="00ED78F3"/>
    <w:rsid w:val="00ED79A0"/>
    <w:rsid w:val="00ED7EC4"/>
    <w:rsid w:val="00EE0414"/>
    <w:rsid w:val="00EE043E"/>
    <w:rsid w:val="00EE07B3"/>
    <w:rsid w:val="00EE25EE"/>
    <w:rsid w:val="00EE2C12"/>
    <w:rsid w:val="00EE35CF"/>
    <w:rsid w:val="00EE3CEB"/>
    <w:rsid w:val="00EE3D71"/>
    <w:rsid w:val="00EE4121"/>
    <w:rsid w:val="00EE487D"/>
    <w:rsid w:val="00EE5643"/>
    <w:rsid w:val="00EE58F7"/>
    <w:rsid w:val="00EE6ECB"/>
    <w:rsid w:val="00EE7583"/>
    <w:rsid w:val="00EF0F1D"/>
    <w:rsid w:val="00EF31FE"/>
    <w:rsid w:val="00EF449B"/>
    <w:rsid w:val="00EF45CF"/>
    <w:rsid w:val="00EF4B81"/>
    <w:rsid w:val="00EF4CD1"/>
    <w:rsid w:val="00EF5CA3"/>
    <w:rsid w:val="00EF600F"/>
    <w:rsid w:val="00EF6285"/>
    <w:rsid w:val="00EF7B17"/>
    <w:rsid w:val="00EF7C23"/>
    <w:rsid w:val="00F005E2"/>
    <w:rsid w:val="00F0062A"/>
    <w:rsid w:val="00F01B11"/>
    <w:rsid w:val="00F03B7B"/>
    <w:rsid w:val="00F03E65"/>
    <w:rsid w:val="00F040A3"/>
    <w:rsid w:val="00F048E6"/>
    <w:rsid w:val="00F04CF0"/>
    <w:rsid w:val="00F05858"/>
    <w:rsid w:val="00F05B65"/>
    <w:rsid w:val="00F066E7"/>
    <w:rsid w:val="00F06739"/>
    <w:rsid w:val="00F06979"/>
    <w:rsid w:val="00F102DC"/>
    <w:rsid w:val="00F1160D"/>
    <w:rsid w:val="00F123D4"/>
    <w:rsid w:val="00F12F36"/>
    <w:rsid w:val="00F13D01"/>
    <w:rsid w:val="00F149B9"/>
    <w:rsid w:val="00F20ACC"/>
    <w:rsid w:val="00F20E4F"/>
    <w:rsid w:val="00F20F79"/>
    <w:rsid w:val="00F218EF"/>
    <w:rsid w:val="00F21BC1"/>
    <w:rsid w:val="00F22888"/>
    <w:rsid w:val="00F2430E"/>
    <w:rsid w:val="00F243C4"/>
    <w:rsid w:val="00F25A95"/>
    <w:rsid w:val="00F2650B"/>
    <w:rsid w:val="00F26550"/>
    <w:rsid w:val="00F277B0"/>
    <w:rsid w:val="00F2798E"/>
    <w:rsid w:val="00F30124"/>
    <w:rsid w:val="00F30E3A"/>
    <w:rsid w:val="00F31A0C"/>
    <w:rsid w:val="00F31BEE"/>
    <w:rsid w:val="00F33007"/>
    <w:rsid w:val="00F334A8"/>
    <w:rsid w:val="00F3465A"/>
    <w:rsid w:val="00F3475E"/>
    <w:rsid w:val="00F359BC"/>
    <w:rsid w:val="00F376DA"/>
    <w:rsid w:val="00F4032E"/>
    <w:rsid w:val="00F40559"/>
    <w:rsid w:val="00F417ED"/>
    <w:rsid w:val="00F41DE4"/>
    <w:rsid w:val="00F42E75"/>
    <w:rsid w:val="00F430E7"/>
    <w:rsid w:val="00F4334B"/>
    <w:rsid w:val="00F4347E"/>
    <w:rsid w:val="00F43B74"/>
    <w:rsid w:val="00F44B0A"/>
    <w:rsid w:val="00F4572B"/>
    <w:rsid w:val="00F4658C"/>
    <w:rsid w:val="00F47430"/>
    <w:rsid w:val="00F506D9"/>
    <w:rsid w:val="00F53EFA"/>
    <w:rsid w:val="00F54851"/>
    <w:rsid w:val="00F54DBE"/>
    <w:rsid w:val="00F55AD3"/>
    <w:rsid w:val="00F55C89"/>
    <w:rsid w:val="00F55EEF"/>
    <w:rsid w:val="00F57D5F"/>
    <w:rsid w:val="00F60AC1"/>
    <w:rsid w:val="00F63090"/>
    <w:rsid w:val="00F64058"/>
    <w:rsid w:val="00F6449A"/>
    <w:rsid w:val="00F657EA"/>
    <w:rsid w:val="00F65A1C"/>
    <w:rsid w:val="00F65DFA"/>
    <w:rsid w:val="00F66224"/>
    <w:rsid w:val="00F66CF7"/>
    <w:rsid w:val="00F66F0E"/>
    <w:rsid w:val="00F67BC2"/>
    <w:rsid w:val="00F67EA3"/>
    <w:rsid w:val="00F70090"/>
    <w:rsid w:val="00F700DB"/>
    <w:rsid w:val="00F70AE5"/>
    <w:rsid w:val="00F71BD1"/>
    <w:rsid w:val="00F72AAB"/>
    <w:rsid w:val="00F746F7"/>
    <w:rsid w:val="00F74CA5"/>
    <w:rsid w:val="00F74EE6"/>
    <w:rsid w:val="00F75B3B"/>
    <w:rsid w:val="00F77D05"/>
    <w:rsid w:val="00F77E99"/>
    <w:rsid w:val="00F80B24"/>
    <w:rsid w:val="00F80D9C"/>
    <w:rsid w:val="00F813A6"/>
    <w:rsid w:val="00F818F6"/>
    <w:rsid w:val="00F81D46"/>
    <w:rsid w:val="00F82D73"/>
    <w:rsid w:val="00F83595"/>
    <w:rsid w:val="00F854E6"/>
    <w:rsid w:val="00F85E8A"/>
    <w:rsid w:val="00F86564"/>
    <w:rsid w:val="00F87174"/>
    <w:rsid w:val="00F87427"/>
    <w:rsid w:val="00F87AE9"/>
    <w:rsid w:val="00F91FB4"/>
    <w:rsid w:val="00F922DC"/>
    <w:rsid w:val="00F9272B"/>
    <w:rsid w:val="00F92806"/>
    <w:rsid w:val="00F9327D"/>
    <w:rsid w:val="00F9347E"/>
    <w:rsid w:val="00F9392F"/>
    <w:rsid w:val="00F95A6F"/>
    <w:rsid w:val="00FA075A"/>
    <w:rsid w:val="00FA0FDA"/>
    <w:rsid w:val="00FA1013"/>
    <w:rsid w:val="00FA251F"/>
    <w:rsid w:val="00FA2928"/>
    <w:rsid w:val="00FA2D33"/>
    <w:rsid w:val="00FA3A67"/>
    <w:rsid w:val="00FA3FD9"/>
    <w:rsid w:val="00FA4ED2"/>
    <w:rsid w:val="00FA5C1B"/>
    <w:rsid w:val="00FA6815"/>
    <w:rsid w:val="00FA6B32"/>
    <w:rsid w:val="00FA72E5"/>
    <w:rsid w:val="00FA7B1C"/>
    <w:rsid w:val="00FA7B4D"/>
    <w:rsid w:val="00FB61C9"/>
    <w:rsid w:val="00FB67BB"/>
    <w:rsid w:val="00FB6E29"/>
    <w:rsid w:val="00FC2909"/>
    <w:rsid w:val="00FC4499"/>
    <w:rsid w:val="00FC496A"/>
    <w:rsid w:val="00FC4AFF"/>
    <w:rsid w:val="00FC4DE9"/>
    <w:rsid w:val="00FC50A3"/>
    <w:rsid w:val="00FC52CB"/>
    <w:rsid w:val="00FC5C0C"/>
    <w:rsid w:val="00FC649F"/>
    <w:rsid w:val="00FC6847"/>
    <w:rsid w:val="00FC7EAC"/>
    <w:rsid w:val="00FD0B41"/>
    <w:rsid w:val="00FD0BC8"/>
    <w:rsid w:val="00FD2204"/>
    <w:rsid w:val="00FD2A2A"/>
    <w:rsid w:val="00FD2CC3"/>
    <w:rsid w:val="00FD2FF9"/>
    <w:rsid w:val="00FD32E4"/>
    <w:rsid w:val="00FD3D7C"/>
    <w:rsid w:val="00FD4CFA"/>
    <w:rsid w:val="00FD707E"/>
    <w:rsid w:val="00FD7AD0"/>
    <w:rsid w:val="00FD7C62"/>
    <w:rsid w:val="00FD7E65"/>
    <w:rsid w:val="00FE049A"/>
    <w:rsid w:val="00FE2076"/>
    <w:rsid w:val="00FE2C37"/>
    <w:rsid w:val="00FE2CC6"/>
    <w:rsid w:val="00FE32DC"/>
    <w:rsid w:val="00FE5224"/>
    <w:rsid w:val="00FE5CAE"/>
    <w:rsid w:val="00FE7F64"/>
    <w:rsid w:val="00FF00FF"/>
    <w:rsid w:val="00FF1C91"/>
    <w:rsid w:val="00FF2557"/>
    <w:rsid w:val="00FF265D"/>
    <w:rsid w:val="00FF2A94"/>
    <w:rsid w:val="00FF2B3C"/>
    <w:rsid w:val="00FF2C6D"/>
    <w:rsid w:val="00FF3EF6"/>
    <w:rsid w:val="00FF5DFE"/>
    <w:rsid w:val="00FF7327"/>
    <w:rsid w:val="00FF7AC2"/>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CEA2FB"/>
  <w15:chartTrackingRefBased/>
  <w15:docId w15:val="{BE5A764E-C46C-4378-B903-6FB06125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F0F1D"/>
    <w:pPr>
      <w:spacing w:after="200" w:line="276" w:lineRule="auto"/>
    </w:pPr>
    <w:rPr>
      <w:rFonts w:ascii="Calibri" w:hAnsi="Calibri"/>
      <w:sz w:val="22"/>
      <w:szCs w:val="22"/>
      <w:lang w:val="es-ES" w:eastAsia="en-US"/>
    </w:rPr>
  </w:style>
  <w:style w:type="paragraph" w:styleId="Ttulo1">
    <w:name w:val="heading 1"/>
    <w:basedOn w:val="Normal"/>
    <w:qFormat/>
    <w:rsid w:val="005227A3"/>
    <w:pPr>
      <w:spacing w:before="100" w:beforeAutospacing="1" w:after="100" w:afterAutospacing="1" w:line="240" w:lineRule="auto"/>
      <w:outlineLvl w:val="0"/>
    </w:pPr>
    <w:rPr>
      <w:rFonts w:ascii="Times New Roman" w:hAnsi="Times New Roman"/>
      <w:b/>
      <w:bCs/>
      <w:kern w:val="36"/>
      <w:sz w:val="48"/>
      <w:szCs w:val="48"/>
      <w:lang w:eastAsia="es-ES"/>
    </w:rPr>
  </w:style>
  <w:style w:type="paragraph" w:styleId="Ttulo6">
    <w:name w:val="heading 6"/>
    <w:basedOn w:val="Normal"/>
    <w:qFormat/>
    <w:rsid w:val="005227A3"/>
    <w:pPr>
      <w:spacing w:before="100" w:beforeAutospacing="1" w:after="100" w:afterAutospacing="1" w:line="240" w:lineRule="auto"/>
      <w:outlineLvl w:val="5"/>
    </w:pPr>
    <w:rPr>
      <w:rFonts w:ascii="Times New Roman" w:hAnsi="Times New Roman"/>
      <w:b/>
      <w:bCs/>
      <w:sz w:val="15"/>
      <w:szCs w:val="15"/>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F0F1D"/>
    <w:rPr>
      <w:rFonts w:cs="Times New Roman"/>
      <w:color w:val="0000FF"/>
      <w:u w:val="single"/>
    </w:rPr>
  </w:style>
  <w:style w:type="paragraph" w:styleId="Textonotapie">
    <w:name w:val="footnote text"/>
    <w:basedOn w:val="Normal"/>
    <w:link w:val="TextonotapieCar"/>
    <w:rsid w:val="00EF0F1D"/>
    <w:pPr>
      <w:spacing w:after="0" w:line="240" w:lineRule="auto"/>
    </w:pPr>
    <w:rPr>
      <w:sz w:val="20"/>
      <w:szCs w:val="20"/>
    </w:rPr>
  </w:style>
  <w:style w:type="character" w:customStyle="1" w:styleId="TextonotapieCar">
    <w:name w:val="Texto nota pie Car"/>
    <w:link w:val="Textonotapie"/>
    <w:locked/>
    <w:rsid w:val="00EF0F1D"/>
    <w:rPr>
      <w:rFonts w:ascii="Calibri" w:hAnsi="Calibri"/>
      <w:lang w:val="es-ES" w:eastAsia="en-US" w:bidi="ar-SA"/>
    </w:rPr>
  </w:style>
  <w:style w:type="character" w:styleId="Refdenotaalpie">
    <w:name w:val="footnote reference"/>
    <w:semiHidden/>
    <w:rsid w:val="00EF0F1D"/>
    <w:rPr>
      <w:rFonts w:cs="Times New Roman"/>
      <w:vertAlign w:val="superscript"/>
    </w:rPr>
  </w:style>
  <w:style w:type="character" w:customStyle="1" w:styleId="familyname">
    <w:name w:val="familyname"/>
    <w:rsid w:val="00EF0F1D"/>
    <w:rPr>
      <w:rFonts w:cs="Times New Roman"/>
    </w:rPr>
  </w:style>
  <w:style w:type="paragraph" w:styleId="NormalWeb">
    <w:name w:val="Normal (Web)"/>
    <w:basedOn w:val="Normal"/>
    <w:uiPriority w:val="99"/>
    <w:rsid w:val="00EF0F1D"/>
    <w:pPr>
      <w:spacing w:before="100" w:beforeAutospacing="1" w:after="100" w:afterAutospacing="1" w:line="240" w:lineRule="auto"/>
    </w:pPr>
    <w:rPr>
      <w:rFonts w:ascii="Times New Roman" w:eastAsia="Calibri" w:hAnsi="Times New Roman"/>
      <w:sz w:val="24"/>
      <w:szCs w:val="24"/>
      <w:lang w:eastAsia="es-ES"/>
    </w:rPr>
  </w:style>
  <w:style w:type="character" w:customStyle="1" w:styleId="a1">
    <w:name w:val="a1"/>
    <w:rsid w:val="00EF0F1D"/>
    <w:rPr>
      <w:rFonts w:cs="Times New Roman"/>
      <w:bdr w:val="none" w:sz="0" w:space="0" w:color="auto" w:frame="1"/>
    </w:rPr>
  </w:style>
  <w:style w:type="character" w:customStyle="1" w:styleId="l72">
    <w:name w:val="l72"/>
    <w:rsid w:val="00EF0F1D"/>
    <w:rPr>
      <w:rFonts w:cs="Times New Roman"/>
      <w:bdr w:val="none" w:sz="0" w:space="0" w:color="auto" w:frame="1"/>
    </w:rPr>
  </w:style>
  <w:style w:type="character" w:customStyle="1" w:styleId="l62">
    <w:name w:val="l62"/>
    <w:rsid w:val="00EF0F1D"/>
    <w:rPr>
      <w:rFonts w:cs="Times New Roman"/>
      <w:bdr w:val="none" w:sz="0" w:space="0" w:color="auto" w:frame="1"/>
    </w:rPr>
  </w:style>
  <w:style w:type="character" w:customStyle="1" w:styleId="eacep1">
    <w:name w:val="eacep1"/>
    <w:rsid w:val="00EF0F1D"/>
    <w:rPr>
      <w:rFonts w:cs="Times New Roman"/>
      <w:color w:val="000000"/>
    </w:rPr>
  </w:style>
  <w:style w:type="paragraph" w:customStyle="1" w:styleId="Prrafodelista1">
    <w:name w:val="Párrafo de lista1"/>
    <w:basedOn w:val="Normal"/>
    <w:rsid w:val="002E3CC1"/>
    <w:pPr>
      <w:ind w:left="720"/>
      <w:contextualSpacing/>
    </w:pPr>
  </w:style>
  <w:style w:type="paragraph" w:styleId="Piedepgina">
    <w:name w:val="footer"/>
    <w:basedOn w:val="Normal"/>
    <w:rsid w:val="007D326B"/>
    <w:pPr>
      <w:tabs>
        <w:tab w:val="center" w:pos="4252"/>
        <w:tab w:val="right" w:pos="8504"/>
      </w:tabs>
    </w:pPr>
  </w:style>
  <w:style w:type="character" w:styleId="Nmerodepgina">
    <w:name w:val="page number"/>
    <w:basedOn w:val="Fuentedeprrafopredeter"/>
    <w:rsid w:val="007D326B"/>
  </w:style>
  <w:style w:type="character" w:styleId="nfasis">
    <w:name w:val="Emphasis"/>
    <w:qFormat/>
    <w:rsid w:val="007D326B"/>
    <w:rPr>
      <w:rFonts w:cs="Times New Roman"/>
      <w:i/>
      <w:iCs/>
    </w:rPr>
  </w:style>
  <w:style w:type="character" w:customStyle="1" w:styleId="st1">
    <w:name w:val="st1"/>
    <w:rsid w:val="007D326B"/>
    <w:rPr>
      <w:rFonts w:cs="Times New Roman"/>
    </w:rPr>
  </w:style>
  <w:style w:type="paragraph" w:styleId="Encabezado">
    <w:name w:val="header"/>
    <w:basedOn w:val="Normal"/>
    <w:rsid w:val="00DC13F5"/>
    <w:pPr>
      <w:tabs>
        <w:tab w:val="center" w:pos="4252"/>
        <w:tab w:val="right" w:pos="8504"/>
      </w:tabs>
    </w:pPr>
  </w:style>
  <w:style w:type="character" w:customStyle="1" w:styleId="apple-converted-space">
    <w:name w:val="apple-converted-space"/>
    <w:basedOn w:val="Fuentedeprrafopredeter"/>
    <w:rsid w:val="00F03B7B"/>
  </w:style>
  <w:style w:type="character" w:customStyle="1" w:styleId="fontstyle01">
    <w:name w:val="fontstyle01"/>
    <w:rsid w:val="003A4651"/>
    <w:rPr>
      <w:rFonts w:ascii="Garamond" w:hAnsi="Garamond" w:hint="default"/>
      <w:b w:val="0"/>
      <w:bCs w:val="0"/>
      <w:i w:val="0"/>
      <w:iCs w:val="0"/>
      <w:color w:val="000000"/>
      <w:sz w:val="28"/>
      <w:szCs w:val="28"/>
    </w:rPr>
  </w:style>
  <w:style w:type="character" w:customStyle="1" w:styleId="fontstyle21">
    <w:name w:val="fontstyle21"/>
    <w:rsid w:val="00FC649F"/>
    <w:rPr>
      <w:rFonts w:ascii="Verdana-Italic" w:hAnsi="Verdana-Italic" w:hint="default"/>
      <w:b w:val="0"/>
      <w:bCs w:val="0"/>
      <w:i/>
      <w:iCs/>
      <w:color w:val="000000"/>
      <w:sz w:val="20"/>
      <w:szCs w:val="20"/>
    </w:rPr>
  </w:style>
  <w:style w:type="character" w:styleId="Mencinsinresolver">
    <w:name w:val="Unresolved Mention"/>
    <w:uiPriority w:val="99"/>
    <w:semiHidden/>
    <w:unhideWhenUsed/>
    <w:rsid w:val="000A07DE"/>
    <w:rPr>
      <w:color w:val="605E5C"/>
      <w:shd w:val="clear" w:color="auto" w:fill="E1DFDD"/>
    </w:rPr>
  </w:style>
  <w:style w:type="table" w:styleId="Tablaconcuadrcula">
    <w:name w:val="Table Grid"/>
    <w:basedOn w:val="Tablanormal"/>
    <w:rsid w:val="0016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4A2DDE"/>
    <w:rPr>
      <w:sz w:val="16"/>
      <w:szCs w:val="16"/>
    </w:rPr>
  </w:style>
  <w:style w:type="paragraph" w:styleId="Textocomentario">
    <w:name w:val="annotation text"/>
    <w:basedOn w:val="Normal"/>
    <w:link w:val="TextocomentarioCar"/>
    <w:rsid w:val="004A2DDE"/>
    <w:rPr>
      <w:sz w:val="20"/>
      <w:szCs w:val="20"/>
    </w:rPr>
  </w:style>
  <w:style w:type="character" w:customStyle="1" w:styleId="TextocomentarioCar">
    <w:name w:val="Texto comentario Car"/>
    <w:link w:val="Textocomentario"/>
    <w:rsid w:val="004A2DDE"/>
    <w:rPr>
      <w:rFonts w:ascii="Calibri" w:hAnsi="Calibri"/>
      <w:lang w:val="es-ES" w:eastAsia="en-US"/>
    </w:rPr>
  </w:style>
  <w:style w:type="paragraph" w:styleId="Asuntodelcomentario">
    <w:name w:val="annotation subject"/>
    <w:basedOn w:val="Textocomentario"/>
    <w:next w:val="Textocomentario"/>
    <w:link w:val="AsuntodelcomentarioCar"/>
    <w:rsid w:val="004A2DDE"/>
    <w:rPr>
      <w:b/>
      <w:bCs/>
    </w:rPr>
  </w:style>
  <w:style w:type="character" w:customStyle="1" w:styleId="AsuntodelcomentarioCar">
    <w:name w:val="Asunto del comentario Car"/>
    <w:link w:val="Asuntodelcomentario"/>
    <w:rsid w:val="004A2DDE"/>
    <w:rPr>
      <w:rFonts w:ascii="Calibri" w:hAnsi="Calibri"/>
      <w:b/>
      <w:bCs/>
      <w:lang w:val="es-ES" w:eastAsia="en-US"/>
    </w:rPr>
  </w:style>
  <w:style w:type="paragraph" w:styleId="Textodeglobo">
    <w:name w:val="Balloon Text"/>
    <w:basedOn w:val="Normal"/>
    <w:link w:val="TextodegloboCar"/>
    <w:rsid w:val="004A2DDE"/>
    <w:pPr>
      <w:spacing w:after="0" w:line="240" w:lineRule="auto"/>
    </w:pPr>
    <w:rPr>
      <w:rFonts w:ascii="Segoe UI" w:hAnsi="Segoe UI" w:cs="Segoe UI"/>
      <w:sz w:val="18"/>
      <w:szCs w:val="18"/>
    </w:rPr>
  </w:style>
  <w:style w:type="character" w:customStyle="1" w:styleId="TextodegloboCar">
    <w:name w:val="Texto de globo Car"/>
    <w:link w:val="Textodeglobo"/>
    <w:rsid w:val="004A2DDE"/>
    <w:rPr>
      <w:rFonts w:ascii="Segoe UI" w:hAnsi="Segoe UI" w:cs="Segoe UI"/>
      <w:sz w:val="18"/>
      <w:szCs w:val="18"/>
      <w:lang w:val="es-ES" w:eastAsia="en-US"/>
    </w:rPr>
  </w:style>
  <w:style w:type="paragraph" w:styleId="Revisin">
    <w:name w:val="Revision"/>
    <w:hidden/>
    <w:uiPriority w:val="99"/>
    <w:semiHidden/>
    <w:rsid w:val="004A2DDE"/>
    <w:rPr>
      <w:rFonts w:ascii="Calibri" w:hAnsi="Calibri"/>
      <w:sz w:val="22"/>
      <w:szCs w:val="22"/>
      <w:lang w:val="es-ES" w:eastAsia="en-US"/>
    </w:rPr>
  </w:style>
  <w:style w:type="paragraph" w:customStyle="1" w:styleId="Default">
    <w:name w:val="Default"/>
    <w:rsid w:val="005577A3"/>
    <w:pPr>
      <w:autoSpaceDE w:val="0"/>
      <w:autoSpaceDN w:val="0"/>
      <w:adjustRightInd w:val="0"/>
    </w:pPr>
    <w:rPr>
      <w:color w:val="000000"/>
      <w:sz w:val="24"/>
      <w:szCs w:val="24"/>
    </w:rPr>
  </w:style>
  <w:style w:type="paragraph" w:styleId="Prrafodelista">
    <w:name w:val="List Paragraph"/>
    <w:basedOn w:val="Normal"/>
    <w:uiPriority w:val="34"/>
    <w:qFormat/>
    <w:rsid w:val="003A0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047637">
      <w:bodyDiv w:val="1"/>
      <w:marLeft w:val="0"/>
      <w:marRight w:val="0"/>
      <w:marTop w:val="0"/>
      <w:marBottom w:val="0"/>
      <w:divBdr>
        <w:top w:val="none" w:sz="0" w:space="0" w:color="auto"/>
        <w:left w:val="none" w:sz="0" w:space="0" w:color="auto"/>
        <w:bottom w:val="none" w:sz="0" w:space="0" w:color="auto"/>
        <w:right w:val="none" w:sz="0" w:space="0" w:color="auto"/>
      </w:divBdr>
      <w:divsChild>
        <w:div w:id="934636175">
          <w:marLeft w:val="0"/>
          <w:marRight w:val="0"/>
          <w:marTop w:val="180"/>
          <w:marBottom w:val="0"/>
          <w:divBdr>
            <w:top w:val="none" w:sz="0" w:space="0" w:color="auto"/>
            <w:left w:val="none" w:sz="0" w:space="0" w:color="auto"/>
            <w:bottom w:val="none" w:sz="0" w:space="0" w:color="auto"/>
            <w:right w:val="none" w:sz="0" w:space="0" w:color="auto"/>
          </w:divBdr>
          <w:divsChild>
            <w:div w:id="376589532">
              <w:marLeft w:val="0"/>
              <w:marRight w:val="0"/>
              <w:marTop w:val="120"/>
              <w:marBottom w:val="0"/>
              <w:divBdr>
                <w:top w:val="none" w:sz="0" w:space="0" w:color="auto"/>
                <w:left w:val="none" w:sz="0" w:space="0" w:color="auto"/>
                <w:bottom w:val="none" w:sz="0" w:space="0" w:color="auto"/>
                <w:right w:val="none" w:sz="0" w:space="0" w:color="auto"/>
              </w:divBdr>
            </w:div>
          </w:divsChild>
        </w:div>
        <w:div w:id="1890989208">
          <w:marLeft w:val="0"/>
          <w:marRight w:val="0"/>
          <w:marTop w:val="360"/>
          <w:marBottom w:val="0"/>
          <w:divBdr>
            <w:top w:val="none" w:sz="0" w:space="0" w:color="auto"/>
            <w:left w:val="none" w:sz="0" w:space="0" w:color="auto"/>
            <w:bottom w:val="none" w:sz="0" w:space="0" w:color="auto"/>
            <w:right w:val="none" w:sz="0" w:space="0" w:color="auto"/>
          </w:divBdr>
          <w:divsChild>
            <w:div w:id="290017550">
              <w:marLeft w:val="0"/>
              <w:marRight w:val="0"/>
              <w:marTop w:val="0"/>
              <w:marBottom w:val="0"/>
              <w:divBdr>
                <w:top w:val="none" w:sz="0" w:space="0" w:color="auto"/>
                <w:left w:val="none" w:sz="0" w:space="0" w:color="auto"/>
                <w:bottom w:val="none" w:sz="0" w:space="0" w:color="auto"/>
                <w:right w:val="none" w:sz="0" w:space="0" w:color="auto"/>
              </w:divBdr>
            </w:div>
            <w:div w:id="8035468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316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teidh.or.cr/cf/jurisprudencia2/ficha_tecnica.cfm?lang=es&amp;nId_Ficha=19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gina12.com.ar/205121-condenan-a-perpetua-a-24-represores-sudamericanos-en-italia-"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auschwitzinstitute.org/es/" TargetMode="External"/><Relationship Id="rId2" Type="http://schemas.openxmlformats.org/officeDocument/2006/relationships/hyperlink" Target="https://news.un.org/" TargetMode="External"/><Relationship Id="rId1" Type="http://schemas.openxmlformats.org/officeDocument/2006/relationships/hyperlink" Target="http://almanaque.folha.uol.com.br/brasil_25set1988.htm" TargetMode="External"/><Relationship Id="rId6" Type="http://schemas.openxmlformats.org/officeDocument/2006/relationships/hyperlink" Target="https://www.cejil.org/es/condena-caso-gelman-no-satisface-obligaciones-internacionales-del-estado-uruguayo" TargetMode="External"/><Relationship Id="rId5" Type="http://schemas.openxmlformats.org/officeDocument/2006/relationships/hyperlink" Target="https://www.fiscales.gob.ar/lesa-humanidad/causa-caballero-ii-condenaron-a-once-ex-policias-y-militares-por-crimenes-en-la-ex-brigada-de-investigaciones-de-la-policia-de-la-provincia-de-chaco/" TargetMode="External"/><Relationship Id="rId4" Type="http://schemas.openxmlformats.org/officeDocument/2006/relationships/hyperlink" Target="https://es.wikipedia.org/wiki/Ciudad_del_Vatican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92E7A-F883-4121-88C8-B03CA0EF6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13</Pages>
  <Words>7769</Words>
  <Characters>42730</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50399</CharactersWithSpaces>
  <SharedDoc>false</SharedDoc>
  <HLinks>
    <vt:vector size="48" baseType="variant">
      <vt:variant>
        <vt:i4>6291564</vt:i4>
      </vt:variant>
      <vt:variant>
        <vt:i4>6</vt:i4>
      </vt:variant>
      <vt:variant>
        <vt:i4>0</vt:i4>
      </vt:variant>
      <vt:variant>
        <vt:i4>5</vt:i4>
      </vt:variant>
      <vt:variant>
        <vt:lpwstr>http://www.gwu.edu/~nsarchiv/NSAEBB/NSAEBB8/ch23-01.htm</vt:lpwstr>
      </vt:variant>
      <vt:variant>
        <vt:lpwstr/>
      </vt:variant>
      <vt:variant>
        <vt:i4>7471111</vt:i4>
      </vt:variant>
      <vt:variant>
        <vt:i4>3</vt:i4>
      </vt:variant>
      <vt:variant>
        <vt:i4>0</vt:i4>
      </vt:variant>
      <vt:variant>
        <vt:i4>5</vt:i4>
      </vt:variant>
      <vt:variant>
        <vt:lpwstr>http://www.memoriaabierta.org.ar/cgi-bin/memoria/wxis?IsisScript=bib.xis&amp;base=bib&amp;expresion=AU=Scherrer,%20Robert&amp;cantidad=5&amp;Isis_Total=13%20target=</vt:lpwstr>
      </vt:variant>
      <vt:variant>
        <vt:lpwstr/>
      </vt:variant>
      <vt:variant>
        <vt:i4>5505107</vt:i4>
      </vt:variant>
      <vt:variant>
        <vt:i4>0</vt:i4>
      </vt:variant>
      <vt:variant>
        <vt:i4>0</vt:i4>
      </vt:variant>
      <vt:variant>
        <vt:i4>5</vt:i4>
      </vt:variant>
      <vt:variant>
        <vt:lpwstr>http://www.corteidh.or.cr/cf/jurisprudencia2/ficha_tecnica.cfm?lang=es&amp;nId_Ficha=197</vt:lpwstr>
      </vt:variant>
      <vt:variant>
        <vt:lpwstr/>
      </vt:variant>
      <vt:variant>
        <vt:i4>3538976</vt:i4>
      </vt:variant>
      <vt:variant>
        <vt:i4>12</vt:i4>
      </vt:variant>
      <vt:variant>
        <vt:i4>0</vt:i4>
      </vt:variant>
      <vt:variant>
        <vt:i4>5</vt:i4>
      </vt:variant>
      <vt:variant>
        <vt:lpwstr>https://www.cejil.org/es/condena-caso-gelman-no-satisface-obligaciones-internacionales-del-estado-uruguayo</vt:lpwstr>
      </vt:variant>
      <vt:variant>
        <vt:lpwstr/>
      </vt:variant>
      <vt:variant>
        <vt:i4>5505044</vt:i4>
      </vt:variant>
      <vt:variant>
        <vt:i4>9</vt:i4>
      </vt:variant>
      <vt:variant>
        <vt:i4>0</vt:i4>
      </vt:variant>
      <vt:variant>
        <vt:i4>5</vt:i4>
      </vt:variant>
      <vt:variant>
        <vt:lpwstr>https://www.fiscales.gob.ar/lesa-humanidad/causa-caballero-ii-condenaron-a-once-ex-policias-y-militares-por-crimenes-en-la-ex-brigada-de-investigaciones-de-la-policia-de-la-provincia-de-chaco/</vt:lpwstr>
      </vt:variant>
      <vt:variant>
        <vt:lpwstr/>
      </vt:variant>
      <vt:variant>
        <vt:i4>5767243</vt:i4>
      </vt:variant>
      <vt:variant>
        <vt:i4>6</vt:i4>
      </vt:variant>
      <vt:variant>
        <vt:i4>0</vt:i4>
      </vt:variant>
      <vt:variant>
        <vt:i4>5</vt:i4>
      </vt:variant>
      <vt:variant>
        <vt:lpwstr>http://www.auschwitzinstitute.org/es/</vt:lpwstr>
      </vt:variant>
      <vt:variant>
        <vt:lpwstr/>
      </vt:variant>
      <vt:variant>
        <vt:i4>7536697</vt:i4>
      </vt:variant>
      <vt:variant>
        <vt:i4>3</vt:i4>
      </vt:variant>
      <vt:variant>
        <vt:i4>0</vt:i4>
      </vt:variant>
      <vt:variant>
        <vt:i4>5</vt:i4>
      </vt:variant>
      <vt:variant>
        <vt:lpwstr>https://www.anred.org/?p=110526</vt:lpwstr>
      </vt:variant>
      <vt:variant>
        <vt:lpwstr/>
      </vt:variant>
      <vt:variant>
        <vt:i4>3145811</vt:i4>
      </vt:variant>
      <vt:variant>
        <vt:i4>0</vt:i4>
      </vt:variant>
      <vt:variant>
        <vt:i4>0</vt:i4>
      </vt:variant>
      <vt:variant>
        <vt:i4>5</vt:i4>
      </vt:variant>
      <vt:variant>
        <vt:lpwstr>http://almanaque.folha.uol.com.br/brasil_25set1988.htm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Masciadri</dc:creator>
  <cp:keywords/>
  <dc:description/>
  <cp:lastModifiedBy>Viviana Masciadri</cp:lastModifiedBy>
  <cp:revision>31</cp:revision>
  <cp:lastPrinted>2019-09-06T23:18:00Z</cp:lastPrinted>
  <dcterms:created xsi:type="dcterms:W3CDTF">2019-09-11T12:49:00Z</dcterms:created>
  <dcterms:modified xsi:type="dcterms:W3CDTF">2019-09-11T13:35:00Z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