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charts/_rels/chart1.xml.rels" ContentType="application/vnd.openxmlformats-package.relationships+xml"/>
  <Override PartName="/word/charts/chart1.xml" ContentType="application/vnd.openxmlformats-officedocument.drawingml.chart+xml"/>
  <Override PartName="/word/styles.xml" ContentType="application/vnd.openxmlformats-officedocument.wordprocessingml.styles+xml"/>
  <Override PartName="/word/footnotes.xml" ContentType="application/vnd.openxmlformats-officedocument.wordprocessingml.footnotes+xml"/>
  <Override PartName="/word/theme/theme1.xml" ContentType="application/vnd.openxmlformats-officedocument.theme+xml"/>
  <Override PartName="/word/media/image2.jpeg" ContentType="image/jpeg"/>
  <Override PartName="/word/media/image1.jpeg" ContentType="image/jpeg"/>
  <Override PartName="/word/settings.xml" ContentType="application/vnd.openxmlformats-officedocument.wordprocessingml.settings+xml"/>
  <Override PartName="/word/diagrams/colors4.xml" ContentType="application/vnd.openxmlformats-officedocument.drawingml.diagramColors+xml"/>
  <Override PartName="/word/diagrams/quickStyle4.xml" ContentType="application/vnd.openxmlformats-officedocument.drawingml.diagramStyle+xml"/>
  <Override PartName="/word/diagrams/layout4.xml" ContentType="application/vnd.openxmlformats-officedocument.drawingml.diagramLayout+xml"/>
  <Override PartName="/word/diagrams/drawing4.xml" ContentType="application/vnd.openxmlformats-officedocument.drawingml.diagramDrawing+xml"/>
  <Override PartName="/word/diagrams/data4.xml" ContentType="application/vnd.openxmlformats-officedocument.drawingml.diagramData+xml"/>
  <Override PartName="/word/fontTable.xml" ContentType="application/vnd.openxmlformats-officedocument.wordprocessingml.fontTable+xml"/>
  <Override PartName="/word/embeddings/Planilha_do_Microsoft_Excel1.xlsx" ContentType="application/vnd.openxmlformats-officedocument.spreadsheetml.sheet"/>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rPr>
          <w:rFonts w:ascii="Times New Roman" w:hAnsi="Times New Roman" w:cs="Times New Roman"/>
          <w:b/>
          <w:b/>
          <w:color w:val="auto"/>
          <w:sz w:val="24"/>
          <w:szCs w:val="24"/>
          <w:lang w:val="es-AR"/>
        </w:rPr>
      </w:pPr>
      <w:r>
        <w:rPr>
          <w:rFonts w:cs="Times New Roman" w:ascii="Times New Roman" w:hAnsi="Times New Roman"/>
          <w:b/>
          <w:color w:val="auto"/>
          <w:sz w:val="24"/>
          <w:szCs w:val="24"/>
          <w:lang w:val="es-AR"/>
        </w:rPr>
        <w:t>PENSANDO UNA PEDAGOGÍA DE TRANSFRONTERIZA DESDE LA CIUDAD DE FOZ DE IGUAZÚ (BRASIL)</w:t>
      </w:r>
      <w:r>
        <w:rPr>
          <w:rStyle w:val="Ncoradanotaderodap"/>
          <w:rStyle w:val="Ncoradanotaderodap"/>
          <w:rFonts w:cs="Times New Roman" w:ascii="Times New Roman" w:hAnsi="Times New Roman"/>
          <w:b/>
          <w:color w:val="auto"/>
          <w:sz w:val="24"/>
          <w:szCs w:val="24"/>
          <w:lang w:val="es-AR"/>
        </w:rPr>
        <w:footnoteReference w:id="2"/>
      </w:r>
    </w:p>
    <w:p>
      <w:pPr>
        <w:sectPr>
          <w:footnotePr>
            <w:numFmt w:val="decimal"/>
          </w:footnotePr>
          <w:type w:val="nextPage"/>
          <w:pgSz w:w="11906" w:h="16838"/>
          <w:pgMar w:left="1701" w:right="1701" w:header="0" w:top="1417" w:footer="0" w:bottom="1417" w:gutter="0"/>
          <w:pgNumType w:fmt="decimal"/>
          <w:formProt w:val="false"/>
          <w:textDirection w:val="lrTb"/>
          <w:docGrid w:type="default" w:linePitch="312" w:charSpace="0"/>
        </w:sectPr>
      </w:pPr>
    </w:p>
    <w:p>
      <w:pPr>
        <w:pStyle w:val="Normal"/>
        <w:spacing w:lineRule="auto" w:line="360" w:before="0" w:after="120"/>
        <w:jc w:val="left"/>
        <w:rPr>
          <w:rFonts w:ascii="Times New Roman" w:hAnsi="Times New Roman" w:cs="Times New Roman"/>
          <w:b/>
          <w:b/>
          <w:color w:val="auto"/>
          <w:sz w:val="24"/>
          <w:szCs w:val="24"/>
        </w:rPr>
      </w:pPr>
      <w:r>
        <w:rPr>
          <w:rFonts w:cs="Times New Roman" w:ascii="Times New Roman" w:hAnsi="Times New Roman"/>
          <w:b/>
          <w:color w:val="auto"/>
          <w:sz w:val="24"/>
          <w:szCs w:val="24"/>
        </w:rPr>
        <w:t>PENSANDO UMA PEDAGOGÍA DE TRANSFRONTERIZA DESDE A CIDADE DE FOZ DE IGUAÇU (BRASIL)</w:t>
      </w:r>
    </w:p>
    <w:p>
      <w:pPr>
        <w:pStyle w:val="Normal"/>
        <w:spacing w:lineRule="auto" w:line="360" w:before="0" w:after="120"/>
        <w:rPr>
          <w:rFonts w:ascii="Times New Roman" w:hAnsi="Times New Roman" w:cs="Times New Roman"/>
          <w:color w:val="auto"/>
          <w:sz w:val="24"/>
          <w:szCs w:val="24"/>
        </w:rPr>
      </w:pPr>
      <w:r>
        <w:rPr>
          <w:rFonts w:cs="Times New Roman" w:ascii="Times New Roman" w:hAnsi="Times New Roman"/>
          <w:color w:val="auto"/>
          <w:sz w:val="24"/>
          <w:szCs w:val="24"/>
        </w:rPr>
      </w:r>
    </w:p>
    <w:p>
      <w:pPr>
        <w:pStyle w:val="Normal"/>
        <w:spacing w:lineRule="auto" w:line="360" w:before="0" w:after="120"/>
        <w:jc w:val="right"/>
        <w:rPr>
          <w:rFonts w:ascii="Times New Roman" w:hAnsi="Times New Roman" w:cs="Times New Roman"/>
          <w:color w:val="auto"/>
          <w:sz w:val="24"/>
          <w:szCs w:val="24"/>
          <w:lang w:val="es-AR"/>
        </w:rPr>
      </w:pPr>
      <w:r>
        <w:rPr>
          <w:rFonts w:cs="Times New Roman" w:ascii="Times New Roman" w:hAnsi="Times New Roman"/>
          <w:color w:val="auto"/>
          <w:sz w:val="24"/>
          <w:szCs w:val="24"/>
          <w:lang w:val="es-AR"/>
        </w:rPr>
        <w:t>Jorgelina Tallei</w:t>
      </w:r>
      <w:r>
        <w:rPr>
          <w:rStyle w:val="Ncoradanotaderodap"/>
          <w:rStyle w:val="Ncoradanotaderodap"/>
          <w:rFonts w:cs="Times New Roman" w:ascii="Times New Roman" w:hAnsi="Times New Roman"/>
          <w:color w:val="auto"/>
          <w:sz w:val="24"/>
          <w:szCs w:val="24"/>
          <w:lang w:val="es-AR"/>
        </w:rPr>
        <w:footnoteReference w:id="3"/>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t>Resumen</w:t>
      </w:r>
    </w:p>
    <w:p>
      <w:pPr>
        <w:pStyle w:val="Normal"/>
        <w:spacing w:lineRule="auto" w:line="360" w:before="0" w:after="120"/>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 xml:space="preserve">El siguiente trabajo se propone discutir el Programa de Escuelas Interculturales de Frontera (PEIF) en la ciudad de Foz de Iguazú, a la vez que discutir el espacio que los/as inmigrantes ocupan en las escuelas municipales de la ciudad. Para ello se presenta una descripción, breve, del territorio como fundamental para la identidad de las escuelas; datos importantes sobre la formación docente realizada en Foz de Iguazú pensada desde y para las fronteras. Se discute, principalmente, el concepto de </w:t>
      </w:r>
      <w:r>
        <w:rPr>
          <w:rFonts w:eastAsia="Times New Roman" w:cs="Times New Roman" w:ascii="Times New Roman" w:hAnsi="Times New Roman"/>
          <w:i/>
          <w:color w:val="auto"/>
          <w:sz w:val="24"/>
          <w:szCs w:val="24"/>
          <w:lang w:val="es-AR"/>
        </w:rPr>
        <w:t>entre lugar</w:t>
      </w:r>
      <w:r>
        <w:rPr>
          <w:rFonts w:eastAsia="Times New Roman" w:cs="Times New Roman" w:ascii="Times New Roman" w:hAnsi="Times New Roman"/>
          <w:color w:val="auto"/>
          <w:sz w:val="24"/>
          <w:szCs w:val="24"/>
          <w:lang w:val="es-AR"/>
        </w:rPr>
        <w:t>, de Homi Bhabha como propio de espacios transfronterizos y trasnacionales y el concepto de territorio.</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t>Resumo:</w:t>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shd w:val="clear" w:color="auto" w:fill="FFFFFF"/>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s="Times New Roman"/>
          <w:color w:val="212121"/>
          <w:sz w:val="24"/>
          <w:szCs w:val="24"/>
        </w:rPr>
      </w:pPr>
      <w:r>
        <w:rPr>
          <w:rFonts w:eastAsia="Times New Roman" w:cs="Times New Roman" w:ascii="Times New Roman" w:hAnsi="Times New Roman"/>
          <w:color w:val="212121"/>
          <w:sz w:val="24"/>
          <w:szCs w:val="24"/>
          <w:lang w:val="pt-PT"/>
        </w:rPr>
        <w:t>O trabalho seguinte pretende discutir o Programa de Escolas Interculturais de Fronteiras (PEIF) na cidade de Foz do Iguaçu, além de discutir o espaço ocupado pelos imigrantes nas escolas municipais da cidade. Para tanto, apresenta uma breve descrição do território considerada fundamental para a identidade das escolas; dados importantes sobre a formação de professores realizada na cidade de Foz do Iguaçu pensada desde e para as fronteiras. É discutido o conceito de entre lugar, de Homi Bhabha como próprio de espaços transfronteiriços e transnacionais e o conceito de território.</w:t>
      </w:r>
    </w:p>
    <w:p>
      <w:pPr>
        <w:pStyle w:val="Normal"/>
        <w:spacing w:lineRule="auto" w:line="360" w:before="0" w:after="120"/>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spacing w:lineRule="auto" w:line="360" w:before="0" w:after="120"/>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r>
    </w:p>
    <w:p>
      <w:pPr>
        <w:pStyle w:val="Normal"/>
        <w:spacing w:lineRule="auto" w:line="360" w:before="0" w:after="120"/>
        <w:rPr>
          <w:rFonts w:ascii="Times New Roman" w:hAnsi="Times New Roman" w:eastAsia="Times New Roman" w:cs="Times New Roman"/>
          <w:b/>
          <w:b/>
          <w:color w:val="auto"/>
          <w:sz w:val="24"/>
          <w:szCs w:val="24"/>
          <w:lang w:val="es-419"/>
        </w:rPr>
      </w:pPr>
      <w:r>
        <w:rPr>
          <w:rFonts w:eastAsia="Times New Roman" w:cs="Times New Roman" w:ascii="Times New Roman" w:hAnsi="Times New Roman"/>
          <w:b/>
          <w:color w:val="auto"/>
          <w:sz w:val="24"/>
          <w:szCs w:val="24"/>
          <w:lang w:val="es-AR"/>
        </w:rPr>
        <w:t>I.</w:t>
      </w:r>
      <w:r>
        <w:rPr>
          <w:rFonts w:eastAsia="Times New Roman" w:cs="Times New Roman" w:ascii="Times New Roman" w:hAnsi="Times New Roman"/>
          <w:b/>
          <w:color w:val="auto"/>
          <w:sz w:val="24"/>
          <w:szCs w:val="24"/>
          <w:lang w:val="es-419"/>
        </w:rPr>
        <w:t xml:space="preserve"> (IN) migración</w:t>
      </w:r>
      <w:r>
        <w:rPr>
          <w:rStyle w:val="Ncoradanotaderodap"/>
          <w:rStyle w:val="Ncoradanotaderodap"/>
          <w:rFonts w:eastAsia="Times New Roman" w:cs="Times New Roman" w:ascii="Times New Roman" w:hAnsi="Times New Roman"/>
          <w:b/>
          <w:color w:val="auto"/>
          <w:sz w:val="24"/>
          <w:szCs w:val="24"/>
          <w:lang w:val="es-419"/>
        </w:rPr>
        <w:footnoteReference w:id="4"/>
      </w:r>
      <w:r>
        <w:rPr>
          <w:rFonts w:eastAsia="Times New Roman" w:cs="Times New Roman" w:ascii="Times New Roman" w:hAnsi="Times New Roman"/>
          <w:b/>
          <w:color w:val="auto"/>
          <w:sz w:val="24"/>
          <w:szCs w:val="24"/>
          <w:lang w:val="es-AR"/>
        </w:rPr>
        <w:t xml:space="preserve"> </w:t>
      </w:r>
      <w:r>
        <w:rPr>
          <w:rStyle w:val="Ncoradanotaderodap"/>
          <w:rStyle w:val="Ncoradanotaderodap"/>
          <w:rFonts w:eastAsia="Times New Roman" w:cs="Times New Roman" w:ascii="Times New Roman" w:hAnsi="Times New Roman"/>
          <w:b/>
          <w:color w:val="auto"/>
          <w:sz w:val="24"/>
          <w:szCs w:val="24"/>
          <w:lang w:val="es-419"/>
        </w:rPr>
        <w:footnoteReference w:id="5"/>
      </w:r>
      <w:r>
        <w:rPr>
          <w:rFonts w:eastAsia="Times New Roman" w:cs="Times New Roman" w:ascii="Times New Roman" w:hAnsi="Times New Roman"/>
          <w:b/>
          <w:color w:val="auto"/>
          <w:sz w:val="24"/>
          <w:szCs w:val="24"/>
          <w:lang w:val="es-419"/>
        </w:rPr>
        <w:t xml:space="preserve"> y educación en Foz de Iguazú: argentinos y paraguayos en la</w:t>
      </w:r>
      <w:r>
        <w:rPr>
          <w:rFonts w:eastAsia="Times New Roman" w:cs="Times New Roman" w:ascii="Times New Roman" w:hAnsi="Times New Roman"/>
          <w:b/>
          <w:color w:val="auto"/>
          <w:sz w:val="24"/>
          <w:szCs w:val="24"/>
          <w:lang w:val="es-AR"/>
        </w:rPr>
        <w:t>s escuelas de</w:t>
      </w:r>
      <w:r>
        <w:rPr>
          <w:rFonts w:eastAsia="Times New Roman" w:cs="Times New Roman" w:ascii="Times New Roman" w:hAnsi="Times New Roman"/>
          <w:b/>
          <w:color w:val="auto"/>
          <w:sz w:val="24"/>
          <w:szCs w:val="24"/>
          <w:lang w:val="es-419"/>
        </w:rPr>
        <w:t xml:space="preserve"> frontera</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No pretendo realizar un estudio de la (in) migración en Foz de Iguazú, tema que considero de mayor interés y relevancia. Apenas intento en este </w:t>
      </w:r>
      <w:r>
        <w:rPr>
          <w:rFonts w:eastAsia="Times New Roman" w:cs="Times New Roman" w:ascii="Times New Roman" w:hAnsi="Times New Roman"/>
          <w:color w:val="auto"/>
          <w:sz w:val="24"/>
          <w:szCs w:val="24"/>
          <w:lang w:val="es-AR"/>
        </w:rPr>
        <w:t xml:space="preserve">breve </w:t>
      </w:r>
      <w:r>
        <w:rPr>
          <w:rFonts w:eastAsia="Times New Roman" w:cs="Times New Roman" w:ascii="Times New Roman" w:hAnsi="Times New Roman"/>
          <w:color w:val="auto"/>
          <w:sz w:val="24"/>
          <w:szCs w:val="24"/>
          <w:lang w:val="es-419"/>
        </w:rPr>
        <w:t xml:space="preserve">apartado contextualizar al lector, de manera resumida, sobre </w:t>
      </w:r>
      <w:r>
        <w:rPr>
          <w:rFonts w:eastAsia="Times New Roman" w:cs="Times New Roman" w:ascii="Times New Roman" w:hAnsi="Times New Roman"/>
          <w:color w:val="auto"/>
          <w:sz w:val="24"/>
          <w:szCs w:val="24"/>
          <w:lang w:val="es-AR"/>
        </w:rPr>
        <w:t>momentos importantes de la</w:t>
      </w:r>
      <w:r>
        <w:rPr>
          <w:rFonts w:eastAsia="Times New Roman" w:cs="Times New Roman" w:ascii="Times New Roman" w:hAnsi="Times New Roman"/>
          <w:color w:val="auto"/>
          <w:sz w:val="24"/>
          <w:szCs w:val="24"/>
          <w:lang w:val="es-419"/>
        </w:rPr>
        <w:t xml:space="preserve"> (in) migración tanto de argentinos/as y paraguayos/as, </w:t>
      </w:r>
      <w:r>
        <w:rPr>
          <w:rFonts w:eastAsia="Times New Roman" w:cs="Times New Roman" w:ascii="Times New Roman" w:hAnsi="Times New Roman"/>
          <w:i/>
          <w:color w:val="auto"/>
          <w:sz w:val="24"/>
          <w:szCs w:val="24"/>
          <w:lang w:val="es-419"/>
        </w:rPr>
        <w:t>brasiguaios</w:t>
      </w:r>
      <w:r>
        <w:rPr>
          <w:rStyle w:val="Ncoradanotaderodap"/>
          <w:rStyle w:val="Ncoradanotaderodap"/>
          <w:rFonts w:eastAsia="Times New Roman" w:cs="Times New Roman" w:ascii="Times New Roman" w:hAnsi="Times New Roman"/>
          <w:color w:val="auto"/>
          <w:sz w:val="24"/>
          <w:szCs w:val="24"/>
          <w:lang w:val="es-419"/>
        </w:rPr>
        <w:footnoteReference w:id="6"/>
      </w:r>
      <w:r>
        <w:rPr>
          <w:rFonts w:eastAsia="Times New Roman" w:cs="Times New Roman" w:ascii="Times New Roman" w:hAnsi="Times New Roman"/>
          <w:color w:val="auto"/>
          <w:sz w:val="24"/>
          <w:szCs w:val="24"/>
          <w:lang w:val="es-419"/>
        </w:rPr>
        <w:t>en la ciudad de Foz de Iguazú.</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lang w:val="es-419"/>
        </w:rPr>
        <w:t>De manera general, en América Latina las políticas migratorias se estructuraron en base a los pilares de migración y desarrollo. Espec</w:t>
      </w:r>
      <w:r>
        <w:rPr>
          <w:rFonts w:eastAsia="Times New Roman" w:cs="Times New Roman" w:ascii="Times New Roman" w:hAnsi="Times New Roman"/>
          <w:color w:val="auto"/>
          <w:sz w:val="24"/>
          <w:szCs w:val="24"/>
          <w:lang w:val="es-AR"/>
        </w:rPr>
        <w:t>íficamente en</w:t>
      </w:r>
      <w:r>
        <w:rPr>
          <w:rFonts w:eastAsia="Times New Roman" w:cs="Times New Roman" w:ascii="Times New Roman" w:hAnsi="Times New Roman"/>
          <w:color w:val="auto"/>
          <w:sz w:val="24"/>
          <w:szCs w:val="24"/>
          <w:lang w:val="es-419"/>
        </w:rPr>
        <w:t xml:space="preserve"> la provincia de Paraná, según PRIORI, A, et. </w:t>
      </w:r>
      <w:r>
        <w:rPr>
          <w:rFonts w:eastAsia="Times New Roman" w:cs="Times New Roman" w:ascii="Times New Roman" w:hAnsi="Times New Roman"/>
          <w:color w:val="auto"/>
          <w:sz w:val="24"/>
          <w:szCs w:val="24"/>
        </w:rPr>
        <w:t>At. 2012, p.40):</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right="2268" w:hanging="0"/>
        <w:rPr>
          <w:rFonts w:ascii="Times New Roman" w:hAnsi="Times New Roman" w:eastAsia="Times New Roman" w:cs="Times New Roman"/>
          <w:color w:val="auto"/>
          <w:sz w:val="20"/>
          <w:szCs w:val="20"/>
        </w:rPr>
      </w:pPr>
      <w:r>
        <w:rPr>
          <w:rFonts w:eastAsia="Times New Roman" w:cs="Times New Roman" w:ascii="Times New Roman" w:hAnsi="Times New Roman"/>
          <w:color w:val="auto"/>
          <w:sz w:val="20"/>
          <w:szCs w:val="20"/>
        </w:rPr>
      </w:r>
    </w:p>
    <w:p>
      <w:pPr>
        <w:pStyle w:val="Normal"/>
        <w:ind w:left="567" w:right="567" w:hanging="0"/>
        <w:rPr>
          <w:rFonts w:ascii="Times New Roman" w:hAnsi="Times New Roman" w:eastAsia="Calibri" w:cs="Times New Roman" w:eastAsiaTheme="minorHAnsi"/>
          <w:color w:val="auto"/>
          <w:sz w:val="20"/>
          <w:szCs w:val="20"/>
          <w:lang w:eastAsia="en-US"/>
        </w:rPr>
      </w:pPr>
      <w:r>
        <w:rPr>
          <w:rFonts w:eastAsia="Calibri" w:cs="Times New Roman" w:ascii="Times New Roman" w:hAnsi="Times New Roman" w:eastAsiaTheme="minorHAnsi"/>
          <w:color w:val="auto"/>
          <w:sz w:val="20"/>
          <w:szCs w:val="20"/>
          <w:lang w:eastAsia="en-US"/>
        </w:rPr>
        <w:t>O processo imigratório no Paraná apresenta algumas particularidades que o tornam diferente, em parte, dos processos ocorridos no Rio Grande do Sul e em Santa Catarina. [....] Em geral, os núcleos acabavam sendo formados por duas ou mais etnias. Essa heterogeneidade de nacionalidades impediu uma colonização mais homogênea, apesar de os grupos tentarem, constantemente, preservar sua identidade cultural única.</w:t>
      </w:r>
    </w:p>
    <w:p>
      <w:pPr>
        <w:pStyle w:val="Normal"/>
        <w:ind w:left="2268" w:right="2268" w:hanging="0"/>
        <w:rPr>
          <w:rFonts w:ascii="Times New Roman" w:hAnsi="Times New Roman" w:eastAsia="Calibri" w:cs="Times New Roman" w:eastAsiaTheme="minorHAnsi"/>
          <w:color w:val="auto"/>
          <w:sz w:val="20"/>
          <w:szCs w:val="20"/>
          <w:lang w:eastAsia="en-US"/>
        </w:rPr>
      </w:pPr>
      <w:r>
        <w:rPr>
          <w:rFonts w:eastAsia="Calibri" w:cs="Times New Roman" w:eastAsiaTheme="minorHAnsi" w:ascii="Times New Roman" w:hAnsi="Times New Roman"/>
          <w:color w:val="auto"/>
          <w:sz w:val="20"/>
          <w:szCs w:val="20"/>
          <w:lang w:eastAsia="en-US"/>
        </w:rPr>
      </w:r>
    </w:p>
    <w:p>
      <w:pPr>
        <w:pStyle w:val="Normal"/>
        <w:ind w:left="2268" w:right="2268" w:hanging="0"/>
        <w:rPr>
          <w:rFonts w:ascii="Times New Roman" w:hAnsi="Times New Roman" w:eastAsia="Calibri" w:cs="Times New Roman" w:eastAsiaTheme="minorHAnsi"/>
          <w:color w:val="auto"/>
          <w:sz w:val="20"/>
          <w:szCs w:val="20"/>
          <w:lang w:eastAsia="en-US"/>
        </w:rPr>
      </w:pPr>
      <w:r>
        <w:rPr>
          <w:rFonts w:eastAsia="Calibri" w:cs="Times New Roman" w:eastAsiaTheme="minorHAnsi" w:ascii="Times New Roman" w:hAnsi="Times New Roman"/>
          <w:color w:val="auto"/>
          <w:sz w:val="20"/>
          <w:szCs w:val="20"/>
          <w:lang w:eastAsia="en-US"/>
        </w:rPr>
      </w:r>
    </w:p>
    <w:p>
      <w:pPr>
        <w:pStyle w:val="Normal"/>
        <w:rPr>
          <w:rFonts w:ascii="Times New Roman" w:hAnsi="Times New Roman" w:eastAsia="Times New Roman" w:cs="Times New Roman"/>
          <w:color w:val="auto"/>
          <w:sz w:val="24"/>
          <w:szCs w:val="24"/>
          <w:highlight w:val="yellow"/>
        </w:rPr>
      </w:pPr>
      <w:r>
        <w:rPr>
          <w:rFonts w:eastAsia="Times New Roman" w:cs="Times New Roman" w:ascii="Times New Roman" w:hAnsi="Times New Roman"/>
          <w:color w:val="auto"/>
          <w:sz w:val="24"/>
          <w:szCs w:val="24"/>
          <w:highlight w:val="yellow"/>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De forma micro regional, en</w:t>
      </w:r>
      <w:r>
        <w:rPr>
          <w:rFonts w:eastAsia="Times New Roman" w:cs="Times New Roman" w:ascii="Times New Roman" w:hAnsi="Times New Roman"/>
          <w:color w:val="auto"/>
          <w:sz w:val="24"/>
          <w:szCs w:val="24"/>
          <w:lang w:val="es-419"/>
        </w:rPr>
        <w:t xml:space="preserve"> la ciudad de Foz de Iguazú tres momentos son importantes para la constitución de la </w:t>
      </w:r>
      <w:r>
        <w:rPr>
          <w:rFonts w:eastAsia="Times New Roman" w:cs="Times New Roman" w:ascii="Times New Roman" w:hAnsi="Times New Roman"/>
          <w:i/>
          <w:color w:val="auto"/>
          <w:sz w:val="24"/>
          <w:szCs w:val="24"/>
          <w:lang w:val="es-419"/>
        </w:rPr>
        <w:t>imaginada ciudad</w:t>
      </w:r>
      <w:r>
        <w:rPr>
          <w:rFonts w:eastAsia="Times New Roman" w:cs="Times New Roman" w:ascii="Times New Roman" w:hAnsi="Times New Roman"/>
          <w:color w:val="auto"/>
          <w:sz w:val="24"/>
          <w:szCs w:val="24"/>
          <w:lang w:val="es-419"/>
        </w:rPr>
        <w:t>: la guerra de Contestado</w:t>
      </w:r>
      <w:r>
        <w:rPr>
          <w:rStyle w:val="Ncoradanotaderodap"/>
          <w:rStyle w:val="Ncoradanotaderodap"/>
          <w:rFonts w:eastAsia="Times New Roman" w:cs="Times New Roman" w:ascii="Times New Roman" w:hAnsi="Times New Roman"/>
          <w:color w:val="auto"/>
          <w:sz w:val="24"/>
          <w:szCs w:val="24"/>
          <w:lang w:val="es-419"/>
        </w:rPr>
        <w:footnoteReference w:id="7"/>
      </w:r>
      <w:r>
        <w:rPr>
          <w:rFonts w:eastAsia="Times New Roman" w:cs="Times New Roman" w:ascii="Times New Roman" w:hAnsi="Times New Roman"/>
          <w:color w:val="auto"/>
          <w:sz w:val="24"/>
          <w:szCs w:val="24"/>
          <w:lang w:val="es-419"/>
        </w:rPr>
        <w:t>, la guerra de la Triple Alianza</w:t>
      </w:r>
      <w:r>
        <w:rPr>
          <w:rStyle w:val="Ncoradanotaderodap"/>
          <w:rStyle w:val="Ncoradanotaderodap"/>
          <w:rFonts w:eastAsia="Times New Roman" w:cs="Times New Roman" w:ascii="Times New Roman" w:hAnsi="Times New Roman"/>
          <w:color w:val="auto"/>
          <w:sz w:val="24"/>
          <w:szCs w:val="24"/>
          <w:lang w:val="es-419"/>
        </w:rPr>
        <w:footnoteReference w:id="8"/>
      </w:r>
      <w:r>
        <w:rPr>
          <w:rFonts w:eastAsia="Times New Roman" w:cs="Times New Roman" w:ascii="Times New Roman" w:hAnsi="Times New Roman"/>
          <w:color w:val="auto"/>
          <w:sz w:val="24"/>
          <w:szCs w:val="24"/>
          <w:lang w:val="es-419"/>
        </w:rPr>
        <w:t xml:space="preserve"> y la construcción de la usina de Itaipu</w:t>
      </w:r>
      <w:r>
        <w:rPr>
          <w:rStyle w:val="Ncoradanotaderodap"/>
          <w:rStyle w:val="Ncoradanotaderodap"/>
          <w:rFonts w:eastAsia="Times New Roman" w:cs="Times New Roman" w:ascii="Times New Roman" w:hAnsi="Times New Roman"/>
          <w:color w:val="auto"/>
          <w:sz w:val="24"/>
          <w:szCs w:val="24"/>
          <w:lang w:val="es-419"/>
        </w:rPr>
        <w:footnoteReference w:id="9"/>
      </w:r>
      <w:r>
        <w:rPr>
          <w:rFonts w:eastAsia="Times New Roman" w:cs="Times New Roman" w:ascii="Times New Roman" w:hAnsi="Times New Roman"/>
          <w:color w:val="auto"/>
          <w:sz w:val="24"/>
          <w:szCs w:val="24"/>
          <w:lang w:val="es-419"/>
        </w:rPr>
        <w:t>. Sin duda, este hecho marca un momento muy importante en la expansión y desarrollo de la ciudad y de la Triple Fronter</w:t>
      </w:r>
      <w:r>
        <w:rPr>
          <w:rFonts w:eastAsia="Times New Roman" w:cs="Times New Roman" w:ascii="Times New Roman" w:hAnsi="Times New Roman"/>
          <w:color w:val="auto"/>
          <w:sz w:val="24"/>
          <w:szCs w:val="24"/>
          <w:lang w:val="es-AR"/>
        </w:rPr>
        <w:t>a.</w:t>
      </w:r>
    </w:p>
    <w:p>
      <w:pPr>
        <w:pStyle w:val="Normal"/>
        <w:rPr/>
      </w:pPr>
      <w:r>
        <w:rPr>
          <w:rFonts w:eastAsia="Times New Roman" w:cs="Times New Roman" w:ascii="Times New Roman" w:hAnsi="Times New Roman"/>
          <w:color w:val="auto"/>
          <w:sz w:val="24"/>
          <w:szCs w:val="24"/>
          <w:lang w:val="es-419"/>
        </w:rPr>
        <w:t>La obra</w:t>
      </w:r>
      <w:r>
        <w:rPr>
          <w:rFonts w:eastAsia="Times New Roman" w:cs="Times New Roman" w:ascii="Times New Roman" w:hAnsi="Times New Roman"/>
          <w:color w:val="auto"/>
          <w:sz w:val="24"/>
          <w:szCs w:val="24"/>
          <w:lang w:val="es-AR"/>
        </w:rPr>
        <w:t xml:space="preserve"> también</w:t>
      </w:r>
      <w:r>
        <w:rPr>
          <w:rFonts w:eastAsia="Times New Roman" w:cs="Times New Roman" w:ascii="Times New Roman" w:hAnsi="Times New Roman"/>
          <w:color w:val="auto"/>
          <w:sz w:val="24"/>
          <w:szCs w:val="24"/>
          <w:lang w:val="es-419"/>
        </w:rPr>
        <w:t xml:space="preserve"> atrajo especialmente a trabajadores argentinos y paraguayos que luego acabaron instalándose en la ciudad</w:t>
      </w:r>
      <w:r>
        <w:rPr>
          <w:rFonts w:eastAsia="Times New Roman" w:cs="Times New Roman" w:ascii="Times New Roman" w:hAnsi="Times New Roman"/>
          <w:color w:val="auto"/>
          <w:sz w:val="24"/>
          <w:szCs w:val="24"/>
          <w:lang w:val="es-AR"/>
        </w:rPr>
        <w:t>.</w:t>
      </w:r>
    </w:p>
    <w:p>
      <w:pPr>
        <w:pStyle w:val="Normal"/>
        <w:rPr>
          <w:rFonts w:ascii="Times New Roman" w:hAnsi="Times New Roman" w:eastAsia="Times New Roman" w:cs="Times New Roman"/>
          <w:color w:val="auto"/>
          <w:sz w:val="24"/>
          <w:szCs w:val="24"/>
          <w:lang w:val="es-AR"/>
        </w:rPr>
      </w:pPr>
      <w:r>
        <w:rPr/>
      </w:r>
    </w:p>
    <w:p>
      <w:pPr>
        <w:pStyle w:val="Normal"/>
        <w:rPr>
          <w:color w:val="CE181E"/>
        </w:rPr>
      </w:pPr>
      <w:r>
        <w:rPr>
          <w:rFonts w:eastAsia="Times New Roman" w:cs="Times New Roman" w:ascii="Times New Roman" w:hAnsi="Times New Roman"/>
          <w:color w:val="CE181E"/>
          <w:sz w:val="24"/>
          <w:szCs w:val="24"/>
          <w:lang w:val="es-AR"/>
        </w:rPr>
        <w:t xml:space="preserve">Não contempla a discussão do título  </w:t>
      </w:r>
      <w:r>
        <w:rPr>
          <w:rFonts w:eastAsia="Times New Roman" w:cs="Times New Roman" w:ascii="Times New Roman" w:hAnsi="Times New Roman"/>
          <w:color w:val="CE181E"/>
          <w:sz w:val="24"/>
          <w:szCs w:val="24"/>
          <w:lang w:val="es-AR"/>
        </w:rPr>
        <w:t xml:space="preserve">I </w:t>
      </w:r>
      <w:r>
        <w:rPr>
          <w:rFonts w:eastAsia="Times New Roman" w:cs="Times New Roman" w:ascii="Times New Roman" w:hAnsi="Times New Roman"/>
          <w:color w:val="CE181E"/>
          <w:sz w:val="24"/>
          <w:szCs w:val="24"/>
          <w:lang w:val="es-AR"/>
        </w:rPr>
        <w:t xml:space="preserve">no que se refere a  </w:t>
      </w:r>
      <w:r>
        <w:rPr>
          <w:rFonts w:eastAsia="Times New Roman" w:cs="Times New Roman" w:ascii="Times New Roman" w:hAnsi="Times New Roman"/>
          <w:b/>
          <w:bCs/>
          <w:color w:val="CE181E"/>
          <w:sz w:val="24"/>
          <w:szCs w:val="24"/>
          <w:lang w:val="es-AR"/>
        </w:rPr>
        <w:t xml:space="preserve">migração e a educação </w:t>
      </w:r>
      <w:r>
        <w:rPr>
          <w:rFonts w:eastAsia="Times New Roman" w:cs="Times New Roman" w:ascii="Times New Roman" w:hAnsi="Times New Roman"/>
          <w:b w:val="false"/>
          <w:bCs w:val="false"/>
          <w:color w:val="CE181E"/>
          <w:sz w:val="24"/>
          <w:szCs w:val="24"/>
          <w:lang w:val="es-AR"/>
        </w:rPr>
        <w:t>Sugiro apresentar brevemente em forma de texto a pesquisa que cita na nota de rodapé 1</w:t>
      </w:r>
    </w:p>
    <w:p>
      <w:pPr>
        <w:pStyle w:val="Normal"/>
        <w:rPr>
          <w:rFonts w:ascii="Times New Roman" w:hAnsi="Times New Roman" w:eastAsia="Times New Roman" w:cs="Times New Roman"/>
          <w:b/>
          <w:b/>
          <w:bCs/>
          <w:sz w:val="24"/>
          <w:szCs w:val="24"/>
          <w:lang w:val="es-AR"/>
        </w:rPr>
      </w:pPr>
      <w:r>
        <w:rPr>
          <w:color w:val="CE181E"/>
        </w:rPr>
      </w:r>
    </w:p>
    <w:p>
      <w:pPr>
        <w:pStyle w:val="Normal"/>
        <w:rPr>
          <w:rFonts w:ascii="Times New Roman" w:hAnsi="Times New Roman" w:eastAsia="Times New Roman" w:cs="Times New Roman"/>
          <w:b/>
          <w:b/>
          <w:bCs/>
          <w:sz w:val="24"/>
          <w:szCs w:val="24"/>
          <w:lang w:val="es-AR"/>
        </w:rPr>
      </w:pPr>
      <w:r>
        <w:rPr>
          <w:color w:val="CE181E"/>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spacing w:lineRule="auto" w:line="360" w:before="0" w:after="120"/>
        <w:rPr/>
      </w:pPr>
      <w:r>
        <w:rPr>
          <w:rFonts w:eastAsia="Times New Roman" w:cs="Times New Roman" w:ascii="Times New Roman" w:hAnsi="Times New Roman"/>
          <w:b/>
          <w:color w:val="auto"/>
          <w:sz w:val="24"/>
          <w:szCs w:val="24"/>
          <w:lang w:val="es-AR"/>
        </w:rPr>
        <w:t>II- Territorialidades en la educación</w:t>
      </w:r>
    </w:p>
    <w:p>
      <w:pPr>
        <w:pStyle w:val="Normal"/>
        <w:spacing w:before="0" w:afterAutospacing="1"/>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spacing w:before="0" w:afterAutospacing="1"/>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t>Para SCHLOSSER, M. T Y FRASSON, M. (2012, p. 9)</w:t>
      </w:r>
    </w:p>
    <w:p>
      <w:pPr>
        <w:pStyle w:val="Default"/>
        <w:ind w:firstLine="709"/>
        <w:rPr>
          <w:rFonts w:ascii="Times New Roman" w:hAnsi="Times New Roman" w:eastAsia="Times New Roman" w:cs="Times New Roman"/>
          <w:color w:val="auto"/>
        </w:rPr>
      </w:pPr>
      <w:r>
        <w:rPr>
          <w:rFonts w:eastAsia="Calibri" w:cs="Times New Roman" w:ascii="Times New Roman" w:hAnsi="Times New Roman" w:eastAsiaTheme="minorHAnsi"/>
          <w:color w:val="auto"/>
          <w:lang w:eastAsia="en-US"/>
        </w:rPr>
        <w:t xml:space="preserve"> </w:t>
      </w:r>
    </w:p>
    <w:p>
      <w:pPr>
        <w:pStyle w:val="Normal"/>
        <w:ind w:left="2268" w:right="1134" w:hanging="0"/>
        <w:rPr>
          <w:rFonts w:ascii="Times New Roman" w:hAnsi="Times New Roman" w:cs="Times New Roman"/>
          <w:color w:val="auto"/>
          <w:sz w:val="20"/>
          <w:szCs w:val="20"/>
        </w:rPr>
      </w:pPr>
      <w:r>
        <w:rPr>
          <w:rFonts w:cs="Times New Roman" w:ascii="Times New Roman" w:hAnsi="Times New Roman"/>
          <w:color w:val="auto"/>
          <w:sz w:val="20"/>
          <w:szCs w:val="20"/>
        </w:rPr>
      </w:r>
    </w:p>
    <w:p>
      <w:pPr>
        <w:pStyle w:val="Normal"/>
        <w:ind w:left="567" w:right="567" w:hanging="0"/>
        <w:rPr>
          <w:rFonts w:ascii="Times New Roman" w:hAnsi="Times New Roman" w:eastAsia="Times New Roman" w:cs="Times New Roman"/>
          <w:color w:val="auto"/>
          <w:sz w:val="20"/>
          <w:szCs w:val="20"/>
        </w:rPr>
      </w:pPr>
      <w:r>
        <w:rPr>
          <w:rFonts w:cs="Times New Roman" w:ascii="Times New Roman" w:hAnsi="Times New Roman"/>
          <w:color w:val="auto"/>
          <w:sz w:val="20"/>
          <w:szCs w:val="20"/>
        </w:rPr>
        <w:t>A fronteira urbana entre as três cidades dos países fronteiriços Puerto Iguazú (AR), Ciudad del Este (PY) e Foz do Iguaçu (BR) apresenta uma situação atípica de deslocamento. Esses migrantes de diferentes nacionalidades/etnias paraguaios, argentinos, brasileiros, libaneses, chineses, coreanos, japoneses, indígenas, alemães, italianos, entre outros, se mobilizam entre os países como se estivessem transitando em bairros vizinhos.</w:t>
      </w:r>
    </w:p>
    <w:p>
      <w:pPr>
        <w:pStyle w:val="Normal"/>
        <w:ind w:left="2268" w:right="1134" w:hanging="0"/>
        <w:rPr>
          <w:rFonts w:ascii="Times New Roman" w:hAnsi="Times New Roman" w:eastAsia="Times New Roman" w:cs="Times New Roman"/>
          <w:color w:val="auto"/>
          <w:sz w:val="20"/>
          <w:szCs w:val="20"/>
        </w:rPr>
      </w:pPr>
      <w:r>
        <w:rPr>
          <w:rFonts w:eastAsia="Times New Roman" w:cs="Times New Roman" w:ascii="Times New Roman" w:hAnsi="Times New Roman"/>
          <w:color w:val="auto"/>
          <w:sz w:val="20"/>
          <w:szCs w:val="20"/>
        </w:rPr>
      </w:r>
    </w:p>
    <w:p>
      <w:pPr>
        <w:pStyle w:val="Normal"/>
        <w:spacing w:lineRule="auto" w:line="360"/>
        <w:ind w:firstLine="709"/>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left="2268" w:right="1134" w:hanging="0"/>
        <w:rPr>
          <w:rFonts w:ascii="Times New Roman" w:hAnsi="Times New Roman" w:eastAsia="Times New Roman" w:cs="Times New Roman"/>
          <w:color w:val="auto"/>
          <w:sz w:val="20"/>
          <w:szCs w:val="20"/>
          <w:lang w:val="x-none"/>
        </w:rPr>
      </w:pPr>
      <w:r>
        <w:rPr>
          <w:rFonts w:eastAsia="Times New Roman" w:cs="Times New Roman" w:ascii="Times New Roman" w:hAnsi="Times New Roman"/>
          <w:color w:val="auto"/>
          <w:sz w:val="20"/>
          <w:szCs w:val="20"/>
          <w:lang w:val="x-none"/>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Esos inmigrantes </w:t>
      </w:r>
      <w:r>
        <w:rPr>
          <w:rFonts w:eastAsia="Times New Roman" w:cs="Times New Roman" w:ascii="Times New Roman" w:hAnsi="Times New Roman"/>
          <w:color w:val="auto"/>
          <w:sz w:val="24"/>
          <w:szCs w:val="24"/>
          <w:lang w:val="es-AR"/>
        </w:rPr>
        <w:t xml:space="preserve">transitan en </w:t>
      </w:r>
      <w:r>
        <w:rPr>
          <w:rFonts w:eastAsia="Times New Roman" w:cs="Times New Roman" w:ascii="Times New Roman" w:hAnsi="Times New Roman"/>
          <w:color w:val="auto"/>
          <w:sz w:val="24"/>
          <w:szCs w:val="24"/>
          <w:lang w:val="es-419"/>
        </w:rPr>
        <w:t xml:space="preserve">los </w:t>
      </w:r>
      <w:r>
        <w:rPr>
          <w:rFonts w:eastAsia="Times New Roman" w:cs="Times New Roman" w:ascii="Times New Roman" w:hAnsi="Times New Roman"/>
          <w:i/>
          <w:color w:val="auto"/>
          <w:sz w:val="24"/>
          <w:szCs w:val="24"/>
          <w:lang w:val="es-419"/>
        </w:rPr>
        <w:t>entre lugares</w:t>
      </w:r>
      <w:r>
        <w:rPr>
          <w:rFonts w:eastAsia="Times New Roman" w:cs="Times New Roman" w:ascii="Times New Roman" w:hAnsi="Times New Roman"/>
          <w:color w:val="auto"/>
          <w:sz w:val="24"/>
          <w:szCs w:val="24"/>
          <w:lang w:val="es-419"/>
        </w:rPr>
        <w:t>, en el sentido propuesto por Bhabha</w:t>
      </w:r>
      <w:r>
        <w:rPr>
          <w:rFonts w:eastAsia="Times New Roman" w:cs="Times New Roman" w:ascii="Times New Roman" w:hAnsi="Times New Roman"/>
          <w:color w:val="auto"/>
          <w:sz w:val="24"/>
          <w:szCs w:val="24"/>
          <w:lang w:val="es-AR"/>
        </w:rPr>
        <w:t xml:space="preserve"> (1949)</w:t>
      </w:r>
      <w:r>
        <w:rPr>
          <w:rFonts w:eastAsia="Times New Roman" w:cs="Times New Roman" w:ascii="Times New Roman" w:hAnsi="Times New Roman"/>
          <w:color w:val="auto"/>
          <w:sz w:val="24"/>
          <w:szCs w:val="24"/>
          <w:lang w:val="es-419"/>
        </w:rPr>
        <w:t>, configurando nuevas identidades en el territorio, y moldando territorialidades</w:t>
      </w:r>
      <w:r>
        <w:rPr>
          <w:rStyle w:val="Ncoradanotaderodap"/>
          <w:rStyle w:val="Ncoradanotaderodap"/>
          <w:rFonts w:eastAsia="Times New Roman" w:cs="Times New Roman" w:ascii="Times New Roman" w:hAnsi="Times New Roman"/>
          <w:color w:val="auto"/>
          <w:sz w:val="24"/>
          <w:szCs w:val="24"/>
          <w:lang w:val="es-419"/>
        </w:rPr>
        <w:footnoteReference w:id="10"/>
      </w:r>
      <w:r>
        <w:rPr>
          <w:rFonts w:eastAsia="Times New Roman" w:cs="Times New Roman" w:ascii="Times New Roman" w:hAnsi="Times New Roman"/>
          <w:color w:val="auto"/>
          <w:sz w:val="24"/>
          <w:szCs w:val="24"/>
          <w:lang w:val="es-419"/>
        </w:rPr>
        <w:t xml:space="preserve"> diferentes presentes en las instituciones, en la vida social y económica de la región.</w:t>
      </w:r>
    </w:p>
    <w:p>
      <w:pPr>
        <w:pStyle w:val="Normal"/>
        <w:rPr>
          <w:rFonts w:ascii="Times New Roman" w:hAnsi="Times New Roman" w:eastAsia="Times New Roman" w:cs="Times New Roman"/>
          <w:color w:val="auto"/>
          <w:sz w:val="20"/>
          <w:szCs w:val="20"/>
          <w:lang w:val="es-AR"/>
        </w:rPr>
      </w:pPr>
      <w:r>
        <w:rPr>
          <w:rFonts w:eastAsia="Times New Roman" w:cs="Times New Roman" w:ascii="Times New Roman" w:hAnsi="Times New Roman"/>
          <w:color w:val="auto"/>
          <w:sz w:val="24"/>
          <w:szCs w:val="24"/>
          <w:lang w:val="es-419"/>
        </w:rPr>
        <w:t xml:space="preserve">Como afirma: ZARAOUNI, ZIDANE (2017: p. 18): </w:t>
      </w:r>
      <w:r>
        <w:rPr>
          <w:rFonts w:eastAsia="Times New Roman" w:cs="Times New Roman" w:ascii="Times New Roman" w:hAnsi="Times New Roman"/>
          <w:i/>
          <w:color w:val="auto"/>
          <w:sz w:val="24"/>
          <w:szCs w:val="24"/>
          <w:lang w:val="es-419"/>
        </w:rPr>
        <w:t>existe un espacio transfronterizo que no puede definirse como perteneciente a un Estado u otro, sino de una nueva cultura que retoma elementos de cada de las naciones vecinas, pero que aporta su propia cultura al conjunto</w:t>
      </w:r>
      <w:r>
        <w:rPr>
          <w:rFonts w:eastAsia="Times New Roman" w:cs="Times New Roman" w:ascii="Times New Roman" w:hAnsi="Times New Roman"/>
          <w:color w:val="auto"/>
          <w:sz w:val="24"/>
          <w:szCs w:val="24"/>
          <w:lang w:val="es-419"/>
        </w:rPr>
        <w:t>.</w:t>
      </w:r>
      <w:r>
        <w:rPr>
          <w:rFonts w:eastAsia="Times New Roman" w:cs="Times New Roman" w:ascii="Times New Roman" w:hAnsi="Times New Roman"/>
          <w:color w:val="auto"/>
          <w:sz w:val="24"/>
          <w:szCs w:val="24"/>
          <w:lang w:val="es-AR"/>
        </w:rPr>
        <w:t xml:space="preserve">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Esas territorialidades también están marcadas por la lengua. Aunque en la provincia de Paraná, durante la década de los 90, el idioma español formaba parte de la grade curricular, desde entonces hasta la actualidad el único idioma que se enseña en los colegios municipales es el portugués</w:t>
      </w:r>
      <w:r>
        <w:rPr>
          <w:rStyle w:val="Ncoradanotaderodap"/>
          <w:rStyle w:val="Ncoradanotaderodap"/>
          <w:rFonts w:eastAsia="Times New Roman" w:cs="Times New Roman" w:ascii="Times New Roman" w:hAnsi="Times New Roman"/>
          <w:color w:val="auto"/>
          <w:sz w:val="24"/>
          <w:szCs w:val="24"/>
          <w:lang w:val="es-419"/>
        </w:rPr>
        <w:footnoteReference w:id="11"/>
      </w:r>
      <w:r>
        <w:rPr>
          <w:rFonts w:eastAsia="Times New Roman" w:cs="Times New Roman" w:ascii="Times New Roman" w:hAnsi="Times New Roman"/>
          <w:color w:val="auto"/>
          <w:sz w:val="24"/>
          <w:szCs w:val="24"/>
          <w:lang w:val="es-419"/>
        </w:rPr>
        <w:t xml:space="preserve">.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A pesar, de esta realidad, el cotidiano de las escuelas y de la vida en Foz de Iguazú, es plurilingüe, en los comercios y establecimientos es común escuchar el idioma español, guaraní, árabe e inglés. Muchas de las realidades de los estudiantes de las escuelas (especialmente en la enseñanza secundaria) es en el movimiento de esos idiomas, ya que trabajan o ayudan a sus familias en la rutina diaria. Sin embargo, la escuela afirma un territorio monolingüe en un espacio otro, dimensionando las fronteras geopolíticas y geográficas y configurando territorialidades.</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En las escuelas, otro de los problemas enfrentados se refiere a la falta de documentación con la cual llegan los estudiantes. Muchos no tienen ningún tipo de documento para registro. </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lang w:val="es-419"/>
        </w:rPr>
        <w:t>Según censo del 2010 (último censo) la ciudad registra un total de 5747 inmigrantes. En noticia vehiculizada en 2014 por medio de comunicación local, coloca a la ciudad como la décima tercera (13) de Brasil en población de inmigrantes</w:t>
      </w:r>
      <w:r>
        <w:rPr>
          <w:rStyle w:val="Ncoradanotaderodap"/>
          <w:rStyle w:val="Ncoradanotaderodap"/>
          <w:rFonts w:eastAsia="Times New Roman" w:cs="Times New Roman" w:ascii="Times New Roman" w:hAnsi="Times New Roman"/>
          <w:color w:val="auto"/>
          <w:sz w:val="24"/>
          <w:szCs w:val="24"/>
          <w:lang w:val="es-419"/>
        </w:rPr>
        <w:footnoteReference w:id="12"/>
      </w:r>
      <w:r>
        <w:rPr>
          <w:rFonts w:eastAsia="Times New Roman" w:cs="Times New Roman" w:ascii="Times New Roman" w:hAnsi="Times New Roman"/>
          <w:color w:val="auto"/>
          <w:sz w:val="24"/>
          <w:szCs w:val="24"/>
          <w:lang w:val="es-419"/>
        </w:rPr>
        <w:t xml:space="preserve">. </w:t>
      </w:r>
      <w:r>
        <w:rPr>
          <w:rFonts w:eastAsia="Times New Roman" w:cs="Times New Roman" w:ascii="Times New Roman" w:hAnsi="Times New Roman"/>
          <w:color w:val="auto"/>
          <w:sz w:val="24"/>
          <w:szCs w:val="24"/>
        </w:rPr>
        <w:t>De acuerdo con la revista:</w:t>
      </w:r>
    </w:p>
    <w:p>
      <w:pPr>
        <w:pStyle w:val="Normal"/>
        <w:spacing w:lineRule="auto" w:line="360"/>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left="567" w:right="567" w:hanging="0"/>
        <w:rPr>
          <w:rFonts w:ascii="Times New Roman" w:hAnsi="Times New Roman" w:eastAsia="Times New Roman" w:cs="Times New Roman"/>
          <w:color w:val="auto"/>
          <w:sz w:val="20"/>
          <w:szCs w:val="20"/>
        </w:rPr>
      </w:pPr>
      <w:r>
        <w:rPr>
          <w:rFonts w:cs="Times New Roman" w:ascii="Times New Roman" w:hAnsi="Times New Roman"/>
          <w:color w:val="auto"/>
          <w:sz w:val="20"/>
          <w:szCs w:val="20"/>
          <w:shd w:fill="FFFFFF" w:val="clear"/>
        </w:rPr>
        <w:t>Em 13° lugar na lista da Revista Exame aparece Foz do Iguaçu, com uma população de 256.088 habitantes, segundo Censo de 2010, é fronteira mais populosa do Brasil. De acordo com o levantamento, Foz possui 2,24% de moradores estrangeiros, sendo 4.482 paraguaios, 1.992 libaneses e 779 argentinos.</w:t>
      </w:r>
    </w:p>
    <w:p>
      <w:pPr>
        <w:pStyle w:val="Normal"/>
        <w:spacing w:lineRule="auto" w:line="360"/>
        <w:ind w:left="567" w:right="567" w:firstLine="709"/>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ind w:firstLine="709"/>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OLIVEIRA, NARA (2012, p.52) presenta otros datos de junio de 2009 emitido de la secretaria de </w:t>
      </w:r>
      <w:r>
        <w:rPr>
          <w:rFonts w:eastAsia="Times New Roman" w:cs="Times New Roman" w:ascii="Times New Roman" w:hAnsi="Times New Roman"/>
          <w:i/>
          <w:color w:val="auto"/>
          <w:sz w:val="24"/>
          <w:szCs w:val="24"/>
          <w:lang w:val="es-419"/>
        </w:rPr>
        <w:t>cadastramento e registro de estrangeiros da policía federal</w:t>
      </w:r>
      <w:r>
        <w:rPr>
          <w:rFonts w:eastAsia="Times New Roman" w:cs="Times New Roman" w:ascii="Times New Roman" w:hAnsi="Times New Roman"/>
          <w:color w:val="auto"/>
          <w:sz w:val="24"/>
          <w:szCs w:val="24"/>
          <w:lang w:val="es-419"/>
        </w:rPr>
        <w:t>, estos datos arrojan cifras de 7.836 extranjeros/as y 74 nacionalidades presentes en la ciudad de Foz de Iguazú.</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En el siguiente mapa observamos el flujo inmigratorio en el año 2000:</w:t>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spacing w:lineRule="auto" w:line="360" w:before="0" w:after="120"/>
        <w:ind w:firstLine="709"/>
        <w:jc w:val="center"/>
        <w:rPr>
          <w:rFonts w:ascii="Times New Roman" w:hAnsi="Times New Roman" w:cs="Times New Roman"/>
          <w:color w:val="auto"/>
          <w:sz w:val="24"/>
          <w:szCs w:val="24"/>
          <w:lang w:val="es-419"/>
        </w:rPr>
      </w:pPr>
      <w:r>
        <w:rPr/>
        <w:drawing>
          <wp:inline distT="0" distB="0" distL="0" distR="0">
            <wp:extent cx="2428875" cy="3300095"/>
            <wp:effectExtent l="0" t="0" r="0" b="0"/>
            <wp:docPr id="1" name="Imagem 7" descr="http://www.retis.igeo.ufrj.br/wp-content/uploads/64-migr-int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7" descr="http://www.retis.igeo.ufrj.br/wp-content/uploads/64-migr-intra1.jpg"/>
                    <pic:cNvPicPr>
                      <a:picLocks noChangeAspect="1" noChangeArrowheads="1"/>
                    </pic:cNvPicPr>
                  </pic:nvPicPr>
                  <pic:blipFill>
                    <a:blip r:embed="rId2"/>
                    <a:stretch>
                      <a:fillRect/>
                    </a:stretch>
                  </pic:blipFill>
                  <pic:spPr bwMode="auto">
                    <a:xfrm>
                      <a:off x="0" y="0"/>
                      <a:ext cx="2428875" cy="3300095"/>
                    </a:xfrm>
                    <a:prstGeom prst="rect">
                      <a:avLst/>
                    </a:prstGeom>
                  </pic:spPr>
                </pic:pic>
              </a:graphicData>
            </a:graphic>
          </wp:inline>
        </w:drawing>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spacing w:lineRule="auto" w:line="360" w:before="0" w:after="120"/>
        <w:jc w:val="left"/>
        <w:rPr>
          <w:rFonts w:ascii="Times New Roman" w:hAnsi="Times New Roman" w:cs="Times New Roman"/>
          <w:color w:val="auto"/>
          <w:sz w:val="16"/>
          <w:szCs w:val="16"/>
          <w:lang w:val="es-419"/>
        </w:rPr>
      </w:pPr>
      <w:r>
        <w:rPr>
          <w:rFonts w:cs="Times New Roman" w:ascii="Times New Roman" w:hAnsi="Times New Roman"/>
          <w:color w:val="auto"/>
          <w:sz w:val="16"/>
          <w:szCs w:val="16"/>
          <w:lang w:val="es-419"/>
        </w:rPr>
      </w:r>
    </w:p>
    <w:p>
      <w:pPr>
        <w:pStyle w:val="Normal"/>
        <w:jc w:val="right"/>
        <w:rPr/>
      </w:pPr>
      <w:r>
        <w:rPr>
          <w:rFonts w:cs="Times New Roman" w:ascii="Times New Roman" w:hAnsi="Times New Roman"/>
          <w:color w:val="auto"/>
          <w:sz w:val="16"/>
          <w:szCs w:val="16"/>
          <w:lang w:val="es-419"/>
        </w:rPr>
        <w:t xml:space="preserve">Fuente: Grupo IGEO/UFRJ: </w:t>
      </w:r>
      <w:hyperlink r:id="rId3">
        <w:r>
          <w:rPr>
            <w:rStyle w:val="LinkdaInternet"/>
            <w:rFonts w:cs="Times New Roman" w:ascii="Times New Roman" w:hAnsi="Times New Roman"/>
            <w:color w:val="auto"/>
            <w:sz w:val="16"/>
            <w:szCs w:val="16"/>
            <w:lang w:val="es-419"/>
          </w:rPr>
          <w:t>http://www.retis.igeo.ufrj.br/wp-content/uploads/64-migr-intra1.jpg</w:t>
        </w:r>
      </w:hyperlink>
    </w:p>
    <w:p>
      <w:pPr>
        <w:pStyle w:val="Normal"/>
        <w:spacing w:lineRule="auto" w:line="360"/>
        <w:ind w:firstLine="709"/>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cs="Times New Roman"/>
          <w:color w:val="auto"/>
          <w:sz w:val="24"/>
          <w:szCs w:val="24"/>
          <w:highlight w:val="yellow"/>
          <w:lang w:val="es-AR"/>
        </w:rPr>
      </w:pPr>
      <w:r>
        <w:rPr>
          <w:rFonts w:eastAsia="Times New Roman" w:cs="Times New Roman" w:ascii="Times New Roman" w:hAnsi="Times New Roman"/>
          <w:color w:val="auto"/>
          <w:sz w:val="24"/>
          <w:szCs w:val="24"/>
          <w:lang w:val="es-AR"/>
        </w:rPr>
        <w:t>Este territorio parece afirmar una sociedad intercultural, sin embargo el territorio docente y político precisa caminar hacia una escuela pluricultural y plurilingüe.</w:t>
      </w:r>
    </w:p>
    <w:p>
      <w:pPr>
        <w:pStyle w:val="Normal"/>
        <w:spacing w:lineRule="auto" w:line="360" w:before="0" w:after="120"/>
        <w:rPr>
          <w:rFonts w:ascii="Times New Roman" w:hAnsi="Times New Roman" w:cs="Times New Roman"/>
          <w:color w:val="auto"/>
          <w:sz w:val="24"/>
          <w:szCs w:val="24"/>
          <w:highlight w:val="yellow"/>
          <w:lang w:val="es-AR"/>
        </w:rPr>
      </w:pPr>
      <w:r>
        <w:rPr>
          <w:rFonts w:cs="Times New Roman" w:ascii="Times New Roman" w:hAnsi="Times New Roman"/>
          <w:color w:val="auto"/>
          <w:sz w:val="24"/>
          <w:szCs w:val="24"/>
          <w:highlight w:val="yellow"/>
          <w:lang w:val="es-AR"/>
        </w:rPr>
      </w:r>
    </w:p>
    <w:p>
      <w:pPr>
        <w:pStyle w:val="Normal"/>
        <w:spacing w:lineRule="auto" w:line="360" w:before="0" w:after="120"/>
        <w:rPr>
          <w:rFonts w:ascii="Times New Roman" w:hAnsi="Times New Roman" w:cs="Times New Roman"/>
          <w:color w:val="auto"/>
          <w:sz w:val="24"/>
          <w:szCs w:val="24"/>
          <w:highlight w:val="yellow"/>
          <w:lang w:val="es-AR"/>
        </w:rPr>
      </w:pPr>
      <w:r>
        <w:rPr>
          <w:rFonts w:cs="Times New Roman" w:ascii="Times New Roman" w:hAnsi="Times New Roman"/>
          <w:color w:val="auto"/>
          <w:sz w:val="24"/>
          <w:szCs w:val="24"/>
          <w:highlight w:val="yellow"/>
          <w:lang w:val="es-AR"/>
        </w:rPr>
      </w:r>
    </w:p>
    <w:p>
      <w:pPr>
        <w:pStyle w:val="Normal"/>
        <w:spacing w:lineRule="auto" w:line="360" w:before="0" w:after="120"/>
        <w:rPr>
          <w:rFonts w:ascii="Times New Roman" w:hAnsi="Times New Roman" w:cs="Times New Roman"/>
          <w:color w:val="auto"/>
          <w:sz w:val="24"/>
          <w:szCs w:val="24"/>
          <w:lang w:val="es-AR"/>
        </w:rPr>
      </w:pPr>
      <w:r>
        <w:rPr>
          <w:rFonts w:cs="Times New Roman" w:ascii="Times New Roman" w:hAnsi="Times New Roman"/>
          <w:b/>
          <w:color w:val="auto"/>
          <w:sz w:val="24"/>
          <w:szCs w:val="24"/>
          <w:lang w:val="es-AR"/>
        </w:rPr>
        <w:t>III.</w:t>
      </w:r>
      <w:r>
        <w:rPr>
          <w:rFonts w:cs="Times New Roman" w:ascii="Times New Roman" w:hAnsi="Times New Roman"/>
          <w:color w:val="auto"/>
          <w:sz w:val="24"/>
          <w:szCs w:val="24"/>
          <w:lang w:val="es-AR"/>
        </w:rPr>
        <w:t xml:space="preserve"> </w:t>
      </w:r>
      <w:r>
        <w:rPr>
          <w:rFonts w:cs="Times New Roman" w:ascii="Times New Roman" w:hAnsi="Times New Roman"/>
          <w:b/>
          <w:color w:val="auto"/>
          <w:sz w:val="24"/>
          <w:szCs w:val="24"/>
          <w:lang w:val="es-AR"/>
        </w:rPr>
        <w:t>Formación docente para las fronteras</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AR"/>
        </w:rPr>
        <w:t>En</w:t>
      </w:r>
      <w:r>
        <w:rPr>
          <w:rFonts w:cs="Times New Roman" w:ascii="Times New Roman" w:hAnsi="Times New Roman"/>
          <w:color w:val="auto"/>
          <w:sz w:val="24"/>
          <w:szCs w:val="24"/>
          <w:lang w:val="es-419"/>
        </w:rPr>
        <w:t xml:space="preserve"> Foz de Iguazú, los programas de formación permanente docente son ofertados por la S</w:t>
      </w:r>
      <w:r>
        <w:rPr>
          <w:rFonts w:cs="Times New Roman" w:ascii="Times New Roman" w:hAnsi="Times New Roman"/>
          <w:color w:val="auto"/>
          <w:sz w:val="24"/>
          <w:szCs w:val="24"/>
          <w:lang w:val="es-AR"/>
        </w:rPr>
        <w:t>ecretaria de Educación Municipal</w:t>
      </w:r>
      <w:r>
        <w:rPr>
          <w:rStyle w:val="Ncoradanotaderodap"/>
          <w:rStyle w:val="Ncoradanotaderodap"/>
          <w:rFonts w:cs="Times New Roman" w:ascii="Times New Roman" w:hAnsi="Times New Roman"/>
          <w:color w:val="auto"/>
          <w:sz w:val="24"/>
          <w:szCs w:val="24"/>
          <w:lang w:val="es-AR"/>
        </w:rPr>
        <w:footnoteReference w:id="13"/>
      </w:r>
      <w:r>
        <w:rPr>
          <w:rFonts w:cs="Times New Roman" w:ascii="Times New Roman" w:hAnsi="Times New Roman"/>
          <w:color w:val="auto"/>
          <w:sz w:val="24"/>
          <w:szCs w:val="24"/>
          <w:lang w:val="es-419"/>
        </w:rPr>
        <w:t>, a través del Núcleo de Tecnología Municipal</w:t>
      </w:r>
      <w:r>
        <w:rPr>
          <w:rStyle w:val="Ncoradanotaderodap"/>
          <w:rStyle w:val="Ncoradanotaderodap"/>
          <w:rFonts w:cs="Times New Roman" w:ascii="Times New Roman" w:hAnsi="Times New Roman"/>
          <w:color w:val="auto"/>
          <w:sz w:val="24"/>
          <w:szCs w:val="24"/>
          <w:lang w:val="es-419"/>
        </w:rPr>
        <w:footnoteReference w:id="14"/>
      </w:r>
      <w:r>
        <w:rPr>
          <w:rFonts w:cs="Times New Roman" w:ascii="Times New Roman" w:hAnsi="Times New Roman"/>
          <w:color w:val="auto"/>
          <w:sz w:val="24"/>
          <w:szCs w:val="24"/>
          <w:lang w:val="es-419"/>
        </w:rPr>
        <w:t xml:space="preserve"> (NTM) o en colaboración con las Universidades</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Es importante, entonces, rescatar la historia de los NTM en Brasil a fin de situar los cursos de formación permanente docente en Foz de Iguazú. Los NTM nacen del Programa Nacional de Informática en Educación (PROinfo/MEC). Entre sus objetivos principales se encuentra el de auxiliar, orientar e integrar a las escuelas municipales en el uso de la tecnología. En total, suman 418 NTM en todo el país. </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Es decir, a pesar de que los NTM ofrecen formación permanente a los docentes de las redes municipales, la temática general de los cursos versa sobre el uso de la tecnología en las clases, aunque no necesariamente sea el foco principal. Observando los cursos ofertados de formación permanente docente en Foz de Iguazú, realicé el siguiente gráfico a modo de visualización de los temas tratados en el año 2016:</w:t>
      </w:r>
    </w:p>
    <w:p>
      <w:pPr>
        <w:pStyle w:val="Normal"/>
        <w:ind w:firstLine="720"/>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pStyle w:val="Normal"/>
        <w:spacing w:lineRule="auto" w:line="360" w:before="0" w:after="120"/>
        <w:ind w:firstLine="720"/>
        <w:rPr>
          <w:rFonts w:ascii="Times New Roman" w:hAnsi="Times New Roman" w:cs="Times New Roman"/>
          <w:color w:val="auto"/>
          <w:sz w:val="24"/>
          <w:szCs w:val="24"/>
          <w:lang w:val="es-AR"/>
        </w:rPr>
      </w:pPr>
      <w:r>
        <w:rPr/>
        <w:drawing>
          <wp:inline distT="0" distB="0" distL="0" distR="0">
            <wp:extent cx="4371975" cy="3114675"/>
            <wp:effectExtent l="0" t="0" r="0" b="0"/>
            <wp:docPr id="2"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spacing w:before="0" w:after="120"/>
        <w:rPr>
          <w:rFonts w:ascii="Times New Roman" w:hAnsi="Times New Roman" w:cs="Times New Roman"/>
          <w:color w:val="auto"/>
          <w:sz w:val="24"/>
          <w:szCs w:val="24"/>
        </w:rPr>
      </w:pPr>
      <w:r>
        <w:rPr>
          <w:rFonts w:cs="Times New Roman" w:ascii="Times New Roman" w:hAnsi="Times New Roman"/>
          <w:color w:val="auto"/>
          <w:sz w:val="24"/>
          <w:szCs w:val="24"/>
        </w:rPr>
      </w:r>
    </w:p>
    <w:p>
      <w:pPr>
        <w:pStyle w:val="Normal"/>
        <w:ind w:firstLine="720"/>
        <w:jc w:val="center"/>
        <w:rPr>
          <w:rFonts w:ascii="Times New Roman" w:hAnsi="Times New Roman" w:cs="Times New Roman"/>
          <w:color w:val="auto"/>
          <w:sz w:val="16"/>
          <w:szCs w:val="16"/>
          <w:lang w:val="es-419"/>
        </w:rPr>
      </w:pPr>
      <w:r>
        <w:rPr>
          <w:rFonts w:cs="Times New Roman" w:ascii="Times New Roman" w:hAnsi="Times New Roman"/>
          <w:color w:val="auto"/>
          <w:sz w:val="16"/>
          <w:szCs w:val="16"/>
          <w:lang w:val="es-419"/>
        </w:rPr>
        <w:t xml:space="preserve">Gráfico </w:t>
      </w:r>
      <w:r>
        <w:rPr>
          <w:rFonts w:cs="Times New Roman" w:ascii="Times New Roman" w:hAnsi="Times New Roman"/>
          <w:color w:val="auto"/>
          <w:sz w:val="16"/>
          <w:szCs w:val="16"/>
          <w:lang w:val="es-AR"/>
        </w:rPr>
        <w:t>1</w:t>
      </w:r>
      <w:r>
        <w:rPr>
          <w:rFonts w:cs="Times New Roman" w:ascii="Times New Roman" w:hAnsi="Times New Roman"/>
          <w:color w:val="auto"/>
          <w:sz w:val="16"/>
          <w:szCs w:val="16"/>
          <w:lang w:val="es-419"/>
        </w:rPr>
        <w:t>: Cursos de formación 2016</w:t>
      </w:r>
    </w:p>
    <w:p>
      <w:pPr>
        <w:pStyle w:val="Normal"/>
        <w:ind w:firstLine="720"/>
        <w:jc w:val="center"/>
        <w:rPr/>
      </w:pPr>
      <w:r>
        <w:rPr>
          <w:rFonts w:cs="Times New Roman" w:ascii="Times New Roman" w:hAnsi="Times New Roman"/>
          <w:color w:val="auto"/>
          <w:sz w:val="16"/>
          <w:szCs w:val="16"/>
          <w:lang w:val="es-419"/>
        </w:rPr>
        <w:t xml:space="preserve">Informaciones en: </w:t>
      </w:r>
      <w:hyperlink r:id="rId5">
        <w:r>
          <w:rPr>
            <w:rStyle w:val="LinkdaInternet"/>
            <w:rFonts w:cs="Times New Roman" w:ascii="Times New Roman" w:hAnsi="Times New Roman"/>
            <w:color w:val="auto"/>
            <w:sz w:val="16"/>
            <w:szCs w:val="16"/>
            <w:lang w:val="es-419"/>
          </w:rPr>
          <w:t>https://ead.pti.org.br/ntm/course/view.php?id=4</w:t>
        </w:r>
      </w:hyperlink>
    </w:p>
    <w:p>
      <w:pPr>
        <w:pStyle w:val="Normal"/>
        <w:spacing w:before="0" w:after="120"/>
        <w:ind w:firstLine="720"/>
        <w:jc w:val="center"/>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pStyle w:val="Normal"/>
        <w:spacing w:lineRule="auto" w:line="360" w:before="0" w:after="120"/>
        <w:ind w:firstLine="720"/>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spacing w:before="0" w:after="120"/>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Como se observa en el gráfico, varios temas fueron </w:t>
      </w:r>
      <w:r>
        <w:rPr>
          <w:rFonts w:cs="Times New Roman" w:ascii="Times New Roman" w:hAnsi="Times New Roman"/>
          <w:color w:val="auto"/>
          <w:sz w:val="24"/>
          <w:szCs w:val="24"/>
          <w:lang w:val="es-AR"/>
        </w:rPr>
        <w:t>propuestos para la formación permanente docente</w:t>
      </w:r>
      <w:r>
        <w:rPr>
          <w:rFonts w:cs="Times New Roman" w:ascii="Times New Roman" w:hAnsi="Times New Roman"/>
          <w:color w:val="auto"/>
          <w:sz w:val="24"/>
          <w:szCs w:val="24"/>
          <w:lang w:val="es-419"/>
        </w:rPr>
        <w:t xml:space="preserve">, </w:t>
      </w:r>
      <w:r>
        <w:rPr>
          <w:rFonts w:cs="Times New Roman" w:ascii="Times New Roman" w:hAnsi="Times New Roman"/>
          <w:color w:val="auto"/>
          <w:sz w:val="24"/>
          <w:szCs w:val="24"/>
          <w:lang w:val="es-AR"/>
        </w:rPr>
        <w:t>sin embargo, apenas un programa se refiere</w:t>
      </w:r>
      <w:r>
        <w:rPr>
          <w:rFonts w:cs="Times New Roman" w:ascii="Times New Roman" w:hAnsi="Times New Roman"/>
          <w:color w:val="auto"/>
          <w:sz w:val="24"/>
          <w:szCs w:val="24"/>
          <w:lang w:val="es-419"/>
        </w:rPr>
        <w:t xml:space="preserve"> a la </w:t>
      </w:r>
      <w:r>
        <w:rPr>
          <w:rFonts w:cs="Times New Roman" w:ascii="Times New Roman" w:hAnsi="Times New Roman"/>
          <w:color w:val="auto"/>
          <w:sz w:val="24"/>
          <w:szCs w:val="24"/>
          <w:lang w:val="es-AR"/>
        </w:rPr>
        <w:t xml:space="preserve">formación docente </w:t>
      </w:r>
      <w:r>
        <w:rPr>
          <w:rFonts w:cs="Times New Roman" w:ascii="Times New Roman" w:hAnsi="Times New Roman"/>
          <w:color w:val="auto"/>
          <w:sz w:val="24"/>
          <w:szCs w:val="24"/>
          <w:lang w:val="es-419"/>
        </w:rPr>
        <w:t>interculturalidad.</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De hecho, cuando en el año 2016 varios docentes y estudiantes de la UNILA decidimos ofertar el curso denominado </w:t>
      </w:r>
      <w:r>
        <w:rPr>
          <w:rFonts w:cs="Times New Roman" w:ascii="Times New Roman" w:hAnsi="Times New Roman"/>
          <w:i/>
          <w:color w:val="auto"/>
          <w:sz w:val="24"/>
          <w:szCs w:val="24"/>
          <w:lang w:val="es-419"/>
        </w:rPr>
        <w:t>A diversidade na escola</w:t>
      </w:r>
      <w:r>
        <w:rPr>
          <w:rFonts w:cs="Times New Roman" w:ascii="Times New Roman" w:hAnsi="Times New Roman"/>
          <w:color w:val="auto"/>
          <w:sz w:val="24"/>
          <w:szCs w:val="24"/>
          <w:lang w:val="es-419"/>
        </w:rPr>
        <w:t xml:space="preserve"> a través de un proyecto de extensión, la coordinación del NTM de Foz de Iguazú lo recibió con mucho entusiasmo, considerando la propuesta como una formación </w:t>
      </w:r>
      <w:r>
        <w:rPr>
          <w:rFonts w:cs="Times New Roman" w:ascii="Times New Roman" w:hAnsi="Times New Roman"/>
          <w:color w:val="auto"/>
          <w:sz w:val="24"/>
          <w:szCs w:val="24"/>
          <w:lang w:val="es-AR"/>
        </w:rPr>
        <w:t xml:space="preserve">docente permanente </w:t>
      </w:r>
      <w:r>
        <w:rPr>
          <w:rFonts w:cs="Times New Roman" w:ascii="Times New Roman" w:hAnsi="Times New Roman"/>
          <w:color w:val="auto"/>
          <w:sz w:val="24"/>
          <w:szCs w:val="24"/>
          <w:lang w:val="es-419"/>
        </w:rPr>
        <w:t>en contexto. Vale destacar aquí que ese fue el único curso ofertado sobre esa temática, en el NTM, en el año de 2016, según datos del sitio.</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Por lo investigado en los documentos del NTM estas temáticas son poco exploradas. </w:t>
      </w:r>
    </w:p>
    <w:p>
      <w:pPr>
        <w:pStyle w:val="Normal"/>
        <w:rPr>
          <w:rFonts w:ascii="Times New Roman" w:hAnsi="Times New Roman" w:cs="Times New Roman"/>
          <w:color w:val="auto"/>
          <w:sz w:val="24"/>
          <w:szCs w:val="24"/>
          <w:lang w:val="es-419"/>
        </w:rPr>
      </w:pPr>
      <w:r>
        <w:rPr>
          <w:rFonts w:cs="Times New Roman" w:ascii="Times New Roman" w:hAnsi="Times New Roman"/>
          <w:color w:val="auto"/>
          <w:sz w:val="24"/>
          <w:szCs w:val="24"/>
          <w:lang w:val="es-419"/>
        </w:rPr>
        <w:t xml:space="preserve">Otro punto que se constata al ver los cursos de formación sobre esa temática, en Foz de Iguazú, es que muchas veces se confunden los términos al </w:t>
      </w:r>
      <w:r>
        <w:rPr>
          <w:rFonts w:cs="Times New Roman" w:ascii="Times New Roman" w:hAnsi="Times New Roman"/>
          <w:color w:val="auto"/>
          <w:sz w:val="24"/>
          <w:szCs w:val="24"/>
          <w:lang w:val="es-AR"/>
        </w:rPr>
        <w:t>referirnos</w:t>
      </w:r>
      <w:r>
        <w:rPr>
          <w:rFonts w:cs="Times New Roman" w:ascii="Times New Roman" w:hAnsi="Times New Roman"/>
          <w:color w:val="auto"/>
          <w:sz w:val="24"/>
          <w:szCs w:val="24"/>
          <w:lang w:val="es-419"/>
        </w:rPr>
        <w:t xml:space="preserve"> </w:t>
      </w:r>
      <w:r>
        <w:rPr>
          <w:rFonts w:cs="Times New Roman" w:ascii="Times New Roman" w:hAnsi="Times New Roman"/>
          <w:color w:val="auto"/>
          <w:sz w:val="24"/>
          <w:szCs w:val="24"/>
          <w:lang w:val="es-AR"/>
        </w:rPr>
        <w:t>a</w:t>
      </w:r>
      <w:r>
        <w:rPr>
          <w:rFonts w:cs="Times New Roman" w:ascii="Times New Roman" w:hAnsi="Times New Roman"/>
          <w:color w:val="auto"/>
          <w:sz w:val="24"/>
          <w:szCs w:val="24"/>
          <w:lang w:val="es-419"/>
        </w:rPr>
        <w:t xml:space="preserve"> una formación permanente para la interculturalidad, </w:t>
      </w:r>
      <w:r>
        <w:rPr>
          <w:rFonts w:cs="Times New Roman" w:ascii="Times New Roman" w:hAnsi="Times New Roman"/>
          <w:color w:val="auto"/>
          <w:sz w:val="24"/>
          <w:szCs w:val="24"/>
          <w:lang w:val="es-AR"/>
        </w:rPr>
        <w:t>direccionada</w:t>
      </w:r>
      <w:r>
        <w:rPr>
          <w:rFonts w:cs="Times New Roman" w:ascii="Times New Roman" w:hAnsi="Times New Roman"/>
          <w:color w:val="auto"/>
          <w:sz w:val="24"/>
          <w:szCs w:val="24"/>
          <w:lang w:val="es-419"/>
        </w:rPr>
        <w:t xml:space="preserve"> </w:t>
      </w:r>
      <w:r>
        <w:rPr>
          <w:rFonts w:cs="Times New Roman" w:ascii="Times New Roman" w:hAnsi="Times New Roman"/>
          <w:color w:val="auto"/>
          <w:sz w:val="24"/>
          <w:szCs w:val="24"/>
          <w:lang w:val="es-AR"/>
        </w:rPr>
        <w:t>para una</w:t>
      </w:r>
      <w:r>
        <w:rPr>
          <w:rFonts w:cs="Times New Roman" w:ascii="Times New Roman" w:hAnsi="Times New Roman"/>
          <w:color w:val="auto"/>
          <w:sz w:val="24"/>
          <w:szCs w:val="24"/>
          <w:lang w:val="es-419"/>
        </w:rPr>
        <w:t xml:space="preserve"> formación </w:t>
      </w:r>
      <w:r>
        <w:rPr>
          <w:rFonts w:cs="Times New Roman" w:ascii="Times New Roman" w:hAnsi="Times New Roman"/>
          <w:color w:val="auto"/>
          <w:sz w:val="24"/>
          <w:szCs w:val="24"/>
          <w:lang w:val="es-AR"/>
        </w:rPr>
        <w:t>permanente</w:t>
      </w:r>
      <w:r>
        <w:rPr>
          <w:rFonts w:cs="Times New Roman" w:ascii="Times New Roman" w:hAnsi="Times New Roman"/>
          <w:color w:val="auto"/>
          <w:sz w:val="24"/>
          <w:szCs w:val="24"/>
          <w:lang w:val="es-419"/>
        </w:rPr>
        <w:t xml:space="preserve"> docente</w:t>
      </w:r>
      <w:r>
        <w:rPr>
          <w:rFonts w:cs="Times New Roman" w:ascii="Times New Roman" w:hAnsi="Times New Roman"/>
          <w:color w:val="auto"/>
          <w:sz w:val="24"/>
          <w:szCs w:val="24"/>
          <w:lang w:val="es-AR"/>
        </w:rPr>
        <w:t xml:space="preserve"> que enfoca hacía los pueblos originarios</w:t>
      </w:r>
      <w:r>
        <w:rPr>
          <w:rFonts w:cs="Times New Roman" w:ascii="Times New Roman" w:hAnsi="Times New Roman"/>
          <w:color w:val="auto"/>
          <w:sz w:val="24"/>
          <w:szCs w:val="24"/>
          <w:lang w:val="es-419"/>
        </w:rPr>
        <w:t xml:space="preserve">, o una </w:t>
      </w:r>
      <w:r>
        <w:rPr>
          <w:rFonts w:cs="Times New Roman" w:ascii="Times New Roman" w:hAnsi="Times New Roman"/>
          <w:i/>
          <w:color w:val="auto"/>
          <w:sz w:val="24"/>
          <w:szCs w:val="24"/>
          <w:lang w:val="es-419"/>
        </w:rPr>
        <w:t>educación especial</w:t>
      </w:r>
      <w:r>
        <w:rPr>
          <w:rFonts w:cs="Times New Roman" w:ascii="Times New Roman" w:hAnsi="Times New Roman"/>
          <w:color w:val="auto"/>
          <w:sz w:val="24"/>
          <w:szCs w:val="24"/>
          <w:lang w:val="es-419"/>
        </w:rPr>
        <w:t>.</w:t>
      </w:r>
      <w:r>
        <w:rPr>
          <w:rStyle w:val="Ncoradanotaderodap"/>
          <w:rStyle w:val="Ncoradanotaderodap"/>
          <w:rFonts w:cs="Times New Roman" w:ascii="Times New Roman" w:hAnsi="Times New Roman"/>
          <w:color w:val="auto"/>
          <w:sz w:val="24"/>
          <w:szCs w:val="24"/>
          <w:lang w:val="es-419"/>
        </w:rPr>
        <w:footnoteReference w:id="15"/>
      </w:r>
      <w:r>
        <w:rPr>
          <w:rFonts w:cs="Times New Roman" w:ascii="Times New Roman" w:hAnsi="Times New Roman"/>
          <w:color w:val="auto"/>
          <w:sz w:val="24"/>
          <w:szCs w:val="24"/>
          <w:lang w:val="es-419"/>
        </w:rPr>
        <w:t xml:space="preserve">  </w:t>
      </w:r>
    </w:p>
    <w:p>
      <w:pPr>
        <w:pStyle w:val="Normal"/>
        <w:rPr>
          <w:rFonts w:ascii="Times New Roman" w:hAnsi="Times New Roman" w:cs="Times New Roman"/>
          <w:color w:val="auto"/>
          <w:sz w:val="24"/>
          <w:szCs w:val="24"/>
          <w:lang w:val="es-AR"/>
        </w:rPr>
      </w:pPr>
      <w:r>
        <w:rPr>
          <w:rFonts w:cs="Times New Roman" w:ascii="Times New Roman" w:hAnsi="Times New Roman"/>
          <w:color w:val="auto"/>
          <w:sz w:val="24"/>
          <w:szCs w:val="24"/>
          <w:lang w:val="es-AR"/>
        </w:rPr>
      </w:r>
    </w:p>
    <w:p>
      <w:pPr>
        <w:pStyle w:val="Normal"/>
        <w:rPr>
          <w:color w:val="auto"/>
          <w:lang w:val="es-AR"/>
        </w:rPr>
      </w:pPr>
      <w:r>
        <w:rPr>
          <w:rFonts w:eastAsia="Times New Roman" w:cs="Times New Roman" w:ascii="Times New Roman" w:hAnsi="Times New Roman"/>
          <w:color w:val="auto"/>
          <w:sz w:val="24"/>
          <w:szCs w:val="24"/>
          <w:lang w:val="es-419"/>
        </w:rPr>
        <w:t xml:space="preserve">En el caso particular del municipio, como afirma, SERRAGLIO PASINI, J. F. (2012:112), antes de 1997, el municipio de Foz de Iguazú, era asociado a la Asociación de Municipio del Oeste de Paraná (AMOP), quienes diseñaban y planificaban un currículum único. Después de 1997, se crea la Secretaría de Educación Municipal (SMED) responsable por la planificación del Proyecto Político de Formación de docentes. </w:t>
      </w:r>
      <w:r>
        <w:rPr>
          <w:rFonts w:eastAsia="Times New Roman" w:cs="Times New Roman" w:ascii="Times New Roman" w:hAnsi="Times New Roman"/>
          <w:color w:val="auto"/>
          <w:sz w:val="24"/>
          <w:szCs w:val="24"/>
          <w:lang w:val="es-AR"/>
        </w:rPr>
        <w:t xml:space="preserve">En 2018, por ejemplo, la SMED en colaboración con la Universidad de Integración Latinoamericana (UNILA), la Universidad Estadual del Oeste de Paraná (UNIOESTE) y el Instituto Federal de Educación Tecnológica (IFPR), ofertó el programa de formación para docentes interesados/as en la actuación de lenguas adicionales (español e inglés). Un gesto político que demuestra la importancia y necesidad en la formación docente e implementación de las lenguas en las escuelas de regiones fronterizas. </w:t>
      </w:r>
    </w:p>
    <w:p>
      <w:pPr>
        <w:pStyle w:val="Normal"/>
        <w:spacing w:lineRule="auto" w:line="360" w:before="0" w:after="120"/>
        <w:rPr>
          <w:color w:val="auto"/>
          <w:lang w:val="es-419"/>
        </w:rPr>
      </w:pPr>
      <w:r>
        <w:rPr>
          <w:color w:val="auto"/>
          <w:lang w:val="es-419"/>
        </w:rPr>
      </w:r>
    </w:p>
    <w:p>
      <w:pPr>
        <w:pStyle w:val="Normal"/>
        <w:spacing w:lineRule="auto" w:line="360" w:before="0" w:after="120"/>
        <w:rPr>
          <w:color w:val="auto"/>
          <w:lang w:val="es-419"/>
        </w:rPr>
      </w:pPr>
      <w:r>
        <w:rPr>
          <w:color w:val="auto"/>
          <w:lang w:val="es-419"/>
        </w:rPr>
      </w:r>
    </w:p>
    <w:p>
      <w:pPr>
        <w:pStyle w:val="Normal"/>
        <w:spacing w:lineRule="auto" w:line="360" w:before="0" w:after="120"/>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t>III-Un programa para las fronteras</w:t>
      </w:r>
    </w:p>
    <w:p>
      <w:pPr>
        <w:pStyle w:val="Normal"/>
        <w:spacing w:lineRule="auto" w:line="360" w:before="0" w:after="120"/>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El P</w:t>
      </w:r>
      <w:r>
        <w:rPr>
          <w:rFonts w:eastAsia="Times New Roman" w:cs="Times New Roman" w:ascii="Times New Roman" w:hAnsi="Times New Roman"/>
          <w:color w:val="auto"/>
          <w:sz w:val="24"/>
          <w:szCs w:val="24"/>
          <w:lang w:val="es-AR"/>
        </w:rPr>
        <w:t>rograma Escuelas Interculturales de Frontera</w:t>
      </w:r>
      <w:r>
        <w:rPr>
          <w:rStyle w:val="Ncoradanotaderodap"/>
          <w:rStyle w:val="Ncoradanotaderodap"/>
          <w:rFonts w:eastAsia="Times New Roman" w:cs="Times New Roman" w:ascii="Times New Roman" w:hAnsi="Times New Roman"/>
          <w:color w:val="auto"/>
          <w:sz w:val="24"/>
          <w:szCs w:val="24"/>
          <w:lang w:val="es-AR"/>
        </w:rPr>
        <w:footnoteReference w:id="16"/>
      </w:r>
      <w:r>
        <w:rPr>
          <w:rFonts w:eastAsia="Times New Roman" w:cs="Times New Roman" w:ascii="Times New Roman" w:hAnsi="Times New Roman"/>
          <w:color w:val="auto"/>
          <w:sz w:val="24"/>
          <w:szCs w:val="24"/>
          <w:lang w:val="es-AR"/>
        </w:rPr>
        <w:t xml:space="preserve"> (PEIF)</w:t>
      </w:r>
      <w:r>
        <w:rPr>
          <w:rFonts w:eastAsia="Times New Roman" w:cs="Times New Roman" w:ascii="Times New Roman" w:hAnsi="Times New Roman"/>
          <w:color w:val="auto"/>
          <w:sz w:val="24"/>
          <w:szCs w:val="24"/>
          <w:lang w:val="es-419"/>
        </w:rPr>
        <w:t xml:space="preserve"> </w:t>
      </w:r>
      <w:r>
        <w:rPr>
          <w:rFonts w:eastAsia="Times New Roman" w:cs="Times New Roman" w:ascii="Times New Roman" w:hAnsi="Times New Roman"/>
          <w:color w:val="auto"/>
          <w:sz w:val="24"/>
          <w:szCs w:val="24"/>
          <w:lang w:val="es-AR"/>
        </w:rPr>
        <w:t>fue uno de los primeros programas a pensar la periferia como centro</w:t>
      </w:r>
      <w:r>
        <w:rPr>
          <w:rStyle w:val="Ncoradanotaderodap"/>
          <w:rStyle w:val="Ncoradanotaderodap"/>
          <w:rFonts w:eastAsia="Times New Roman" w:cs="Times New Roman" w:ascii="Times New Roman" w:hAnsi="Times New Roman"/>
          <w:color w:val="auto"/>
          <w:sz w:val="24"/>
          <w:szCs w:val="24"/>
          <w:lang w:val="es-AR"/>
        </w:rPr>
        <w:footnoteReference w:id="17"/>
      </w:r>
      <w:r>
        <w:rPr>
          <w:rFonts w:eastAsia="Times New Roman" w:cs="Times New Roman" w:ascii="Times New Roman" w:hAnsi="Times New Roman"/>
          <w:color w:val="auto"/>
          <w:sz w:val="24"/>
          <w:szCs w:val="24"/>
          <w:lang w:val="es-AR"/>
        </w:rPr>
        <w:t xml:space="preserve">. </w:t>
      </w:r>
      <w:r>
        <w:rPr>
          <w:rFonts w:eastAsia="Times New Roman" w:cs="Times New Roman" w:ascii="Times New Roman" w:hAnsi="Times New Roman"/>
          <w:color w:val="auto"/>
          <w:sz w:val="24"/>
          <w:szCs w:val="24"/>
          <w:lang w:val="es-419"/>
        </w:rPr>
        <w:t xml:space="preserve">Desde su inicio hasta la actualidad se han escrito varios trabajos sobre el tema. En el marco de los diez años del Programa, en 2015, la Universidad de Frontera Sur (UFFS) lanzó un libro con recopilación de varios artículos dedicados al PEIF. El Programa nació de la necesidad de estrechar lazos interculturales entre ciudades vecinas que forman frontera con Brasil. </w:t>
      </w:r>
    </w:p>
    <w:p>
      <w:pPr>
        <w:pStyle w:val="Normal"/>
        <w:rPr>
          <w:color w:val="auto"/>
          <w:lang w:val="es-419"/>
        </w:rPr>
      </w:pPr>
      <w:r>
        <w:rPr>
          <w:rFonts w:eastAsia="Times New Roman" w:cs="Times New Roman" w:ascii="Times New Roman" w:hAnsi="Times New Roman"/>
          <w:color w:val="auto"/>
          <w:sz w:val="24"/>
          <w:szCs w:val="24"/>
          <w:lang w:val="es-419"/>
        </w:rPr>
        <w:t xml:space="preserve">En su inicio, un acuerdo bilateral entre apenas dos países, Argentina de un lado y Brasil de otro. Con el objetivo de estrechar los lazos en el área educativa se firmó en Argentina, en el año 2003, la Declaración Conjunta de Brasilia </w:t>
      </w:r>
      <w:r>
        <w:rPr>
          <w:rFonts w:eastAsia="Times New Roman" w:cs="Times New Roman" w:ascii="Times New Roman" w:hAnsi="Times New Roman"/>
          <w:i/>
          <w:color w:val="auto"/>
          <w:sz w:val="24"/>
          <w:szCs w:val="24"/>
          <w:lang w:val="es-419"/>
        </w:rPr>
        <w:t xml:space="preserve">para el fortalecimiento de la integración regional </w:t>
      </w:r>
      <w:r>
        <w:rPr>
          <w:rFonts w:eastAsia="Times New Roman" w:cs="Times New Roman" w:ascii="Times New Roman" w:hAnsi="Times New Roman"/>
          <w:color w:val="auto"/>
          <w:sz w:val="24"/>
          <w:szCs w:val="24"/>
          <w:lang w:val="es-419"/>
        </w:rPr>
        <w:t xml:space="preserve">entre los Ministerios de Educación de Brasil y de Argentina. Y en el año 2004 se elabora el primer plan de trabajo conjunto, denominado: </w:t>
      </w:r>
      <w:r>
        <w:rPr>
          <w:rFonts w:eastAsia="Times New Roman" w:cs="Times New Roman" w:ascii="Times New Roman" w:hAnsi="Times New Roman"/>
          <w:i/>
          <w:color w:val="auto"/>
          <w:sz w:val="24"/>
          <w:szCs w:val="24"/>
          <w:lang w:val="es-419"/>
        </w:rPr>
        <w:t>Modelo de enseñanza común en escuelas de zona de frontera, a partir del desarrollo de un programa para la educación intercultural, con énfasis en la enseñanza del portugués y del español</w:t>
      </w:r>
      <w:r>
        <w:rPr>
          <w:rFonts w:eastAsia="Times New Roman" w:cs="Times New Roman" w:ascii="Times New Roman" w:hAnsi="Times New Roman"/>
          <w:color w:val="auto"/>
          <w:sz w:val="24"/>
          <w:szCs w:val="24"/>
          <w:lang w:val="es-419"/>
        </w:rPr>
        <w:t>.</w:t>
      </w:r>
    </w:p>
    <w:p>
      <w:pPr>
        <w:pStyle w:val="Normal"/>
        <w:rPr>
          <w:color w:val="auto"/>
        </w:rPr>
      </w:pPr>
      <w:r>
        <w:rPr>
          <w:rFonts w:eastAsia="Times New Roman" w:cs="Times New Roman" w:ascii="Times New Roman" w:hAnsi="Times New Roman"/>
          <w:color w:val="auto"/>
          <w:sz w:val="24"/>
          <w:szCs w:val="24"/>
          <w:lang w:val="es-419"/>
        </w:rPr>
        <w:t xml:space="preserve">Posteriormente, en el año 2005 se inicia como un Programa Bilateral y en el año de 2007 se consolida como un Programa del Sector Educativo del Mercado Común del Cono Sur (MERCOSUR), donde se incluye a los países de Bolivia, Paraguay, Uruguay y Venezuela. Desde el 2004, año que se firma en Buenos Aires una nueva declaración reafirmando el compromiso, el Programa se </w:t>
      </w:r>
      <w:r>
        <w:rPr>
          <w:rFonts w:eastAsia="Times New Roman" w:cs="Times New Roman" w:ascii="Times New Roman" w:hAnsi="Times New Roman"/>
          <w:color w:val="auto"/>
          <w:sz w:val="24"/>
          <w:szCs w:val="24"/>
          <w:lang w:val="es-AR"/>
        </w:rPr>
        <w:t>desarrollaba</w:t>
      </w:r>
      <w:r>
        <w:rPr>
          <w:rFonts w:eastAsia="Times New Roman" w:cs="Times New Roman" w:ascii="Times New Roman" w:hAnsi="Times New Roman"/>
          <w:color w:val="auto"/>
          <w:sz w:val="24"/>
          <w:szCs w:val="24"/>
          <w:lang w:val="es-419"/>
        </w:rPr>
        <w:t xml:space="preserve"> en zonas fronterizas. </w:t>
      </w:r>
      <w:r>
        <w:rPr>
          <w:rFonts w:eastAsia="Times New Roman" w:cs="Times New Roman" w:ascii="Times New Roman" w:hAnsi="Times New Roman"/>
          <w:color w:val="auto"/>
          <w:sz w:val="24"/>
          <w:szCs w:val="24"/>
        </w:rPr>
        <w:t xml:space="preserve">En dicha declaración (2008) se destaca su objetivo principal: </w:t>
      </w:r>
    </w:p>
    <w:p>
      <w:pPr>
        <w:pStyle w:val="Normal"/>
        <w:spacing w:before="0" w:after="120"/>
        <w:rPr>
          <w:color w:val="auto"/>
        </w:rPr>
      </w:pPr>
      <w:r>
        <w:rPr>
          <w:color w:val="auto"/>
        </w:rPr>
      </w:r>
    </w:p>
    <w:p>
      <w:pPr>
        <w:pStyle w:val="Normal"/>
        <w:spacing w:before="0" w:after="120"/>
        <w:ind w:left="567" w:right="567" w:hanging="0"/>
        <w:rPr>
          <w:color w:val="auto"/>
          <w:lang w:val="es-419"/>
        </w:rPr>
      </w:pPr>
      <w:r>
        <w:rPr>
          <w:rFonts w:eastAsia="Times New Roman" w:cs="Times New Roman" w:ascii="Times New Roman" w:hAnsi="Times New Roman"/>
          <w:color w:val="auto"/>
          <w:sz w:val="20"/>
          <w:szCs w:val="20"/>
        </w:rPr>
        <w:t xml:space="preserve">(...) desenvolvimento de um modelo de ensino comum em escolas de zona de fronteira, a partir do desenvolvimento de um programa para a educação intercultural, com ênfase no ensino do português e do espanhol, uma vez cumpridos os dispositivos legais para sua implementação. </w:t>
      </w:r>
      <w:r>
        <w:rPr>
          <w:rFonts w:eastAsia="Times New Roman" w:cs="Times New Roman" w:ascii="Times New Roman" w:hAnsi="Times New Roman"/>
          <w:color w:val="auto"/>
          <w:sz w:val="20"/>
          <w:szCs w:val="20"/>
          <w:lang w:val="es-419"/>
        </w:rPr>
        <w:t>(ARGENTINA; BRASIL: 2008, p.3)</w:t>
      </w:r>
    </w:p>
    <w:p>
      <w:pPr>
        <w:pStyle w:val="Normal"/>
        <w:spacing w:before="0" w:after="120"/>
        <w:ind w:left="2268" w:hanging="0"/>
        <w:rPr>
          <w:color w:val="auto"/>
          <w:lang w:val="es-419"/>
        </w:rPr>
      </w:pPr>
      <w:r>
        <w:rPr>
          <w:color w:val="auto"/>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Ya en el año 2012, y mediante un detallado memorando, el Ministerio de Educación de Brasil instituye el Proyecto y cambia de nombre: de Proyecto Escuelas Interculturales Bilingües pasa a llamarse </w:t>
      </w:r>
      <w:r>
        <w:rPr>
          <w:rFonts w:eastAsia="Times New Roman" w:cs="Times New Roman" w:ascii="Times New Roman" w:hAnsi="Times New Roman"/>
          <w:i/>
          <w:color w:val="auto"/>
          <w:sz w:val="24"/>
          <w:szCs w:val="24"/>
          <w:lang w:val="es-419"/>
        </w:rPr>
        <w:t>Programa Escuelas Interculturales de Frontera</w:t>
      </w:r>
      <w:r>
        <w:rPr>
          <w:rFonts w:eastAsia="Times New Roman" w:cs="Times New Roman" w:ascii="Times New Roman" w:hAnsi="Times New Roman"/>
          <w:color w:val="auto"/>
          <w:sz w:val="24"/>
          <w:szCs w:val="24"/>
          <w:lang w:val="es-419"/>
        </w:rPr>
        <w:t xml:space="preserve">, e incorpora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a nuevas escuelas, ampliando la zona de frontera. Como observamos en el siguiente mapa, la idea desde el primer momento fue la extensión del programa en todas las ciudades gemelas:</w:t>
      </w:r>
    </w:p>
    <w:p>
      <w:pPr>
        <w:pStyle w:val="Normal"/>
        <w:ind w:firstLine="708"/>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spacing w:lineRule="auto" w:line="343" w:before="0" w:after="120"/>
        <w:ind w:firstLine="708"/>
        <w:jc w:val="center"/>
        <w:rPr>
          <w:rFonts w:ascii="Times New Roman" w:hAnsi="Times New Roman" w:eastAsia="Times New Roman" w:cs="Times New Roman"/>
          <w:color w:val="auto"/>
          <w:sz w:val="24"/>
          <w:szCs w:val="24"/>
        </w:rPr>
      </w:pPr>
      <w:r>
        <w:rPr/>
        <w:drawing>
          <wp:inline distT="0" distB="0" distL="0" distR="0">
            <wp:extent cx="2590165" cy="3611245"/>
            <wp:effectExtent l="0" t="0" r="0" b="0"/>
            <wp:docPr id="3" name="Imagem 51" descr="http://4.bp.blogspot.com/-w6afni0Wn5s/UJ0_6Kh8IkI/AAAAAAAAChE/bSvmz3IvTRo/s1600/Cidades-G%25C3%25AAm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51" descr="http://4.bp.blogspot.com/-w6afni0Wn5s/UJ0_6Kh8IkI/AAAAAAAAChE/bSvmz3IvTRo/s1600/Cidades-G%25C3%25AAmeas.jpg"/>
                    <pic:cNvPicPr>
                      <a:picLocks noChangeAspect="1" noChangeArrowheads="1"/>
                    </pic:cNvPicPr>
                  </pic:nvPicPr>
                  <pic:blipFill>
                    <a:blip r:embed="rId6"/>
                    <a:stretch>
                      <a:fillRect/>
                    </a:stretch>
                  </pic:blipFill>
                  <pic:spPr bwMode="auto">
                    <a:xfrm>
                      <a:off x="0" y="0"/>
                      <a:ext cx="2590165" cy="3611245"/>
                    </a:xfrm>
                    <a:prstGeom prst="rect">
                      <a:avLst/>
                    </a:prstGeom>
                  </pic:spPr>
                </pic:pic>
              </a:graphicData>
            </a:graphic>
          </wp:inline>
        </w:drawing>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rPr>
          <w:rFonts w:ascii="Times New Roman" w:hAnsi="Times New Roman" w:eastAsia="Times New Roman" w:cs="Times New Roman"/>
          <w:color w:val="auto"/>
          <w:sz w:val="20"/>
          <w:szCs w:val="20"/>
          <w:lang w:val="es-419"/>
        </w:rPr>
      </w:pPr>
      <w:r>
        <w:rPr>
          <w:rFonts w:eastAsia="Times New Roman" w:cs="Times New Roman" w:ascii="Times New Roman" w:hAnsi="Times New Roman"/>
          <w:color w:val="auto"/>
          <w:sz w:val="20"/>
          <w:szCs w:val="20"/>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ind w:firstLine="709"/>
        <w:jc w:val="center"/>
        <w:rPr>
          <w:rFonts w:ascii="Times New Roman" w:hAnsi="Times New Roman" w:eastAsia="Times New Roman" w:cs="Times New Roman"/>
          <w:color w:val="auto"/>
          <w:sz w:val="18"/>
          <w:szCs w:val="18"/>
          <w:lang w:val="es-419"/>
        </w:rPr>
      </w:pPr>
      <w:r>
        <w:rPr>
          <w:rFonts w:eastAsia="Times New Roman" w:cs="Times New Roman" w:ascii="Times New Roman" w:hAnsi="Times New Roman"/>
          <w:color w:val="auto"/>
          <w:sz w:val="20"/>
          <w:szCs w:val="20"/>
          <w:lang w:val="es-419"/>
        </w:rPr>
        <w:t>MAPA 1:</w:t>
      </w:r>
      <w:r>
        <w:rPr>
          <w:rFonts w:eastAsia="Times New Roman" w:cs="Times New Roman" w:ascii="Times New Roman" w:hAnsi="Times New Roman"/>
          <w:color w:val="auto"/>
          <w:sz w:val="18"/>
          <w:szCs w:val="18"/>
          <w:lang w:val="es-419"/>
        </w:rPr>
        <w:t xml:space="preserve"> Ciudades Gemelas</w:t>
      </w:r>
    </w:p>
    <w:p>
      <w:pPr>
        <w:pStyle w:val="Normal"/>
        <w:ind w:firstLine="709"/>
        <w:jc w:val="center"/>
        <w:rPr/>
      </w:pPr>
      <w:r>
        <w:rPr>
          <w:rFonts w:eastAsia="Times New Roman" w:cs="Times New Roman" w:ascii="Times New Roman" w:hAnsi="Times New Roman"/>
          <w:color w:val="auto"/>
          <w:sz w:val="18"/>
          <w:szCs w:val="18"/>
          <w:lang w:val="es-419"/>
        </w:rPr>
        <w:t>Fuente:</w:t>
      </w:r>
      <w:r>
        <w:rPr>
          <w:color w:val="auto"/>
          <w:sz w:val="18"/>
          <w:szCs w:val="18"/>
          <w:lang w:val="es-419"/>
        </w:rPr>
        <w:t xml:space="preserve"> </w:t>
      </w:r>
      <w:hyperlink r:id="rId7">
        <w:r>
          <w:rPr>
            <w:rStyle w:val="LinkdaInternet"/>
            <w:rFonts w:eastAsia="Times New Roman" w:cs="Times New Roman" w:ascii="Times New Roman" w:hAnsi="Times New Roman"/>
            <w:color w:val="auto"/>
            <w:sz w:val="18"/>
            <w:szCs w:val="18"/>
            <w:lang w:val="es-419"/>
          </w:rPr>
          <w:t>http://4.bp.blogspot.com/-w6afni0Wn5s/UJ0_6Kh8IkI/AAAAAAAAChE/bSvmz3IvTRo/s1600/Cidades-G%25C3%25AAmeas.jpg</w:t>
        </w:r>
      </w:hyperlink>
    </w:p>
    <w:p>
      <w:pPr>
        <w:pStyle w:val="Normal"/>
        <w:ind w:firstLine="709"/>
        <w:jc w:val="center"/>
        <w:rPr>
          <w:rFonts w:ascii="Times New Roman" w:hAnsi="Times New Roman" w:eastAsia="Times New Roman" w:cs="Times New Roman"/>
          <w:color w:val="auto"/>
          <w:sz w:val="18"/>
          <w:szCs w:val="18"/>
          <w:lang w:val="es-419"/>
        </w:rPr>
      </w:pPr>
      <w:r>
        <w:rPr>
          <w:rFonts w:eastAsia="Times New Roman" w:cs="Times New Roman" w:ascii="Times New Roman" w:hAnsi="Times New Roman"/>
          <w:color w:val="auto"/>
          <w:sz w:val="18"/>
          <w:szCs w:val="18"/>
          <w:lang w:val="es-419"/>
        </w:rPr>
        <w:t>IGBE (BUSCAR)</w:t>
      </w:r>
    </w:p>
    <w:p>
      <w:pPr>
        <w:pStyle w:val="Normal"/>
        <w:spacing w:lineRule="auto" w:line="343" w:before="0" w:after="120"/>
        <w:ind w:firstLine="708"/>
        <w:jc w:val="center"/>
        <w:rPr>
          <w:rFonts w:ascii="Times New Roman" w:hAnsi="Times New Roman" w:eastAsia="Times New Roman" w:cs="Times New Roman"/>
          <w:color w:val="auto"/>
          <w:sz w:val="18"/>
          <w:szCs w:val="18"/>
          <w:lang w:val="es-419"/>
        </w:rPr>
      </w:pPr>
      <w:r>
        <w:rPr>
          <w:rFonts w:eastAsia="Times New Roman" w:cs="Times New Roman" w:ascii="Times New Roman" w:hAnsi="Times New Roman"/>
          <w:color w:val="auto"/>
          <w:sz w:val="18"/>
          <w:szCs w:val="18"/>
          <w:lang w:val="es-419"/>
        </w:rPr>
        <w:t>[Fecha de consulta: 12 de abril de 2017]</w:t>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spacing w:lineRule="auto" w:line="343" w:before="0" w:after="120"/>
        <w:ind w:firstLine="708"/>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color w:val="auto"/>
          <w:lang w:val="es-419"/>
        </w:rPr>
      </w:pPr>
      <w:r>
        <w:rPr>
          <w:rFonts w:eastAsia="Times New Roman" w:cs="Times New Roman" w:ascii="Times New Roman" w:hAnsi="Times New Roman"/>
          <w:color w:val="auto"/>
          <w:sz w:val="24"/>
          <w:szCs w:val="24"/>
          <w:lang w:val="es-419"/>
        </w:rPr>
        <w:t xml:space="preserve">El programa comienza a extender su actuación no solamente a las escuelas gemelas, sino también a las escuelas próximas en un radio de 150 kilómetros con la frontera. Y envuelve, además, a partir de ese mismo año (2012), una construcción colectiva de las escuelas que participan en la elaboración de un </w:t>
      </w:r>
      <w:r>
        <w:rPr>
          <w:rFonts w:eastAsia="Times New Roman" w:cs="Times New Roman" w:ascii="Times New Roman" w:hAnsi="Times New Roman"/>
          <w:b/>
          <w:color w:val="auto"/>
          <w:sz w:val="24"/>
          <w:szCs w:val="24"/>
          <w:lang w:val="es-419"/>
        </w:rPr>
        <w:t>Plan Político Pedagógico</w:t>
      </w:r>
      <w:r>
        <w:rPr>
          <w:rFonts w:eastAsia="Times New Roman" w:cs="Times New Roman" w:ascii="Times New Roman" w:hAnsi="Times New Roman"/>
          <w:color w:val="auto"/>
          <w:sz w:val="24"/>
          <w:szCs w:val="24"/>
          <w:lang w:val="es-419"/>
        </w:rPr>
        <w:t xml:space="preserve"> que respete las tradiciones y culturas de los países que forman parte del programa. Se destaca además que el Programa apunta hacia la interculturalidad como uno de sus rasgos fundamentales. Las escuelas trabajan en cooperación para la elaboración de un currículo en común. En la elaboración de un modelo común se tienen en cuenta los currículos envueltos en las dos instituciones y además una serie de acuerdos y negociaciones que implican factores relacionados con las secretarías municipales, estaduales, ministerios y provincias de ambos lados de la frontera.</w:t>
      </w:r>
    </w:p>
    <w:p>
      <w:pPr>
        <w:pStyle w:val="Normal"/>
        <w:rPr>
          <w:color w:val="auto"/>
          <w:lang w:val="es-419"/>
        </w:rPr>
      </w:pPr>
      <w:r>
        <w:rPr>
          <w:rFonts w:eastAsia="Times New Roman" w:cs="Times New Roman" w:ascii="Times New Roman" w:hAnsi="Times New Roman"/>
          <w:color w:val="auto"/>
          <w:sz w:val="24"/>
          <w:szCs w:val="24"/>
          <w:lang w:val="es-419"/>
        </w:rPr>
        <w:t xml:space="preserve">De manera semestral los coordinadores de los países que conforman el Programa se reúnen para discutir diversos asuntos e informar sobre los avances y los desafíos que enfrentan. </w:t>
      </w:r>
      <w:r>
        <w:rPr>
          <w:rFonts w:eastAsia="Times New Roman" w:cs="Times New Roman" w:ascii="Times New Roman" w:hAnsi="Times New Roman"/>
          <w:color w:val="auto"/>
          <w:sz w:val="24"/>
          <w:szCs w:val="24"/>
          <w:lang w:val="es-AR"/>
        </w:rPr>
        <w:t xml:space="preserve">Como lo explica, </w:t>
      </w:r>
      <w:r>
        <w:rPr>
          <w:rFonts w:eastAsia="Times New Roman" w:cs="Times New Roman" w:ascii="Times New Roman" w:hAnsi="Times New Roman"/>
          <w:sz w:val="24"/>
          <w:szCs w:val="24"/>
          <w:lang w:val="es-419"/>
        </w:rPr>
        <w:t xml:space="preserve">DA SILVA, </w:t>
      </w:r>
      <w:r>
        <w:rPr>
          <w:rFonts w:eastAsia="Times New Roman" w:cs="Times New Roman" w:ascii="Times New Roman" w:hAnsi="Times New Roman"/>
          <w:sz w:val="24"/>
          <w:szCs w:val="24"/>
          <w:lang w:val="es-AR"/>
        </w:rPr>
        <w:t xml:space="preserve">ALVES PAULO, </w:t>
      </w:r>
      <w:r>
        <w:rPr>
          <w:rFonts w:eastAsia="Times New Roman" w:cs="Times New Roman" w:ascii="Times New Roman" w:hAnsi="Times New Roman"/>
          <w:sz w:val="24"/>
          <w:szCs w:val="24"/>
          <w:lang w:val="es-419"/>
        </w:rPr>
        <w:t>2014</w:t>
      </w:r>
      <w:r>
        <w:rPr>
          <w:rFonts w:eastAsia="Times New Roman" w:cs="Times New Roman" w:ascii="Times New Roman" w:hAnsi="Times New Roman"/>
          <w:sz w:val="24"/>
          <w:szCs w:val="24"/>
          <w:lang w:val="es-AR"/>
        </w:rPr>
        <w:t xml:space="preserve">, del </w:t>
      </w:r>
      <w:r>
        <w:rPr>
          <w:rFonts w:eastAsia="Times New Roman" w:cs="Times New Roman" w:ascii="Times New Roman" w:hAnsi="Times New Roman"/>
          <w:color w:val="auto"/>
          <w:sz w:val="24"/>
          <w:szCs w:val="24"/>
          <w:lang w:val="es-419"/>
        </w:rPr>
        <w:t xml:space="preserve">lado brasilero los participantes del PEIF </w:t>
      </w:r>
      <w:r>
        <w:rPr>
          <w:rFonts w:eastAsia="Times New Roman" w:cs="Times New Roman" w:ascii="Times New Roman" w:hAnsi="Times New Roman"/>
          <w:color w:val="auto"/>
          <w:sz w:val="24"/>
          <w:szCs w:val="24"/>
          <w:lang w:val="es-AR"/>
        </w:rPr>
        <w:t>fueron</w:t>
      </w:r>
      <w:r>
        <w:rPr>
          <w:rFonts w:eastAsia="Times New Roman" w:cs="Times New Roman" w:ascii="Times New Roman" w:hAnsi="Times New Roman"/>
          <w:color w:val="auto"/>
          <w:sz w:val="24"/>
          <w:szCs w:val="24"/>
          <w:lang w:val="es-419"/>
        </w:rPr>
        <w:t>: el Ministerio de Educación, la Secretaría de Educación, las Universidades y las Escuelas.</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t xml:space="preserve">El papel de las Universidades en la elaboración del Programa de Formación Permanente de los Profesores es fundamental, puesto que no se trata apenas de ofrecer talleres y seminarios, sino de proporcionar un espacio de reflexión </w:t>
      </w:r>
      <w:r>
        <w:rPr>
          <w:rFonts w:eastAsia="Times New Roman" w:cs="Times New Roman" w:ascii="Times New Roman" w:hAnsi="Times New Roman"/>
          <w:i/>
          <w:color w:val="auto"/>
          <w:sz w:val="24"/>
          <w:szCs w:val="24"/>
          <w:lang w:val="es-419"/>
        </w:rPr>
        <w:t>del ser docente en contextos de frontera</w:t>
      </w:r>
      <w:r>
        <w:rPr>
          <w:rFonts w:eastAsia="Times New Roman" w:cs="Times New Roman" w:ascii="Times New Roman" w:hAnsi="Times New Roman"/>
          <w:color w:val="auto"/>
          <w:sz w:val="24"/>
          <w:szCs w:val="24"/>
          <w:lang w:val="es-419"/>
        </w:rPr>
        <w:t>. El programa prevé sensibilizar a todos los personas que intervienen en la comunidad escolar trabajando conceptos como intercultural</w:t>
      </w:r>
      <w:r>
        <w:rPr>
          <w:rFonts w:eastAsia="Times New Roman" w:cs="Times New Roman" w:ascii="Times New Roman" w:hAnsi="Times New Roman"/>
          <w:color w:val="auto"/>
          <w:sz w:val="24"/>
          <w:szCs w:val="24"/>
          <w:lang w:val="es-AR"/>
        </w:rPr>
        <w:t>idad</w:t>
      </w:r>
      <w:r>
        <w:rPr>
          <w:rFonts w:eastAsia="Times New Roman" w:cs="Times New Roman" w:ascii="Times New Roman" w:hAnsi="Times New Roman"/>
          <w:color w:val="auto"/>
          <w:sz w:val="24"/>
          <w:szCs w:val="24"/>
          <w:lang w:val="es-419"/>
        </w:rPr>
        <w:t>, plurilingüismo</w:t>
      </w:r>
      <w:r>
        <w:rPr>
          <w:rFonts w:eastAsia="Times New Roman" w:cs="Times New Roman" w:ascii="Times New Roman" w:hAnsi="Times New Roman"/>
          <w:color w:val="auto"/>
          <w:sz w:val="24"/>
          <w:szCs w:val="24"/>
          <w:lang w:val="es-AR"/>
        </w:rPr>
        <w:t xml:space="preserve"> e intregración</w:t>
      </w:r>
      <w:r>
        <w:rPr>
          <w:rFonts w:eastAsia="Times New Roman" w:cs="Times New Roman" w:ascii="Times New Roman" w:hAnsi="Times New Roman"/>
          <w:color w:val="auto"/>
          <w:sz w:val="24"/>
          <w:szCs w:val="24"/>
          <w:lang w:val="es-419"/>
        </w:rPr>
        <w:t xml:space="preserve">. </w:t>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color w:val="auto"/>
          <w:sz w:val="24"/>
          <w:szCs w:val="24"/>
          <w:lang w:val="es-419"/>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En el año 2016, el PEIF</w:t>
      </w:r>
      <w:r>
        <w:rPr>
          <w:rStyle w:val="Ncoradanotaderodap"/>
          <w:rStyle w:val="Ncoradanotaderodap"/>
          <w:rFonts w:eastAsia="Times New Roman" w:cs="Times New Roman" w:ascii="Times New Roman" w:hAnsi="Times New Roman"/>
          <w:color w:val="auto"/>
          <w:sz w:val="24"/>
          <w:szCs w:val="24"/>
          <w:lang w:val="es-AR"/>
        </w:rPr>
        <w:footnoteReference w:id="18"/>
      </w:r>
      <w:r>
        <w:rPr>
          <w:rFonts w:eastAsia="Times New Roman" w:cs="Times New Roman" w:ascii="Times New Roman" w:hAnsi="Times New Roman"/>
          <w:color w:val="auto"/>
          <w:sz w:val="24"/>
          <w:szCs w:val="24"/>
          <w:lang w:val="es-AR"/>
        </w:rPr>
        <w:t xml:space="preserve"> pone fin (por el momento) a una historia de educación fronteriza, cuando deja de llevarse a cabo en varias ciudades de frontera</w:t>
      </w:r>
      <w:r>
        <w:rPr>
          <w:rStyle w:val="Ncoradanotaderodap"/>
          <w:rStyle w:val="Ncoradanotaderodap"/>
          <w:rFonts w:eastAsia="Times New Roman" w:cs="Times New Roman" w:ascii="Times New Roman" w:hAnsi="Times New Roman"/>
          <w:color w:val="auto"/>
          <w:sz w:val="24"/>
          <w:szCs w:val="24"/>
          <w:lang w:val="es-AR"/>
        </w:rPr>
        <w:footnoteReference w:id="19"/>
      </w:r>
      <w:r>
        <w:rPr>
          <w:rFonts w:eastAsia="Times New Roman" w:cs="Times New Roman" w:ascii="Times New Roman" w:hAnsi="Times New Roman"/>
          <w:color w:val="auto"/>
          <w:sz w:val="24"/>
          <w:szCs w:val="24"/>
          <w:lang w:val="es-AR"/>
        </w:rPr>
        <w:t>. Vale mencionar que la SMED de Foz de Iguazú realiza diversos cursos, programas, enfocados en el contexto diario del docente del programa, a partir del 2016 y que los temas fronterizos son colocados en pauta en la agenda municipal conjuntamente con las Universidades públicas de la región.</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t>IV-Una posible pedagogía transfronteriza.</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sz w:val="24"/>
          <w:szCs w:val="24"/>
          <w:lang w:val="es-419"/>
        </w:rPr>
        <w:t>Lo educativo está ligado a como se piensa la región. Pensar una política de formación docente permanente, desde y para la frontera, implica pensar la región y el contexto en el cual los/las docentes realizan su tarea cotidiana</w:t>
      </w:r>
      <w:r>
        <w:rPr>
          <w:rFonts w:eastAsia="Times New Roman" w:cs="Times New Roman" w:ascii="Times New Roman" w:hAnsi="Times New Roman"/>
          <w:color w:val="auto"/>
          <w:sz w:val="24"/>
          <w:szCs w:val="24"/>
          <w:lang w:val="es-AR"/>
        </w:rPr>
        <w:t>, es una tarea compleja, pues exige pensar la frontera desde sus múltiples sentidos diarios.</w:t>
      </w: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t xml:space="preserve">Un programa de formación permanente para las fronteras, </w:t>
      </w:r>
      <w:r>
        <w:rPr>
          <w:rFonts w:eastAsia="Times New Roman" w:cs="Times New Roman" w:ascii="Times New Roman" w:hAnsi="Times New Roman"/>
          <w:sz w:val="24"/>
          <w:szCs w:val="24"/>
          <w:lang w:val="es-AR"/>
        </w:rPr>
        <w:t xml:space="preserve">desde la perspectiva presente en las escuelas, </w:t>
      </w:r>
      <w:r>
        <w:rPr>
          <w:rFonts w:eastAsia="Times New Roman" w:cs="Times New Roman" w:ascii="Times New Roman" w:hAnsi="Times New Roman"/>
          <w:sz w:val="24"/>
          <w:szCs w:val="24"/>
          <w:lang w:val="es-419"/>
        </w:rPr>
        <w:t>deberá contemplar, la formación en contexto, el docente comprometido con la causa latinoamericana, prácticas interculturales.</w:t>
      </w:r>
    </w:p>
    <w:p>
      <w:pPr>
        <w:pStyle w:val="Normal"/>
        <w:tabs>
          <w:tab w:val="left" w:pos="2865" w:leader="none"/>
        </w:tabs>
        <w:rPr>
          <w:rFonts w:ascii="Times New Roman" w:hAnsi="Times New Roman" w:eastAsia="Times New Roman" w:cs="Times New Roman"/>
          <w:sz w:val="24"/>
          <w:szCs w:val="24"/>
          <w:lang w:val="es-AR"/>
        </w:rPr>
      </w:pPr>
      <w:r>
        <w:rPr>
          <w:rFonts w:eastAsia="Times New Roman" w:cs="Times New Roman" w:ascii="Times New Roman" w:hAnsi="Times New Roman"/>
          <w:sz w:val="24"/>
          <w:szCs w:val="24"/>
          <w:lang w:val="es-419"/>
        </w:rPr>
        <w:t>Para ello también es importante el debate con la comunidad docente como una de las acciones de formación, el PEIF es un modelo posible que mostro</w:t>
      </w:r>
      <w:r>
        <w:rPr>
          <w:rFonts w:eastAsia="Times New Roman" w:cs="Times New Roman" w:ascii="Times New Roman" w:hAnsi="Times New Roman"/>
          <w:sz w:val="24"/>
          <w:szCs w:val="24"/>
          <w:lang w:val="es-AR"/>
        </w:rPr>
        <w:t xml:space="preserve"> excelentes resultados. A ejemplo de </w:t>
      </w:r>
      <w:r>
        <w:rPr>
          <w:rFonts w:eastAsia="Times New Roman" w:cs="Times New Roman" w:ascii="Times New Roman" w:hAnsi="Times New Roman"/>
          <w:sz w:val="24"/>
          <w:szCs w:val="24"/>
          <w:lang w:val="es-419"/>
        </w:rPr>
        <w:t>anális</w:t>
      </w:r>
      <w:r>
        <w:rPr>
          <w:rFonts w:eastAsia="Times New Roman" w:cs="Times New Roman" w:ascii="Times New Roman" w:hAnsi="Times New Roman"/>
          <w:sz w:val="24"/>
          <w:szCs w:val="24"/>
          <w:lang w:val="es-AR"/>
        </w:rPr>
        <w:t>es</w:t>
      </w:r>
      <w:r>
        <w:rPr>
          <w:rFonts w:eastAsia="Times New Roman" w:cs="Times New Roman" w:ascii="Times New Roman" w:hAnsi="Times New Roman"/>
          <w:sz w:val="24"/>
          <w:szCs w:val="24"/>
          <w:lang w:val="es-419"/>
        </w:rPr>
        <w:t xml:space="preserve"> sociolingüístico</w:t>
      </w:r>
      <w:r>
        <w:rPr>
          <w:rFonts w:eastAsia="Times New Roman" w:cs="Times New Roman" w:ascii="Times New Roman" w:hAnsi="Times New Roman"/>
          <w:sz w:val="24"/>
          <w:szCs w:val="24"/>
          <w:lang w:val="es-AR"/>
        </w:rPr>
        <w:t>s</w:t>
      </w:r>
      <w:r>
        <w:rPr>
          <w:rFonts w:eastAsia="Times New Roman" w:cs="Times New Roman" w:ascii="Times New Roman" w:hAnsi="Times New Roman"/>
          <w:sz w:val="24"/>
          <w:szCs w:val="24"/>
          <w:lang w:val="es-419"/>
        </w:rPr>
        <w:t xml:space="preserve">, </w:t>
      </w:r>
      <w:r>
        <w:rPr>
          <w:rFonts w:eastAsia="Times New Roman" w:cs="Times New Roman" w:ascii="Times New Roman" w:hAnsi="Times New Roman"/>
          <w:sz w:val="24"/>
          <w:szCs w:val="24"/>
          <w:lang w:val="es-AR"/>
        </w:rPr>
        <w:t>realizados</w:t>
      </w:r>
      <w:r>
        <w:rPr>
          <w:rFonts w:eastAsia="Times New Roman" w:cs="Times New Roman" w:ascii="Times New Roman" w:hAnsi="Times New Roman"/>
          <w:sz w:val="24"/>
          <w:szCs w:val="24"/>
          <w:lang w:val="es-419"/>
        </w:rPr>
        <w:t xml:space="preserve"> </w:t>
      </w:r>
      <w:r>
        <w:rPr>
          <w:rFonts w:eastAsia="Times New Roman" w:cs="Times New Roman" w:ascii="Times New Roman" w:hAnsi="Times New Roman"/>
          <w:sz w:val="24"/>
          <w:szCs w:val="24"/>
          <w:lang w:val="es-AR"/>
        </w:rPr>
        <w:t>por las universidades gestoras.</w:t>
      </w: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AR"/>
        </w:rPr>
        <w:t xml:space="preserve">La escuela debe sentirse parte de la frontera y tener un conocimiento </w:t>
      </w:r>
      <w:r>
        <w:rPr>
          <w:rFonts w:eastAsia="Times New Roman" w:cs="Times New Roman" w:ascii="Times New Roman" w:hAnsi="Times New Roman"/>
          <w:sz w:val="24"/>
          <w:szCs w:val="24"/>
          <w:lang w:val="es-419"/>
        </w:rPr>
        <w:t xml:space="preserve">del grupo, </w:t>
      </w:r>
      <w:r>
        <w:rPr>
          <w:rFonts w:eastAsia="Times New Roman" w:cs="Times New Roman" w:ascii="Times New Roman" w:hAnsi="Times New Roman"/>
          <w:sz w:val="24"/>
          <w:szCs w:val="24"/>
          <w:lang w:val="es-AR"/>
        </w:rPr>
        <w:t xml:space="preserve">por ejemplo en la realización de </w:t>
      </w:r>
      <w:r>
        <w:rPr>
          <w:rFonts w:eastAsia="Times New Roman" w:cs="Times New Roman" w:ascii="Times New Roman" w:hAnsi="Times New Roman"/>
          <w:sz w:val="24"/>
          <w:szCs w:val="24"/>
          <w:lang w:val="es-419"/>
        </w:rPr>
        <w:t xml:space="preserve">actividades que permitan el conocimiento de las diversas culturas presentes en las clases. </w:t>
      </w:r>
    </w:p>
    <w:p>
      <w:pPr>
        <w:pStyle w:val="Normal"/>
        <w:tabs>
          <w:tab w:val="left" w:pos="2865" w:leader="none"/>
        </w:tabs>
        <w:rPr>
          <w:rFonts w:ascii="Times New Roman" w:hAnsi="Times New Roman" w:eastAsia="Times New Roman" w:cs="Times New Roman"/>
          <w:sz w:val="24"/>
          <w:szCs w:val="24"/>
          <w:lang w:val="es-AR"/>
        </w:rPr>
      </w:pPr>
      <w:r>
        <w:rPr>
          <w:rFonts w:eastAsia="Times New Roman" w:cs="Times New Roman" w:ascii="Times New Roman" w:hAnsi="Times New Roman"/>
          <w:sz w:val="24"/>
          <w:szCs w:val="24"/>
          <w:lang w:val="es-419"/>
        </w:rPr>
        <w:t>La formación</w:t>
      </w:r>
      <w:r>
        <w:rPr>
          <w:rFonts w:eastAsia="Times New Roman" w:cs="Times New Roman" w:ascii="Times New Roman" w:hAnsi="Times New Roman"/>
          <w:sz w:val="24"/>
          <w:szCs w:val="24"/>
          <w:lang w:val="es-AR"/>
        </w:rPr>
        <w:t xml:space="preserve"> docente permanente</w:t>
      </w:r>
      <w:r>
        <w:rPr>
          <w:rFonts w:eastAsia="Times New Roman" w:cs="Times New Roman" w:ascii="Times New Roman" w:hAnsi="Times New Roman"/>
          <w:sz w:val="24"/>
          <w:szCs w:val="24"/>
          <w:lang w:val="es-419"/>
        </w:rPr>
        <w:t xml:space="preserve"> debe ser cercana al contexto del docente, con actividades y debates prácticos. Los debates deben realizarse con la escuela, con toda la comunidad</w:t>
      </w:r>
      <w:r>
        <w:rPr>
          <w:rFonts w:eastAsia="Times New Roman" w:cs="Times New Roman" w:ascii="Times New Roman" w:hAnsi="Times New Roman"/>
          <w:sz w:val="24"/>
          <w:szCs w:val="24"/>
          <w:lang w:val="es-AR"/>
        </w:rPr>
        <w:t>, como se realizaba en el Programa PEIF.</w:t>
      </w:r>
    </w:p>
    <w:p>
      <w:pPr>
        <w:pStyle w:val="Normal"/>
        <w:tabs>
          <w:tab w:val="left" w:pos="2865" w:leader="none"/>
        </w:tabs>
        <w:rPr>
          <w:rFonts w:ascii="Times New Roman" w:hAnsi="Times New Roman" w:eastAsia="Times New Roman" w:cs="Times New Roman"/>
          <w:sz w:val="24"/>
          <w:szCs w:val="24"/>
          <w:lang w:val="es-AR"/>
        </w:rPr>
      </w:pPr>
      <w:r>
        <w:rPr>
          <w:rFonts w:eastAsia="Times New Roman" w:cs="Times New Roman" w:ascii="Times New Roman" w:hAnsi="Times New Roman"/>
          <w:sz w:val="24"/>
          <w:szCs w:val="24"/>
          <w:lang w:val="es-419"/>
        </w:rPr>
        <w:t xml:space="preserve">La incorporación del español en el currículo escolar es fundamental, las docentes </w:t>
      </w:r>
      <w:r>
        <w:rPr>
          <w:rFonts w:eastAsia="Times New Roman" w:cs="Times New Roman" w:ascii="Times New Roman" w:hAnsi="Times New Roman"/>
          <w:sz w:val="24"/>
          <w:szCs w:val="24"/>
          <w:lang w:val="es-AR"/>
        </w:rPr>
        <w:t>sienten</w:t>
      </w:r>
      <w:r>
        <w:rPr>
          <w:rFonts w:eastAsia="Times New Roman" w:cs="Times New Roman" w:ascii="Times New Roman" w:hAnsi="Times New Roman"/>
          <w:sz w:val="24"/>
          <w:szCs w:val="24"/>
          <w:lang w:val="es-419"/>
        </w:rPr>
        <w:t xml:space="preserve"> dificultad a la hora de enfrentar una clase con estudiantes no brasileros.</w:t>
      </w:r>
      <w:r>
        <w:rPr>
          <w:rFonts w:eastAsia="Times New Roman" w:cs="Times New Roman" w:ascii="Times New Roman" w:hAnsi="Times New Roman"/>
          <w:sz w:val="24"/>
          <w:szCs w:val="24"/>
          <w:lang w:val="es-AR"/>
        </w:rPr>
        <w:t xml:space="preserve"> Desde esa perspectiva debemos avanzar para que el </w:t>
      </w:r>
      <w:r>
        <w:rPr>
          <w:rFonts w:eastAsia="Times New Roman" w:cs="Times New Roman" w:ascii="Times New Roman" w:hAnsi="Times New Roman"/>
          <w:sz w:val="24"/>
          <w:szCs w:val="24"/>
          <w:lang w:val="es-419"/>
        </w:rPr>
        <w:t xml:space="preserve">portugués </w:t>
      </w:r>
      <w:r>
        <w:rPr>
          <w:rFonts w:eastAsia="Times New Roman" w:cs="Times New Roman" w:ascii="Times New Roman" w:hAnsi="Times New Roman"/>
          <w:sz w:val="24"/>
          <w:szCs w:val="24"/>
          <w:lang w:val="es-AR"/>
        </w:rPr>
        <w:t>se integre como</w:t>
      </w:r>
      <w:r>
        <w:rPr>
          <w:rFonts w:eastAsia="Times New Roman" w:cs="Times New Roman" w:ascii="Times New Roman" w:hAnsi="Times New Roman"/>
          <w:sz w:val="24"/>
          <w:szCs w:val="24"/>
          <w:lang w:val="es-419"/>
        </w:rPr>
        <w:t xml:space="preserve"> lengua segunda para los estudiantes no brasileros</w:t>
      </w:r>
      <w:r>
        <w:rPr>
          <w:rFonts w:eastAsia="Times New Roman" w:cs="Times New Roman" w:ascii="Times New Roman" w:hAnsi="Times New Roman"/>
          <w:sz w:val="24"/>
          <w:szCs w:val="24"/>
          <w:lang w:val="es-AR"/>
        </w:rPr>
        <w:t xml:space="preserve"> con la creación de una </w:t>
      </w:r>
      <w:r>
        <w:rPr>
          <w:rFonts w:eastAsia="Times New Roman" w:cs="Times New Roman" w:ascii="Times New Roman" w:hAnsi="Times New Roman"/>
          <w:sz w:val="24"/>
          <w:szCs w:val="24"/>
          <w:lang w:val="es-419"/>
        </w:rPr>
        <w:t xml:space="preserve">secretaria de </w:t>
      </w:r>
      <w:r>
        <w:rPr>
          <w:rFonts w:eastAsia="Times New Roman" w:cs="Times New Roman" w:ascii="Times New Roman" w:hAnsi="Times New Roman"/>
          <w:sz w:val="24"/>
          <w:szCs w:val="24"/>
          <w:lang w:val="es-AR"/>
        </w:rPr>
        <w:t>acogida</w:t>
      </w:r>
      <w:r>
        <w:rPr>
          <w:rFonts w:eastAsia="Times New Roman" w:cs="Times New Roman" w:ascii="Times New Roman" w:hAnsi="Times New Roman"/>
          <w:sz w:val="24"/>
          <w:szCs w:val="24"/>
          <w:lang w:val="es-419"/>
        </w:rPr>
        <w:t xml:space="preserve"> </w:t>
      </w:r>
      <w:r>
        <w:rPr>
          <w:rFonts w:eastAsia="Times New Roman" w:cs="Times New Roman" w:ascii="Times New Roman" w:hAnsi="Times New Roman"/>
          <w:sz w:val="24"/>
          <w:szCs w:val="24"/>
          <w:lang w:val="es-AR"/>
        </w:rPr>
        <w:t>por parte de la municipalidad.</w:t>
      </w: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t>De esta forma, una posible propuesta que contemple estas temáticas podría ser organizada de la siguiente manera:</w:t>
      </w: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tabs>
          <w:tab w:val="left" w:pos="2865" w:leader="none"/>
        </w:tabs>
        <w:rPr>
          <w:rFonts w:ascii="Times New Roman" w:hAnsi="Times New Roman" w:eastAsia="Times New Roman" w:cs="Times New Roman"/>
          <w:sz w:val="24"/>
          <w:szCs w:val="24"/>
          <w:lang w:val="es-419"/>
        </w:rPr>
      </w:pPr>
      <w:bookmarkStart w:id="0" w:name="_GoBack"/>
      <w:r>
        <w:rPr/>
        <w:drawing>
          <wp:inline distT="0" distB="0" distL="0" distR="0" wp14:anchorId="0285878E">
            <wp:extent cx="5497195" cy="5230495"/>
            <wp:effectExtent l="0" t="0" r="0" b="0"/>
            <wp:docPr id="4" name="Diagram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bookmarkEnd w:id="0"/>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left" w:pos="2865" w:leader="none"/>
        </w:tabs>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tabs>
          <w:tab w:val="left" w:pos="2865" w:leader="none"/>
        </w:tabs>
        <w:spacing w:lineRule="auto" w:line="360"/>
        <w:ind w:firstLine="851"/>
        <w:rPr>
          <w:rFonts w:ascii="Times New Roman" w:hAnsi="Times New Roman" w:eastAsia="Times New Roman" w:cs="Times New Roman"/>
          <w:sz w:val="24"/>
          <w:szCs w:val="24"/>
          <w:lang w:val="es-419"/>
        </w:rPr>
      </w:pPr>
      <w:r>
        <w:rPr>
          <w:rFonts w:eastAsia="Times New Roman" w:cs="Times New Roman" w:ascii="Times New Roman" w:hAnsi="Times New Roman"/>
          <w:sz w:val="24"/>
          <w:szCs w:val="24"/>
          <w:lang w:val="es-419"/>
        </w:rPr>
      </w:r>
    </w:p>
    <w:p>
      <w:pPr>
        <w:pStyle w:val="Normal"/>
        <w:rPr>
          <w:rFonts w:ascii="Times New Roman" w:hAnsi="Times New Roman" w:eastAsia="Times New Roman" w:cs="Times New Roman"/>
          <w:color w:val="auto"/>
          <w:sz w:val="24"/>
          <w:szCs w:val="24"/>
          <w:lang w:val="es-419"/>
        </w:rPr>
      </w:pPr>
      <w:r>
        <w:rPr>
          <w:rFonts w:eastAsia="Times New Roman" w:cs="Times New Roman" w:ascii="Times New Roman" w:hAnsi="Times New Roman"/>
          <w:sz w:val="24"/>
          <w:szCs w:val="24"/>
          <w:lang w:val="es-419"/>
        </w:rPr>
        <w:t>La formación desde una perspectiva multidimensional (CANDAU, 2014) es aquella que es capaz de transformar las estructuras como forma de resistencia donde, el contexto y la práctica, tal como lo ve la autora, son entendidos desde situaciones concretas.</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t xml:space="preserve"> </w:t>
      </w:r>
    </w:p>
    <w:p>
      <w:pPr>
        <w:pStyle w:val="Normal"/>
        <w:rPr>
          <w:rFonts w:ascii="Times New Roman" w:hAnsi="Times New Roman" w:eastAsia="Times New Roman" w:cs="Times New Roman"/>
          <w:color w:val="auto"/>
          <w:sz w:val="24"/>
          <w:szCs w:val="24"/>
          <w:lang w:val="es-AR"/>
        </w:rPr>
      </w:pPr>
      <w:r>
        <w:rPr>
          <w:rFonts w:eastAsia="Times New Roman" w:cs="Times New Roman" w:ascii="Times New Roman" w:hAnsi="Times New Roman"/>
          <w:color w:val="auto"/>
          <w:sz w:val="24"/>
          <w:szCs w:val="24"/>
          <w:lang w:val="es-AR"/>
        </w:rPr>
      </w:r>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rPr>
          <w:rFonts w:ascii="Times New Roman" w:hAnsi="Times New Roman" w:eastAsia="Times New Roman" w:cs="Times New Roman"/>
          <w:b/>
          <w:b/>
          <w:color w:val="auto"/>
          <w:sz w:val="24"/>
          <w:szCs w:val="24"/>
          <w:lang w:val="es-AR"/>
        </w:rPr>
      </w:pPr>
      <w:r>
        <w:rPr>
          <w:rFonts w:eastAsia="Times New Roman" w:cs="Times New Roman" w:ascii="Times New Roman" w:hAnsi="Times New Roman"/>
          <w:b/>
          <w:color w:val="auto"/>
          <w:sz w:val="24"/>
          <w:szCs w:val="24"/>
          <w:lang w:val="es-AR"/>
        </w:rPr>
      </w:r>
    </w:p>
    <w:p>
      <w:pPr>
        <w:pStyle w:val="Normal"/>
        <w:rPr>
          <w:rFonts w:ascii="Times New Roman" w:hAnsi="Times New Roman" w:eastAsia="Times New Roman" w:cs="Times New Roman"/>
          <w:b/>
          <w:b/>
          <w:color w:val="auto"/>
          <w:sz w:val="24"/>
          <w:szCs w:val="24"/>
        </w:rPr>
      </w:pPr>
      <w:r>
        <w:rPr>
          <w:rFonts w:eastAsia="Times New Roman" w:cs="Times New Roman" w:ascii="Times New Roman" w:hAnsi="Times New Roman"/>
          <w:b/>
          <w:color w:val="auto"/>
          <w:sz w:val="24"/>
          <w:szCs w:val="24"/>
        </w:rPr>
        <w:t>REFERENCIAS</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ALVES, DA SILVA, P. (2014) O programa escolas interculturais de fronteira como propulsor de políticas públicas nacionais, in: TEXEIRA PINTO, A. C; DA SILVA, M.R</w:t>
      </w:r>
      <w:r>
        <w:rPr>
          <w:rFonts w:cs="Times New Roman" w:ascii="Times New Roman" w:hAnsi="Times New Roman"/>
          <w:b/>
          <w:sz w:val="24"/>
          <w:szCs w:val="24"/>
        </w:rPr>
        <w:t>. De frente para a fronteira: reflexões sobre educação na área de fronteira</w:t>
      </w:r>
      <w:r>
        <w:rPr>
          <w:rFonts w:cs="Times New Roman" w:ascii="Times New Roman" w:hAnsi="Times New Roman"/>
          <w:sz w:val="24"/>
          <w:szCs w:val="24"/>
        </w:rPr>
        <w:t>, Universidade Federal de Fronteira Sul, Chapecó, p. 23-33</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spacing w:before="0" w:after="120"/>
        <w:rPr/>
      </w:pPr>
      <w:r>
        <w:rPr>
          <w:rFonts w:eastAsia="Times New Roman" w:cs="Times New Roman" w:ascii="Times New Roman" w:hAnsi="Times New Roman"/>
          <w:sz w:val="24"/>
          <w:szCs w:val="24"/>
          <w:lang w:val="es-419"/>
        </w:rPr>
        <w:t xml:space="preserve">ARGENTINA; BRASIL (2004) </w:t>
      </w:r>
      <w:r>
        <w:rPr>
          <w:rFonts w:eastAsia="Times New Roman" w:cs="Times New Roman" w:ascii="Times New Roman" w:hAnsi="Times New Roman"/>
          <w:i/>
          <w:sz w:val="24"/>
          <w:szCs w:val="24"/>
          <w:lang w:val="es-419"/>
        </w:rPr>
        <w:t>Proyecto</w:t>
      </w:r>
      <w:r>
        <w:rPr>
          <w:rFonts w:eastAsia="Times New Roman" w:cs="Times New Roman" w:ascii="Times New Roman" w:hAnsi="Times New Roman"/>
          <w:sz w:val="24"/>
          <w:szCs w:val="24"/>
          <w:lang w:val="es-419"/>
        </w:rPr>
        <w:t xml:space="preserve"> . Modelo de enseñanza común en escuelas de zona de frontera, a partir el desarrollo de un programa para la educación intercultural, con énfasis en la enseñanza del portugués y el español. </w:t>
      </w:r>
      <w:r>
        <w:rPr>
          <w:rFonts w:eastAsia="Times New Roman" w:cs="Times New Roman" w:ascii="Times New Roman" w:hAnsi="Times New Roman"/>
          <w:sz w:val="24"/>
          <w:szCs w:val="24"/>
        </w:rPr>
        <w:t>Buenos Aires.</w:t>
      </w:r>
    </w:p>
    <w:p>
      <w:pPr>
        <w:pStyle w:val="Normal"/>
        <w:spacing w:before="0" w:after="12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before="0" w:after="120"/>
        <w:rPr/>
      </w:pPr>
      <w:r>
        <w:rPr>
          <w:rFonts w:eastAsia="Times New Roman" w:cs="Times New Roman" w:ascii="Times New Roman" w:hAnsi="Times New Roman"/>
          <w:sz w:val="24"/>
          <w:szCs w:val="24"/>
        </w:rPr>
        <w:t>BHABHA, H</w:t>
      </w:r>
      <w:r>
        <w:rPr>
          <w:rFonts w:eastAsia="Times New Roman" w:cs="Times New Roman" w:ascii="Times New Roman" w:hAnsi="Times New Roman"/>
          <w:i/>
          <w:sz w:val="24"/>
          <w:szCs w:val="24"/>
        </w:rPr>
        <w:t xml:space="preserve">. </w:t>
      </w:r>
      <w:r>
        <w:rPr>
          <w:rFonts w:eastAsia="Times New Roman" w:cs="Times New Roman" w:ascii="Times New Roman" w:hAnsi="Times New Roman"/>
          <w:sz w:val="24"/>
          <w:szCs w:val="24"/>
        </w:rPr>
        <w:t>(1999).</w:t>
      </w:r>
      <w:r>
        <w:rPr>
          <w:rFonts w:eastAsia="Times New Roman" w:cs="Times New Roman" w:ascii="Times New Roman" w:hAnsi="Times New Roman"/>
          <w:i/>
          <w:sz w:val="24"/>
          <w:szCs w:val="24"/>
        </w:rPr>
        <w:t xml:space="preserve"> O local da cultura.</w:t>
      </w:r>
      <w:r>
        <w:rPr>
          <w:rFonts w:eastAsia="Times New Roman" w:cs="Times New Roman" w:ascii="Times New Roman" w:hAnsi="Times New Roman"/>
          <w:sz w:val="24"/>
          <w:szCs w:val="24"/>
        </w:rPr>
        <w:t xml:space="preserve"> Belo Horizonte: Editora UFMG.</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rFonts w:ascii="Times New Roman" w:hAnsi="Times New Roman" w:cs="Times New Roman"/>
          <w:bCs/>
          <w:color w:val="auto"/>
          <w:sz w:val="24"/>
          <w:szCs w:val="24"/>
          <w:highlight w:val="white"/>
        </w:rPr>
      </w:pPr>
      <w:r>
        <w:rPr>
          <w:rFonts w:eastAsia="Times New Roman" w:cs="Times New Roman" w:ascii="Times New Roman" w:hAnsi="Times New Roman"/>
          <w:color w:val="auto"/>
          <w:sz w:val="24"/>
          <w:szCs w:val="24"/>
        </w:rPr>
        <w:t xml:space="preserve">CANDAU, V (2014) </w:t>
      </w:r>
      <w:r>
        <w:rPr>
          <w:rFonts w:cs="Times New Roman" w:ascii="Times New Roman" w:hAnsi="Times New Roman"/>
          <w:bCs/>
          <w:i/>
          <w:color w:val="auto"/>
          <w:sz w:val="24"/>
          <w:szCs w:val="24"/>
          <w:shd w:fill="FFFFFF" w:val="clear"/>
        </w:rPr>
        <w:t>A didática e a formação de educadores - da exaltação à negação: a busca da relevância.</w:t>
      </w:r>
      <w:r>
        <w:rPr>
          <w:rFonts w:cs="Times New Roman" w:ascii="Times New Roman" w:hAnsi="Times New Roman"/>
          <w:bCs/>
          <w:color w:val="auto"/>
          <w:sz w:val="24"/>
          <w:szCs w:val="24"/>
          <w:shd w:fill="FFFFFF" w:val="clear"/>
        </w:rPr>
        <w:t xml:space="preserve"> Petrópolis: Vozes.</w:t>
      </w:r>
    </w:p>
    <w:p>
      <w:pPr>
        <w:pStyle w:val="Normal"/>
        <w:rPr>
          <w:rFonts w:ascii="Times New Roman" w:hAnsi="Times New Roman" w:eastAsia="Times New Roman" w:cs="Times New Roman"/>
          <w:color w:val="auto"/>
          <w:sz w:val="24"/>
          <w:szCs w:val="24"/>
        </w:rPr>
      </w:pPr>
      <w:r>
        <w:rPr>
          <w:rFonts w:eastAsia="Times New Roman" w:cs="Times New Roman" w:ascii="Times New Roman" w:hAnsi="Times New Roman"/>
          <w:color w:val="auto"/>
          <w:sz w:val="24"/>
          <w:szCs w:val="24"/>
        </w:rPr>
      </w:r>
    </w:p>
    <w:p>
      <w:pPr>
        <w:pStyle w:val="Normal"/>
        <w:rPr>
          <w:color w:val="auto"/>
        </w:rPr>
      </w:pPr>
      <w:r>
        <w:rPr>
          <w:color w:val="auto"/>
        </w:rPr>
      </w:r>
    </w:p>
    <w:p>
      <w:pPr>
        <w:pStyle w:val="Normal"/>
        <w:spacing w:before="0" w:afterAutospacing="1"/>
        <w:rPr>
          <w:rFonts w:ascii="Times New Roman" w:hAnsi="Times New Roman" w:cs="Times New Roman"/>
          <w:sz w:val="24"/>
          <w:szCs w:val="24"/>
        </w:rPr>
      </w:pPr>
      <w:r>
        <w:rPr>
          <w:rFonts w:cs="Times New Roman" w:ascii="Times New Roman" w:hAnsi="Times New Roman"/>
          <w:sz w:val="24"/>
          <w:szCs w:val="24"/>
        </w:rPr>
        <w:t>OLIVEIRA, N. (2012). Foz de Iguaçu intercultural: cotidiano e narrativas de alteridade. Foz de Iguaçu, Epígrafe.</w:t>
      </w:r>
    </w:p>
    <w:p>
      <w:pPr>
        <w:pStyle w:val="Normal"/>
        <w:rPr>
          <w:rFonts w:ascii="Times New Roman" w:hAnsi="Times New Roman" w:cs="Times New Roman"/>
          <w:sz w:val="24"/>
          <w:szCs w:val="24"/>
        </w:rPr>
      </w:pPr>
      <w:r>
        <w:rPr>
          <w:rFonts w:cs="Times New Roman" w:ascii="Times New Roman" w:hAnsi="Times New Roman"/>
          <w:sz w:val="24"/>
          <w:szCs w:val="24"/>
        </w:rPr>
        <w:t xml:space="preserve">PRIORI, A., et al. </w:t>
      </w:r>
      <w:r>
        <w:rPr>
          <w:rFonts w:cs="Times New Roman" w:ascii="Times New Roman" w:hAnsi="Times New Roman"/>
          <w:i/>
          <w:sz w:val="24"/>
          <w:szCs w:val="24"/>
        </w:rPr>
        <w:t xml:space="preserve">História do Paraná: séculos XIX e XX </w:t>
      </w:r>
      <w:r>
        <w:rPr>
          <w:rFonts w:cs="Times New Roman" w:ascii="Times New Roman" w:hAnsi="Times New Roman"/>
          <w:sz w:val="24"/>
          <w:szCs w:val="24"/>
        </w:rPr>
        <w:t>[online]. Maringá: Eduem, 2012. O Território Federal do Iguaçu. pp. 59-74. ISBN 978-85-7628-587-8. Available from SciELO Books &lt;</w:t>
      </w:r>
      <w:r>
        <w:rPr>
          <w:rFonts w:cs="Times New Roman" w:ascii="Times New Roman" w:hAnsi="Times New Roman"/>
          <w:color w:val="0000FF"/>
          <w:sz w:val="24"/>
          <w:szCs w:val="24"/>
        </w:rPr>
        <w:t>http://books.scielo.org</w:t>
      </w:r>
      <w:r>
        <w:rPr>
          <w:rFonts w:cs="Times New Roman" w:ascii="Times New Roman" w:hAnsi="Times New Roman"/>
          <w:sz w:val="24"/>
          <w:szCs w:val="24"/>
        </w:rPr>
        <w:t>&gt;. Fecha de consulta: 01 de diciembre de 2017.</w:t>
      </w:r>
    </w:p>
    <w:p>
      <w:pPr>
        <w:pStyle w:val="Normal"/>
        <w:spacing w:before="0" w:afterAutospacing="1"/>
        <w:rPr>
          <w:rFonts w:ascii="Times New Roman" w:hAnsi="Times New Roman" w:cs="Times New Roman"/>
          <w:sz w:val="24"/>
          <w:szCs w:val="24"/>
        </w:rPr>
      </w:pPr>
      <w:r>
        <w:rPr>
          <w:rFonts w:cs="Times New Roman" w:ascii="Times New Roman" w:hAnsi="Times New Roman"/>
          <w:sz w:val="24"/>
          <w:szCs w:val="24"/>
        </w:rPr>
      </w:r>
    </w:p>
    <w:p>
      <w:pPr>
        <w:pStyle w:val="Normal"/>
        <w:spacing w:before="0" w:after="120"/>
        <w:rPr>
          <w:rFonts w:ascii="Times New Roman" w:hAnsi="Times New Roman" w:cs="Times New Roman"/>
          <w:sz w:val="24"/>
          <w:szCs w:val="24"/>
        </w:rPr>
      </w:pPr>
      <w:r>
        <w:rPr>
          <w:rFonts w:cs="Times New Roman" w:ascii="Times New Roman" w:hAnsi="Times New Roman"/>
          <w:sz w:val="24"/>
          <w:szCs w:val="24"/>
        </w:rPr>
        <w:t xml:space="preserve">SCHLOSSER, S. M. T; FRASSON, M. Alunos brasiguaios em movimento na tríplice fronteira: nuevas posibilidades y nuevos limites en la integración de los alumnos brasiguaios, In: </w:t>
      </w:r>
      <w:r>
        <w:rPr>
          <w:rFonts w:cs="Times New Roman" w:ascii="Times New Roman" w:hAnsi="Times New Roman"/>
          <w:bCs/>
          <w:iCs/>
          <w:sz w:val="24"/>
          <w:szCs w:val="24"/>
        </w:rPr>
        <w:t xml:space="preserve">Revista </w:t>
      </w:r>
      <w:r>
        <w:rPr>
          <w:rFonts w:cs="Times New Roman" w:ascii="Times New Roman" w:hAnsi="Times New Roman"/>
          <w:bCs/>
          <w:i/>
          <w:iCs/>
          <w:sz w:val="24"/>
          <w:szCs w:val="24"/>
        </w:rPr>
        <w:t>Formação Online</w:t>
      </w:r>
      <w:r>
        <w:rPr>
          <w:rFonts w:cs="Times New Roman" w:ascii="Times New Roman" w:hAnsi="Times New Roman"/>
          <w:bCs/>
          <w:iCs/>
          <w:sz w:val="24"/>
          <w:szCs w:val="24"/>
        </w:rPr>
        <w:t>, n. 19, volume 2, p. 3-31, jul./dez., 2012</w:t>
      </w:r>
    </w:p>
    <w:p>
      <w:pPr>
        <w:pStyle w:val="Normal"/>
        <w:rPr>
          <w:color w:val="auto"/>
        </w:rPr>
      </w:pPr>
      <w:r>
        <w:rPr>
          <w:color w:val="auto"/>
        </w:rPr>
      </w:r>
    </w:p>
    <w:p>
      <w:pPr>
        <w:pStyle w:val="Normal"/>
        <w:rPr>
          <w:rFonts w:ascii="Times New Roman" w:hAnsi="Times New Roman" w:cs="Times New Roman"/>
          <w:sz w:val="24"/>
          <w:szCs w:val="24"/>
        </w:rPr>
      </w:pPr>
      <w:r>
        <w:rPr>
          <w:rFonts w:cs="Times New Roman" w:ascii="Times New Roman" w:hAnsi="Times New Roman"/>
          <w:sz w:val="24"/>
          <w:szCs w:val="24"/>
        </w:rPr>
        <w:t xml:space="preserve">SERRAGLIO PASINI, J. F. </w:t>
      </w:r>
      <w:r>
        <w:rPr>
          <w:rFonts w:cs="Times New Roman" w:ascii="Times New Roman" w:hAnsi="Times New Roman"/>
          <w:i/>
          <w:sz w:val="24"/>
          <w:szCs w:val="24"/>
        </w:rPr>
        <w:t>Políticas de formação de professores no município de Foz do Iguaçu – PR</w:t>
      </w:r>
      <w:r>
        <w:rPr>
          <w:rFonts w:cs="Times New Roman" w:ascii="Times New Roman" w:hAnsi="Times New Roman"/>
          <w:sz w:val="24"/>
          <w:szCs w:val="24"/>
        </w:rPr>
        <w:t>.; Cascavel, PR 2012 Dissertação. Programa de Pós-Graduação Stricto Sensu em Educação – PPGE, Universidade Estadual do Oeste do Paraná – UNIOESTE.</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lang w:val="es-AR"/>
        </w:rPr>
        <w:t xml:space="preserve">ZEREOUNI, Z. (2017) Más allá de la frontera. los estudios transfronterizos en la actualidad. IN: </w:t>
      </w:r>
      <w:r>
        <w:rPr>
          <w:rFonts w:eastAsia="Times New Roman" w:cs="Times New Roman" w:ascii="Times New Roman" w:hAnsi="Times New Roman"/>
          <w:color w:val="222222"/>
          <w:sz w:val="24"/>
          <w:szCs w:val="24"/>
          <w:lang w:val="es-419"/>
        </w:rPr>
        <w:t xml:space="preserve">SOTO, A. W.  (editor): </w:t>
      </w:r>
      <w:r>
        <w:rPr>
          <w:rFonts w:cs="Times New Roman" w:ascii="Times New Roman" w:hAnsi="Times New Roman"/>
          <w:i/>
          <w:sz w:val="24"/>
          <w:szCs w:val="24"/>
          <w:lang w:val="es-419"/>
        </w:rPr>
        <w:t>Repensar las fronteras, la integración regional y el territorio /</w:t>
      </w:r>
      <w:r>
        <w:rPr>
          <w:rFonts w:cs="Times New Roman" w:ascii="Times New Roman" w:hAnsi="Times New Roman"/>
          <w:sz w:val="24"/>
          <w:szCs w:val="24"/>
          <w:lang w:val="es-419"/>
        </w:rPr>
        <w:t xml:space="preserve"> Ed.- </w:t>
      </w:r>
      <w:r>
        <w:rPr>
          <w:rFonts w:cs="Times New Roman" w:ascii="Times New Roman" w:hAnsi="Times New Roman"/>
          <w:sz w:val="24"/>
          <w:szCs w:val="24"/>
        </w:rPr>
        <w:t>Heredia, Costa Rica: CLACSO, IDESPO, Universidad Nacional de Costa Rica.</w:t>
      </w:r>
    </w:p>
    <w:p>
      <w:pPr>
        <w:pStyle w:val="Normal"/>
        <w:rPr>
          <w:rFonts w:ascii="Times New Roman" w:hAnsi="Times New Roman" w:cs="Times New Roman"/>
          <w:color w:val="auto"/>
          <w:sz w:val="24"/>
          <w:szCs w:val="24"/>
        </w:rPr>
      </w:pPr>
      <w:r>
        <w:rPr>
          <w:rFonts w:cs="Times New Roman" w:ascii="Times New Roman" w:hAnsi="Times New Roman"/>
          <w:color w:val="auto"/>
          <w:sz w:val="24"/>
          <w:szCs w:val="24"/>
        </w:rPr>
      </w:r>
    </w:p>
    <w:p>
      <w:pPr>
        <w:pStyle w:val="Normal"/>
        <w:spacing w:before="0" w:after="120"/>
        <w:rPr>
          <w:lang w:val="es-419"/>
        </w:rPr>
      </w:pPr>
      <w:r>
        <w:rPr>
          <w:rFonts w:eastAsia="Times New Roman" w:cs="Times New Roman" w:ascii="Times New Roman" w:hAnsi="Times New Roman"/>
          <w:sz w:val="24"/>
          <w:szCs w:val="24"/>
          <w:lang w:val="es-419"/>
        </w:rPr>
        <w:t xml:space="preserve">WALSH, C. </w:t>
      </w:r>
      <w:r>
        <w:rPr>
          <w:rFonts w:eastAsia="Times New Roman" w:cs="Times New Roman" w:ascii="Times New Roman" w:hAnsi="Times New Roman"/>
          <w:sz w:val="24"/>
          <w:szCs w:val="24"/>
          <w:lang w:val="es-AR"/>
        </w:rPr>
        <w:t xml:space="preserve">(2012) </w:t>
      </w:r>
      <w:r>
        <w:rPr>
          <w:rFonts w:eastAsia="Times New Roman" w:cs="Times New Roman" w:ascii="Times New Roman" w:hAnsi="Times New Roman"/>
          <w:i/>
          <w:sz w:val="24"/>
          <w:szCs w:val="24"/>
          <w:lang w:val="es-419"/>
        </w:rPr>
        <w:t>Interculturalidad crítica y (de) colonialidad. Ensayos sobre Abya Yala</w:t>
      </w:r>
      <w:r>
        <w:rPr>
          <w:rFonts w:eastAsia="Times New Roman" w:cs="Times New Roman" w:ascii="Times New Roman" w:hAnsi="Times New Roman"/>
          <w:sz w:val="24"/>
          <w:szCs w:val="24"/>
          <w:lang w:val="es-419"/>
        </w:rPr>
        <w:t>. Ecuador, Ediciones Abya Yala.</w:t>
      </w:r>
    </w:p>
    <w:p>
      <w:pPr>
        <w:pStyle w:val="Normal"/>
        <w:spacing w:before="0" w:after="120"/>
        <w:rPr>
          <w:lang w:val="es-419"/>
        </w:rPr>
      </w:pPr>
      <w:r>
        <w:rPr>
          <w:lang w:val="es-419"/>
        </w:rPr>
      </w:r>
    </w:p>
    <w:p>
      <w:pPr>
        <w:sectPr>
          <w:footnotePr>
            <w:numFmt w:val="decimal"/>
          </w:footnotePr>
          <w:type w:val="continuous"/>
          <w:pgSz w:w="11906" w:h="16838"/>
          <w:pgMar w:left="1701" w:right="1701" w:header="0" w:top="1417" w:footer="0" w:bottom="1417" w:gutter="0"/>
          <w:formProt w:val="false"/>
          <w:textDirection w:val="lrTb"/>
          <w:docGrid w:type="default" w:linePitch="312" w:charSpace="0"/>
        </w:sectPr>
      </w:pPr>
    </w:p>
    <w:p>
      <w:pPr>
        <w:pStyle w:val="Normal"/>
        <w:rPr/>
      </w:pPr>
      <w:r>
        <w:rPr/>
      </w:r>
    </w:p>
    <w:sectPr>
      <w:footnotePr>
        <w:numFmt w:val="decimal"/>
      </w:footnotePr>
      <w:type w:val="continuous"/>
      <w:pgSz w:w="11906" w:h="16838"/>
      <w:pgMar w:left="1701" w:right="1701" w:header="0" w:top="1417" w:footer="0" w:bottom="1417"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Courier New">
    <w:charset w:val="01"/>
    <w:family w:val="roman"/>
    <w:pitch w:val="variable"/>
  </w:font>
  <w:font w:name="Times New Roman">
    <w:charset w:val="01"/>
    <w:family w:val="roman"/>
    <w:pitch w:val="variable"/>
  </w:font>
  <w:font w:name="Liberation Sans">
    <w:altName w:val="Arial"/>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derodap"/>
        <w:jc w:val="left"/>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Este trabajo forma parte de la investigación registrada en la Universidad Federal de Integración Latinoamericana (UNILA) y del proyecto de tesina realizado en la Facultad de Educación de la Universidad Federal de Minas Gerais, orientada por el Dr. Julio Emilio Diniz Pereira.</w:t>
      </w:r>
    </w:p>
  </w:footnote>
  <w:footnote w:id="3">
    <w:p>
      <w:pPr>
        <w:pStyle w:val="Notaderodap"/>
        <w:jc w:val="left"/>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Docente de Español como Lengua Adicional en la Universidad Federal de Integración Latinoamericana (UNILA). Doctoranda en la Universidad Federal de Minas Gerais (UFMG), Brasil. Correo electrónico: </w:t>
      </w:r>
      <w:hyperlink r:id="rId1">
        <w:r>
          <w:rPr>
            <w:rStyle w:val="LinkdaInternet"/>
            <w:rFonts w:cs="Times New Roman" w:ascii="Times New Roman" w:hAnsi="Times New Roman"/>
            <w:lang w:val="es-AR"/>
          </w:rPr>
          <w:t>Jorgelina.tallei@unila.edu.br</w:t>
        </w:r>
      </w:hyperlink>
      <w:r>
        <w:rPr>
          <w:rFonts w:cs="Times New Roman" w:ascii="Times New Roman" w:hAnsi="Times New Roman"/>
          <w:lang w:val="es-AR"/>
        </w:rPr>
        <w:t xml:space="preserve"> </w:t>
      </w:r>
    </w:p>
  </w:footnote>
  <w:footnote w:id="4">
    <w:p>
      <w:pPr>
        <w:pStyle w:val="Notaderodap"/>
        <w:jc w:val="left"/>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419"/>
        </w:rPr>
        <w:t xml:space="preserve"> La palabra migración adquiere diversos significados en la literatura. </w:t>
      </w:r>
    </w:p>
  </w:footnote>
  <w:footnote w:id="5">
    <w:p>
      <w:pPr>
        <w:pStyle w:val="Notaderodap"/>
        <w:jc w:val="left"/>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419"/>
        </w:rPr>
        <w:t xml:space="preserve"> Prefiero la palabra en su sentido duplo: migración, puesto que muchos estudiantes migran, van y vuelven, e inmigración, ya otros se asientan en la ciudad.</w:t>
      </w:r>
    </w:p>
  </w:footnote>
  <w:footnote w:id="6">
    <w:p>
      <w:pPr>
        <w:pStyle w:val="Notaderodap"/>
        <w:jc w:val="left"/>
        <w:rPr/>
      </w:pPr>
      <w:r>
        <w:rPr>
          <w:rStyle w:val="Caracteresdenotaderodap"/>
        </w:rPr>
        <w:footnoteRef/>
      </w:r>
      <w:r>
        <w:rPr>
          <w:rStyle w:val="Caracteresdenotaderodap"/>
        </w:rPr>
        <w:tab/>
      </w:r>
      <w:r>
        <w:rPr>
          <w:rStyle w:val="FootnoteCharacters"/>
          <w:rFonts w:cs="Times New Roman" w:ascii="Times New Roman" w:hAnsi="Times New Roman"/>
          <w:color w:val="auto"/>
        </w:rPr>
        <w:tab/>
      </w:r>
      <w:r>
        <w:rPr>
          <w:rFonts w:cs="Times New Roman" w:ascii="Times New Roman" w:hAnsi="Times New Roman"/>
          <w:color w:val="auto"/>
          <w:lang w:val="es-419"/>
        </w:rPr>
        <w:t xml:space="preserve"> </w:t>
      </w:r>
      <w:r>
        <w:rPr>
          <w:rFonts w:cs="Times New Roman" w:ascii="Times New Roman" w:hAnsi="Times New Roman"/>
          <w:color w:val="auto"/>
          <w:shd w:fill="FFFFFF" w:val="clear"/>
          <w:lang w:val="es-AR"/>
        </w:rPr>
        <w:t>Se denominan </w:t>
      </w:r>
      <w:r>
        <w:rPr>
          <w:rFonts w:cs="Times New Roman" w:ascii="Times New Roman" w:hAnsi="Times New Roman"/>
          <w:b/>
          <w:bCs/>
          <w:i/>
          <w:iCs/>
          <w:color w:val="auto"/>
          <w:shd w:fill="FFFFFF" w:val="clear"/>
          <w:lang w:val="es-AR"/>
        </w:rPr>
        <w:t>brasiguayos</w:t>
      </w:r>
      <w:r>
        <w:rPr>
          <w:rFonts w:cs="Times New Roman" w:ascii="Times New Roman" w:hAnsi="Times New Roman"/>
          <w:color w:val="auto"/>
          <w:shd w:fill="FFFFFF" w:val="clear"/>
          <w:lang w:val="es-AR"/>
        </w:rPr>
        <w:t> (en </w:t>
      </w:r>
      <w:hyperlink r:id="rId2" w:tgtFrame="Idioma portugués">
        <w:r>
          <w:rPr>
            <w:rStyle w:val="LinkdaInternet"/>
            <w:rFonts w:cs="Times New Roman" w:ascii="Times New Roman" w:hAnsi="Times New Roman"/>
            <w:color w:val="auto"/>
            <w:highlight w:val="white"/>
            <w:u w:val="none"/>
            <w:lang w:val="es-AR"/>
          </w:rPr>
          <w:t>portugués</w:t>
        </w:r>
      </w:hyperlink>
      <w:r>
        <w:rPr>
          <w:rFonts w:cs="Times New Roman" w:ascii="Times New Roman" w:hAnsi="Times New Roman"/>
          <w:color w:val="auto"/>
          <w:shd w:fill="FFFFFF" w:val="clear"/>
          <w:lang w:val="es-AR"/>
        </w:rPr>
        <w:t>, </w:t>
      </w:r>
      <w:r>
        <w:rPr>
          <w:rFonts w:cs="Times New Roman" w:ascii="Times New Roman" w:hAnsi="Times New Roman"/>
          <w:i/>
          <w:iCs/>
          <w:color w:val="auto"/>
          <w:shd w:fill="FFFFFF" w:val="clear"/>
          <w:lang w:val="es-AR"/>
        </w:rPr>
        <w:t>brasiguaios</w:t>
      </w:r>
      <w:r>
        <w:rPr>
          <w:rFonts w:cs="Times New Roman" w:ascii="Times New Roman" w:hAnsi="Times New Roman"/>
          <w:color w:val="auto"/>
          <w:shd w:fill="FFFFFF" w:val="clear"/>
          <w:lang w:val="es-AR"/>
        </w:rPr>
        <w:t>) a los hijos de agricultores brasileños nacidos en </w:t>
      </w:r>
      <w:hyperlink r:id="rId3" w:tgtFrame="Paraguay">
        <w:r>
          <w:rPr>
            <w:rStyle w:val="LinkdaInternet"/>
            <w:rFonts w:cs="Times New Roman" w:ascii="Times New Roman" w:hAnsi="Times New Roman"/>
            <w:color w:val="auto"/>
            <w:highlight w:val="white"/>
            <w:u w:val="none"/>
            <w:lang w:val="es-AR"/>
          </w:rPr>
          <w:t>Paraguay</w:t>
        </w:r>
      </w:hyperlink>
      <w:r>
        <w:rPr>
          <w:rFonts w:cs="Times New Roman" w:ascii="Times New Roman" w:hAnsi="Times New Roman"/>
          <w:color w:val="auto"/>
          <w:shd w:fill="FFFFFF" w:val="clear"/>
          <w:lang w:val="es-AR"/>
        </w:rPr>
        <w:t>. Este término se originó a partir de la unión de las palabras brasileño y paraguayo. Generalmente se lo emplea para referirse a los inmigrantes brasileños y sus descendientes establecidos en el territorio de la República del Paraguay, especialmente en las zonas fronterizas con Brasil.</w:t>
      </w:r>
    </w:p>
  </w:footnote>
  <w:footnote w:id="7">
    <w:p>
      <w:pPr>
        <w:pStyle w:val="Notaderodap"/>
        <w:jc w:val="left"/>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419"/>
        </w:rPr>
        <w:t xml:space="preserve"> La Guerra de Contestado fue un conflicto armado entre los años 1912 y 1916 en el sur de Brasil. Fue una disputa territorial entre las provincias de Paraná y Santa Catarina.</w:t>
      </w:r>
    </w:p>
  </w:footnote>
  <w:footnote w:id="8">
    <w:p>
      <w:pPr>
        <w:pStyle w:val="Notaderodap"/>
        <w:jc w:val="left"/>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También llamada: Guerra Grande, Guerra do Paraguai. Los nombres marcan también el territorio (y en la memoria) desde el cual se enuncia la guerra. La Guerra del Paraguay marca profundamente la memoria y los territorios de la Triple Frontera. Muchos son los trabajos dedicamos al tema. A ejemplo, recomiendo un artículo de una historiadora argentina (Conicet) con referencias detalladas y profunda investigación sobre el tema: </w:t>
      </w:r>
      <w:hyperlink r:id="rId4">
        <w:r>
          <w:rPr>
            <w:rStyle w:val="LinkdaInternet"/>
            <w:rFonts w:cs="Times New Roman" w:ascii="Times New Roman" w:hAnsi="Times New Roman"/>
            <w:lang w:val="es-AR"/>
          </w:rPr>
          <w:t>https://scielo.conicyt.cl/scielo.php?script=sci_arttext&amp;pid=S0718-23762004000100002</w:t>
        </w:r>
      </w:hyperlink>
    </w:p>
  </w:footnote>
  <w:footnote w:id="9">
    <w:p>
      <w:pPr>
        <w:pStyle w:val="Notaderodap"/>
        <w:jc w:val="left"/>
        <w:rPr/>
      </w:pPr>
      <w:r>
        <w:rPr>
          <w:rStyle w:val="Caracteresdenotaderodap"/>
        </w:rPr>
        <w:footnoteRef/>
      </w:r>
      <w:r>
        <w:rPr>
          <w:rStyle w:val="Caracteresdenotaderodap"/>
        </w:rPr>
        <w:tab/>
      </w:r>
      <w:r>
        <w:rPr>
          <w:rStyle w:val="FootnoteCharacters"/>
        </w:rPr>
        <w:tab/>
      </w:r>
      <w:r>
        <w:rPr>
          <w:lang w:val="es-419"/>
        </w:rPr>
        <w:t xml:space="preserve"> </w:t>
      </w:r>
      <w:r>
        <w:rPr>
          <w:rFonts w:cs="Times New Roman" w:ascii="Times New Roman" w:hAnsi="Times New Roman"/>
          <w:color w:val="auto"/>
          <w:shd w:fill="FFFFFF" w:val="clear"/>
          <w:lang w:val="es-419"/>
        </w:rPr>
        <w:t>La </w:t>
      </w:r>
      <w:r>
        <w:rPr>
          <w:rFonts w:cs="Times New Roman" w:ascii="Times New Roman" w:hAnsi="Times New Roman"/>
          <w:b/>
          <w:bCs/>
          <w:color w:val="auto"/>
          <w:shd w:fill="FFFFFF" w:val="clear"/>
          <w:lang w:val="es-419"/>
        </w:rPr>
        <w:t>Usina Hidrelétrica de Itaipu</w:t>
      </w:r>
      <w:r>
        <w:rPr>
          <w:rFonts w:cs="Times New Roman" w:ascii="Times New Roman" w:hAnsi="Times New Roman"/>
          <w:color w:val="auto"/>
          <w:shd w:fill="FFFFFF" w:val="clear"/>
          <w:lang w:val="es-419"/>
        </w:rPr>
        <w:t> es una </w:t>
      </w:r>
      <w:r>
        <w:rPr>
          <w:rFonts w:cs="Times New Roman" w:ascii="Times New Roman" w:hAnsi="Times New Roman"/>
          <w:b/>
          <w:bCs/>
          <w:color w:val="auto"/>
          <w:shd w:fill="FFFFFF" w:val="clear"/>
          <w:lang w:val="es-419"/>
        </w:rPr>
        <w:t xml:space="preserve">usina hidrelétrica </w:t>
      </w:r>
      <w:r>
        <w:rPr>
          <w:rFonts w:cs="Times New Roman" w:ascii="Times New Roman" w:hAnsi="Times New Roman"/>
          <w:color w:val="auto"/>
          <w:shd w:fill="FFFFFF" w:val="clear"/>
          <w:lang w:val="es-419"/>
        </w:rPr>
        <w:t xml:space="preserve">binacional ubicada en el Rio Paraná, específicamente en la frontera entre Brasil y Paraguay. (Información: </w:t>
      </w:r>
      <w:hyperlink r:id="rId5">
        <w:r>
          <w:rPr>
            <w:rStyle w:val="LinkdaInternet"/>
            <w:rFonts w:cs="Times New Roman" w:ascii="Times New Roman" w:hAnsi="Times New Roman"/>
            <w:highlight w:val="white"/>
            <w:lang w:val="es-419"/>
          </w:rPr>
          <w:t>https://www.itaipu.gov.br/nossahistoria</w:t>
        </w:r>
      </w:hyperlink>
      <w:r>
        <w:rPr>
          <w:rFonts w:cs="Times New Roman" w:ascii="Times New Roman" w:hAnsi="Times New Roman"/>
          <w:color w:val="auto"/>
          <w:shd w:fill="FFFFFF" w:val="clear"/>
          <w:lang w:val="es-419"/>
        </w:rPr>
        <w:t xml:space="preserve"> fecha de consulta: 15 de noviembre de 2017</w:t>
      </w:r>
    </w:p>
  </w:footnote>
  <w:footnote w:id="10">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sz w:val="18"/>
          <w:szCs w:val="18"/>
          <w:lang w:val="es-419"/>
        </w:rPr>
        <w:t xml:space="preserve"> Entiendo el concepto de territorialidades como los diferentes grupos que se unen ejerciendo determinado poder. Por ejemplo: los </w:t>
      </w:r>
      <w:r>
        <w:rPr>
          <w:rFonts w:cs="Times New Roman" w:ascii="Times New Roman" w:hAnsi="Times New Roman"/>
          <w:i/>
          <w:sz w:val="18"/>
          <w:szCs w:val="18"/>
          <w:lang w:val="es-419"/>
        </w:rPr>
        <w:t>iguacences</w:t>
      </w:r>
      <w:r>
        <w:rPr>
          <w:rFonts w:cs="Times New Roman" w:ascii="Times New Roman" w:hAnsi="Times New Roman"/>
          <w:sz w:val="18"/>
          <w:szCs w:val="18"/>
          <w:lang w:val="es-419"/>
        </w:rPr>
        <w:t xml:space="preserve"> (habitantes de Foz de Iguazú) unidos en grupo para defender sus formas de vida. En los lugares transfronterizos se configuran nuevas territorialidades que construyen identidades: cómo me identifico, quién soy y dónde vivo, pero principalmente de dónde vengo y cuál es mi identidad desde los espacios híbridos.</w:t>
      </w:r>
    </w:p>
  </w:footnote>
  <w:footnote w:id="11">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419"/>
        </w:rPr>
        <w:t xml:space="preserve"> </w:t>
      </w:r>
      <w:r>
        <w:rPr>
          <w:rFonts w:cs="Times New Roman" w:ascii="Times New Roman" w:hAnsi="Times New Roman"/>
          <w:lang w:val="es-AR"/>
        </w:rPr>
        <w:t>Aunque vale resaltar que se ha puesto un proyecto en marcha para la aprobación de la enseñanza del español y del inglés en las escuelas municipales. (Información del año 2018).</w:t>
      </w:r>
    </w:p>
  </w:footnote>
  <w:footnote w:id="12">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sz w:val="18"/>
          <w:szCs w:val="18"/>
          <w:lang w:val="es-419"/>
        </w:rPr>
        <w:t xml:space="preserve"> Consulta: </w:t>
      </w:r>
      <w:r>
        <w:fldChar w:fldCharType="begin"/>
      </w:r>
      <w:r>
        <w:rPr>
          <w:rStyle w:val="LinkdaInternet"/>
          <w:sz w:val="18"/>
          <w:szCs w:val="18"/>
          <w:rFonts w:cs="Times New Roman" w:ascii="Times New Roman" w:hAnsi="Times New Roman"/>
        </w:rPr>
        <w:instrText> HYPERLINK "http://www.radioculturafoz.com.br/foz-do-iguacu-e-a-13-com-mais-moradores-estrangeiros-no-brasil-diz-exame/" \l ".WhlBBEqnGUk"</w:instrText>
      </w:r>
      <w:r>
        <w:rPr>
          <w:rStyle w:val="LinkdaInternet"/>
          <w:sz w:val="18"/>
          <w:szCs w:val="18"/>
          <w:rFonts w:cs="Times New Roman" w:ascii="Times New Roman" w:hAnsi="Times New Roman"/>
        </w:rPr>
        <w:fldChar w:fldCharType="separate"/>
      </w:r>
      <w:r>
        <w:rPr>
          <w:rStyle w:val="LinkdaInternet"/>
          <w:rFonts w:cs="Times New Roman" w:ascii="Times New Roman" w:hAnsi="Times New Roman"/>
          <w:sz w:val="18"/>
          <w:szCs w:val="18"/>
          <w:lang w:val="es-419"/>
        </w:rPr>
        <w:t>http://www.radioculturafoz.com.br/foz-do-iguacu-e-a-13-com-mais-moradores-estrangeiros-no-brasil-diz-exame/#.WhlBBEqnGUk</w:t>
      </w:r>
      <w:r>
        <w:rPr>
          <w:rStyle w:val="LinkdaInternet"/>
          <w:sz w:val="18"/>
          <w:szCs w:val="18"/>
          <w:rFonts w:cs="Times New Roman" w:ascii="Times New Roman" w:hAnsi="Times New Roman"/>
        </w:rPr>
        <w:fldChar w:fldCharType="end"/>
      </w:r>
      <w:r>
        <w:rPr>
          <w:rFonts w:cs="Times New Roman" w:ascii="Times New Roman" w:hAnsi="Times New Roman"/>
          <w:sz w:val="18"/>
          <w:szCs w:val="18"/>
          <w:lang w:val="es-419"/>
        </w:rPr>
        <w:t xml:space="preserve"> &lt;Fecha de consulta: 25/11/2017&gt;</w:t>
      </w:r>
    </w:p>
  </w:footnote>
  <w:footnote w:id="13">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SMED a partir de ahora.</w:t>
      </w:r>
    </w:p>
  </w:footnote>
  <w:footnote w:id="14">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NTM a partir de ahora</w:t>
      </w:r>
    </w:p>
  </w:footnote>
  <w:footnote w:id="15">
    <w:p>
      <w:pPr>
        <w:pStyle w:val="Notaderodap"/>
        <w:rPr/>
      </w:pPr>
      <w:r>
        <w:rPr>
          <w:rStyle w:val="Caracteresdenotaderodap"/>
        </w:rPr>
        <w:footnoteRef/>
      </w:r>
      <w:r>
        <w:rPr>
          <w:rStyle w:val="Caracteresdenotaderodap"/>
        </w:rPr>
        <w:tab/>
      </w:r>
      <w:r>
        <w:rPr>
          <w:rStyle w:val="FootnoteCharacters"/>
        </w:rPr>
        <w:tab/>
      </w:r>
      <w:r>
        <w:rPr>
          <w:rFonts w:eastAsia="Times New Roman" w:cs="Times New Roman" w:ascii="Times New Roman" w:hAnsi="Times New Roman"/>
          <w:lang w:val="es-AR"/>
        </w:rPr>
        <w:t>Es importante, por otro lado,</w:t>
      </w:r>
      <w:r>
        <w:rPr>
          <w:rFonts w:eastAsia="Times New Roman" w:cs="Times New Roman" w:ascii="Times New Roman" w:hAnsi="Times New Roman"/>
          <w:lang w:val="es-419"/>
        </w:rPr>
        <w:t xml:space="preserve"> </w:t>
      </w:r>
      <w:r>
        <w:rPr>
          <w:rFonts w:eastAsia="Times New Roman" w:cs="Times New Roman" w:ascii="Times New Roman" w:hAnsi="Times New Roman"/>
          <w:lang w:val="es-AR"/>
        </w:rPr>
        <w:t xml:space="preserve">remarcar </w:t>
      </w:r>
      <w:r>
        <w:rPr>
          <w:rFonts w:eastAsia="Times New Roman" w:cs="Times New Roman" w:ascii="Times New Roman" w:hAnsi="Times New Roman"/>
          <w:lang w:val="es-419"/>
        </w:rPr>
        <w:t>que el concepto de interculturalidad se relaciona directamente con los conceptos de lengua, nación y leyes</w:t>
      </w:r>
      <w:r>
        <w:rPr>
          <w:rFonts w:eastAsia="Times New Roman" w:cs="Times New Roman" w:ascii="Times New Roman" w:hAnsi="Times New Roman"/>
          <w:lang w:val="es-AR"/>
        </w:rPr>
        <w:t>, como alerta WALSH (2012)</w:t>
      </w:r>
      <w:r>
        <w:rPr>
          <w:rFonts w:eastAsia="Times New Roman" w:cs="Times New Roman" w:ascii="Times New Roman" w:hAnsi="Times New Roman"/>
          <w:lang w:val="es-419"/>
        </w:rPr>
        <w:t>. Tanto en Brasil como también en Argentina, desde la enseñanza intercultural bilingüe lo intercultural ha sido interpretado desde la lengua indígena a la lengua nacional. En palabras de Walsh (20</w:t>
      </w:r>
      <w:r>
        <w:rPr>
          <w:rFonts w:eastAsia="Times New Roman" w:cs="Times New Roman" w:ascii="Times New Roman" w:hAnsi="Times New Roman"/>
          <w:lang w:val="es-AR"/>
        </w:rPr>
        <w:t>12</w:t>
      </w:r>
      <w:r>
        <w:rPr>
          <w:rFonts w:eastAsia="Times New Roman" w:cs="Times New Roman" w:ascii="Times New Roman" w:hAnsi="Times New Roman"/>
          <w:lang w:val="es-419"/>
        </w:rPr>
        <w:t>), dentro de la Educación Indígena Intercultural (EIB), lo intercultural se ha concebido principalmente en términos lingüísticos y con una sola direccionalidad: desde la lengua indígena hacia la lengua nacional</w:t>
      </w:r>
    </w:p>
  </w:footnote>
  <w:footnote w:id="16">
    <w:p>
      <w:pPr>
        <w:pStyle w:val="Notaderodap"/>
        <w:rPr/>
      </w:pPr>
      <w:r>
        <w:rPr>
          <w:rStyle w:val="Caracteresdenotaderodap"/>
        </w:rPr>
        <w:footnoteRef/>
      </w:r>
      <w:r>
        <w:rPr>
          <w:rStyle w:val="Caracteresdenotaderodap"/>
        </w:rPr>
        <w:tab/>
      </w:r>
      <w:r>
        <w:rPr>
          <w:rFonts w:cs="Times New Roman" w:ascii="Times New Roman" w:hAnsi="Times New Roman"/>
          <w:lang w:val="es-AR"/>
        </w:rPr>
        <w:tab/>
        <w:t xml:space="preserve">  PEIF de ahora en adelante</w:t>
      </w:r>
    </w:p>
  </w:footnote>
  <w:footnote w:id="17">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GRIMSON, Alejandro (compilador): </w:t>
      </w:r>
      <w:r>
        <w:rPr>
          <w:rFonts w:cs="Times New Roman" w:ascii="Times New Roman" w:hAnsi="Times New Roman"/>
          <w:b/>
          <w:lang w:val="es-AR"/>
        </w:rPr>
        <w:t>Fronteras, naciones e identidades: la periferia como centro</w:t>
      </w:r>
      <w:r>
        <w:rPr>
          <w:rFonts w:cs="Times New Roman" w:ascii="Times New Roman" w:hAnsi="Times New Roman"/>
          <w:lang w:val="es-AR"/>
        </w:rPr>
        <w:t>, presenta en una serie de artículos de diversas autorías, varias problemáticas de la frontera, y coloca en discusión la periferia como centro.</w:t>
      </w:r>
    </w:p>
  </w:footnote>
  <w:footnote w:id="18">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Peif en Foz de Iguazú: </w:t>
      </w:r>
      <w:hyperlink r:id="rId6">
        <w:r>
          <w:rPr>
            <w:rStyle w:val="LinkdaInternet"/>
            <w:rFonts w:cs="Times New Roman" w:ascii="Times New Roman" w:hAnsi="Times New Roman"/>
            <w:lang w:val="es-AR"/>
          </w:rPr>
          <w:t>https://www.unila.edu.br/peif</w:t>
        </w:r>
      </w:hyperlink>
      <w:r>
        <w:rPr>
          <w:rFonts w:cs="Times New Roman" w:ascii="Times New Roman" w:hAnsi="Times New Roman"/>
          <w:lang w:val="es-AR"/>
        </w:rPr>
        <w:t xml:space="preserve"> &lt;Fecha de consulta: 12 de julio de 2018&gt;</w:t>
      </w:r>
    </w:p>
  </w:footnote>
  <w:footnote w:id="19">
    <w:p>
      <w:pPr>
        <w:pStyle w:val="Notaderodap"/>
        <w:rPr/>
      </w:pPr>
      <w:r>
        <w:rPr>
          <w:rStyle w:val="Caracteresdenotaderodap"/>
        </w:rPr>
        <w:footnoteRef/>
      </w:r>
      <w:r>
        <w:rPr>
          <w:rStyle w:val="Caracteresdenotaderodap"/>
        </w:rPr>
        <w:tab/>
      </w:r>
      <w:r>
        <w:rPr>
          <w:rStyle w:val="FootnoteCharacters"/>
          <w:rFonts w:cs="Times New Roman" w:ascii="Times New Roman" w:hAnsi="Times New Roman"/>
        </w:rPr>
        <w:tab/>
      </w:r>
      <w:r>
        <w:rPr>
          <w:rFonts w:cs="Times New Roman" w:ascii="Times New Roman" w:hAnsi="Times New Roman"/>
          <w:lang w:val="es-AR"/>
        </w:rPr>
        <w:t xml:space="preserve"> En este momento (2018) el PEIF está inactivo. </w:t>
      </w:r>
    </w:p>
  </w:footnote>
</w:footnotes>
</file>

<file path=word/settings.xml><?xml version="1.0" encoding="utf-8"?>
<w:settings xmlns:w="http://schemas.openxmlformats.org/wordprocessingml/2006/main">
  <w:zoom w:percent="193"/>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d2128"/>
    <w:pPr>
      <w:widowControl/>
      <w:bidi w:val="0"/>
      <w:spacing w:lineRule="auto" w:line="240" w:before="0" w:after="0"/>
      <w:jc w:val="both"/>
    </w:pPr>
    <w:rPr>
      <w:rFonts w:ascii="Calibri" w:hAnsi="Calibri" w:eastAsia="Calibri" w:cs="Calibri"/>
      <w:color w:val="000000"/>
      <w:kern w:val="0"/>
      <w:sz w:val="22"/>
      <w:szCs w:val="22"/>
      <w:lang w:val="pt-BR" w:eastAsia="pt-BR" w:bidi="ar-SA"/>
    </w:rPr>
  </w:style>
  <w:style w:type="character" w:styleId="DefaultParagraphFont" w:default="1">
    <w:name w:val="Default Paragraph Font"/>
    <w:uiPriority w:val="1"/>
    <w:semiHidden/>
    <w:unhideWhenUsed/>
    <w:qFormat/>
    <w:rPr/>
  </w:style>
  <w:style w:type="character" w:styleId="LinkdaInternet">
    <w:name w:val="Link da Internet"/>
    <w:basedOn w:val="DefaultParagraphFont"/>
    <w:uiPriority w:val="99"/>
    <w:unhideWhenUsed/>
    <w:rsid w:val="000d2128"/>
    <w:rPr>
      <w:color w:val="0563C1" w:themeColor="hyperlink"/>
      <w:u w:val="single"/>
    </w:rPr>
  </w:style>
  <w:style w:type="character" w:styleId="TextodenotaderodapChar" w:customStyle="1">
    <w:name w:val="Texto de nota de rodapé Char"/>
    <w:basedOn w:val="DefaultParagraphFont"/>
    <w:link w:val="Textodenotaderodap"/>
    <w:uiPriority w:val="99"/>
    <w:semiHidden/>
    <w:qFormat/>
    <w:rsid w:val="000d2128"/>
    <w:rPr>
      <w:rFonts w:ascii="Calibri" w:hAnsi="Calibri" w:eastAsia="Calibri" w:cs="Calibri"/>
      <w:color w:val="000000"/>
      <w:sz w:val="20"/>
      <w:szCs w:val="20"/>
      <w:lang w:eastAsia="pt-BR"/>
    </w:rPr>
  </w:style>
  <w:style w:type="character" w:styleId="Ncoradanotaderodap">
    <w:name w:val="Âncora da nota de rodapé"/>
    <w:rPr>
      <w:vertAlign w:val="superscript"/>
    </w:rPr>
  </w:style>
  <w:style w:type="character" w:styleId="FootnoteCharacters">
    <w:name w:val="Footnote Characters"/>
    <w:basedOn w:val="DefaultParagraphFont"/>
    <w:uiPriority w:val="99"/>
    <w:semiHidden/>
    <w:unhideWhenUsed/>
    <w:qFormat/>
    <w:rsid w:val="000d2128"/>
    <w:rPr>
      <w:vertAlign w:val="superscript"/>
    </w:rPr>
  </w:style>
  <w:style w:type="character" w:styleId="TextodecomentrioChar" w:customStyle="1">
    <w:name w:val="Texto de comentário Char"/>
    <w:basedOn w:val="DefaultParagraphFont"/>
    <w:link w:val="Textodecomentrio"/>
    <w:uiPriority w:val="99"/>
    <w:semiHidden/>
    <w:qFormat/>
    <w:rsid w:val="00a81977"/>
    <w:rPr>
      <w:rFonts w:ascii="Calibri" w:hAnsi="Calibri" w:eastAsia="Calibri" w:cs="Calibri"/>
      <w:color w:val="000000"/>
      <w:sz w:val="20"/>
      <w:szCs w:val="20"/>
      <w:lang w:eastAsia="pt-BR"/>
    </w:rPr>
  </w:style>
  <w:style w:type="character" w:styleId="Annotationreference">
    <w:name w:val="annotation reference"/>
    <w:basedOn w:val="DefaultParagraphFont"/>
    <w:uiPriority w:val="99"/>
    <w:semiHidden/>
    <w:unhideWhenUsed/>
    <w:qFormat/>
    <w:rsid w:val="00a81977"/>
    <w:rPr>
      <w:sz w:val="16"/>
      <w:szCs w:val="16"/>
    </w:rPr>
  </w:style>
  <w:style w:type="character" w:styleId="TextodebaloChar" w:customStyle="1">
    <w:name w:val="Texto de balão Char"/>
    <w:basedOn w:val="DefaultParagraphFont"/>
    <w:link w:val="Textodebalo"/>
    <w:uiPriority w:val="99"/>
    <w:semiHidden/>
    <w:qFormat/>
    <w:rsid w:val="00a81977"/>
    <w:rPr>
      <w:rFonts w:ascii="Segoe UI" w:hAnsi="Segoe UI" w:eastAsia="Calibri" w:cs="Segoe UI"/>
      <w:color w:val="000000"/>
      <w:sz w:val="18"/>
      <w:szCs w:val="18"/>
      <w:lang w:eastAsia="pt-BR"/>
    </w:rPr>
  </w:style>
  <w:style w:type="character" w:styleId="PrformataoHTMLChar" w:customStyle="1">
    <w:name w:val="Pré-formatação HTML Char"/>
    <w:basedOn w:val="DefaultParagraphFont"/>
    <w:link w:val="Pr-formataoHTML"/>
    <w:uiPriority w:val="99"/>
    <w:semiHidden/>
    <w:qFormat/>
    <w:rsid w:val="00c86abf"/>
    <w:rPr>
      <w:rFonts w:ascii="Courier New" w:hAnsi="Courier New" w:eastAsia="Times New Roman" w:cs="Courier New"/>
      <w:sz w:val="20"/>
      <w:szCs w:val="20"/>
      <w:lang w:eastAsia="pt-BR"/>
    </w:rPr>
  </w:style>
  <w:style w:type="character" w:styleId="ListLabel1">
    <w:name w:val="ListLabel 1"/>
    <w:qFormat/>
    <w:rPr>
      <w:rFonts w:eastAsia="Arial" w:cs="Arial"/>
    </w:rPr>
  </w:style>
  <w:style w:type="character" w:styleId="ListLabel2">
    <w:name w:val="ListLabel 2"/>
    <w:qFormat/>
    <w:rPr>
      <w:rFonts w:eastAsia="Arial" w:cs="Arial"/>
    </w:rPr>
  </w:style>
  <w:style w:type="character" w:styleId="ListLabel3">
    <w:name w:val="ListLabel 3"/>
    <w:qFormat/>
    <w:rPr>
      <w:rFonts w:ascii="Times New Roman" w:hAnsi="Times New Roman" w:cs="Times New Roman"/>
      <w:color w:val="auto"/>
      <w:sz w:val="16"/>
      <w:szCs w:val="16"/>
      <w:lang w:val="es-419"/>
    </w:rPr>
  </w:style>
  <w:style w:type="character" w:styleId="ListLabel4">
    <w:name w:val="ListLabel 4"/>
    <w:qFormat/>
    <w:rPr>
      <w:rFonts w:ascii="Times New Roman" w:hAnsi="Times New Roman" w:eastAsia="Times New Roman" w:cs="Times New Roman"/>
      <w:color w:val="auto"/>
      <w:sz w:val="18"/>
      <w:szCs w:val="18"/>
      <w:lang w:val="es-419"/>
    </w:rPr>
  </w:style>
  <w:style w:type="character" w:styleId="Caracteresdenotaderodap">
    <w:name w:val="Caracteres de nota de rodapé"/>
    <w:qFormat/>
    <w:rPr/>
  </w:style>
  <w:style w:type="character" w:styleId="Ncoradanotadefim">
    <w:name w:val="Âncora da nota de fim"/>
    <w:rPr>
      <w:vertAlign w:val="superscript"/>
    </w:rPr>
  </w:style>
  <w:style w:type="character" w:styleId="Caracteresdenotadefim">
    <w:name w:val="Caracteres de nota de fim"/>
    <w:qFormat/>
    <w:rPr/>
  </w:style>
  <w:style w:type="character" w:styleId="ListLabel5">
    <w:name w:val="ListLabel 5"/>
    <w:qFormat/>
    <w:rPr>
      <w:rFonts w:ascii="Times New Roman" w:hAnsi="Times New Roman" w:cs="Times New Roman"/>
      <w:color w:val="auto"/>
      <w:sz w:val="16"/>
      <w:szCs w:val="16"/>
      <w:lang w:val="es-419"/>
    </w:rPr>
  </w:style>
  <w:style w:type="character" w:styleId="ListLabel6">
    <w:name w:val="ListLabel 6"/>
    <w:qFormat/>
    <w:rPr>
      <w:rFonts w:ascii="Times New Roman" w:hAnsi="Times New Roman" w:eastAsia="Times New Roman" w:cs="Times New Roman"/>
      <w:color w:val="auto"/>
      <w:sz w:val="18"/>
      <w:szCs w:val="18"/>
      <w:lang w:val="es-419"/>
    </w:rPr>
  </w:style>
  <w:style w:type="paragraph" w:styleId="Ttulo">
    <w:name w:val="Título"/>
    <w:basedOn w:val="Normal"/>
    <w:next w:val="Corpodetexto"/>
    <w:qFormat/>
    <w:pPr>
      <w:keepNext w:val="true"/>
      <w:spacing w:before="240" w:after="120"/>
    </w:pPr>
    <w:rPr>
      <w:rFonts w:ascii="Liberation Sans" w:hAnsi="Liberation Sans" w:eastAsia="Noto Sans CJK SC Regular" w:cs="FreeSans"/>
      <w:sz w:val="28"/>
      <w:szCs w:val="28"/>
    </w:rPr>
  </w:style>
  <w:style w:type="paragraph" w:styleId="Corpodetexto">
    <w:name w:val="Body Text"/>
    <w:basedOn w:val="Normal"/>
    <w:pPr>
      <w:spacing w:lineRule="auto" w:line="276" w:before="0" w:after="140"/>
    </w:pPr>
    <w:rPr/>
  </w:style>
  <w:style w:type="paragraph" w:styleId="Lista">
    <w:name w:val="List"/>
    <w:basedOn w:val="Corpodetexto"/>
    <w:pPr/>
    <w:rPr>
      <w:rFonts w:cs="FreeSans"/>
    </w:rPr>
  </w:style>
  <w:style w:type="paragraph" w:styleId="Legenda">
    <w:name w:val="Caption"/>
    <w:basedOn w:val="Normal"/>
    <w:qFormat/>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Notaderodap">
    <w:name w:val="Footnote Text"/>
    <w:basedOn w:val="Normal"/>
    <w:link w:val="TextodenotaderodapChar"/>
    <w:uiPriority w:val="99"/>
    <w:semiHidden/>
    <w:unhideWhenUsed/>
    <w:rsid w:val="000d2128"/>
    <w:pPr/>
    <w:rPr>
      <w:sz w:val="20"/>
      <w:szCs w:val="20"/>
    </w:rPr>
  </w:style>
  <w:style w:type="paragraph" w:styleId="Annotationtext">
    <w:name w:val="annotation text"/>
    <w:basedOn w:val="Normal"/>
    <w:link w:val="TextodecomentrioChar"/>
    <w:uiPriority w:val="99"/>
    <w:semiHidden/>
    <w:unhideWhenUsed/>
    <w:qFormat/>
    <w:rsid w:val="00a81977"/>
    <w:pPr/>
    <w:rPr>
      <w:sz w:val="20"/>
      <w:szCs w:val="20"/>
    </w:rPr>
  </w:style>
  <w:style w:type="paragraph" w:styleId="Default" w:customStyle="1">
    <w:name w:val="Default"/>
    <w:qFormat/>
    <w:rsid w:val="00a81977"/>
    <w:pPr>
      <w:widowControl/>
      <w:bidi w:val="0"/>
      <w:spacing w:lineRule="auto" w:line="240" w:before="0" w:after="0"/>
      <w:jc w:val="left"/>
    </w:pPr>
    <w:rPr>
      <w:rFonts w:ascii="Calibri" w:hAnsi="Calibri" w:eastAsia="Calibri" w:cs="Calibri"/>
      <w:color w:val="000000"/>
      <w:kern w:val="0"/>
      <w:sz w:val="24"/>
      <w:szCs w:val="24"/>
      <w:lang w:val="pt-BR" w:eastAsia="pt-BR" w:bidi="ar-SA"/>
    </w:rPr>
  </w:style>
  <w:style w:type="paragraph" w:styleId="BalloonText">
    <w:name w:val="Balloon Text"/>
    <w:basedOn w:val="Normal"/>
    <w:link w:val="TextodebaloChar"/>
    <w:uiPriority w:val="99"/>
    <w:semiHidden/>
    <w:unhideWhenUsed/>
    <w:qFormat/>
    <w:rsid w:val="00a81977"/>
    <w:pPr/>
    <w:rPr>
      <w:rFonts w:ascii="Segoe UI" w:hAnsi="Segoe UI" w:cs="Segoe UI"/>
      <w:sz w:val="18"/>
      <w:szCs w:val="18"/>
    </w:rPr>
  </w:style>
  <w:style w:type="paragraph" w:styleId="HTMLPreformatted">
    <w:name w:val="HTML Preformatted"/>
    <w:basedOn w:val="Normal"/>
    <w:link w:val="Pr-formataoHTMLChar"/>
    <w:uiPriority w:val="99"/>
    <w:semiHidden/>
    <w:unhideWhenUsed/>
    <w:qFormat/>
    <w:rsid w:val="00c86abf"/>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left"/>
    </w:pPr>
    <w:rPr>
      <w:rFonts w:ascii="Courier New" w:hAnsi="Courier New" w:eastAsia="Times New Roman" w:cs="Courier New"/>
      <w:color w:val="auto"/>
      <w:sz w:val="20"/>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retis.igeo.ufrj.br/wp-content/uploads/64-migr-intra1.jpg" TargetMode="External"/><Relationship Id="rId4" Type="http://schemas.openxmlformats.org/officeDocument/2006/relationships/chart" Target="charts/chart1.xml"/><Relationship Id="rId5" Type="http://schemas.openxmlformats.org/officeDocument/2006/relationships/hyperlink" Target="https://ead.pti.org.br/ntm/course/view.php?id=4" TargetMode="External"/><Relationship Id="rId6" Type="http://schemas.openxmlformats.org/officeDocument/2006/relationships/image" Target="media/image2.jpeg"/><Relationship Id="rId7" Type="http://schemas.openxmlformats.org/officeDocument/2006/relationships/hyperlink" Target="http://4.bp.blogspot.com/-w6afni0Wn5s/UJ0_6Kh8IkI/AAAAAAAAChE/bSvmz3IvTRo/s1600/Cidades-G%25C3%25AAmeas.jpg" TargetMode="External"/><Relationship Id="rId8" Type="http://schemas.openxmlformats.org/officeDocument/2006/relationships/diagramData" Target="diagrams/data4.xml"/><Relationship Id="rId9" Type="http://schemas.openxmlformats.org/officeDocument/2006/relationships/diagramLayout" Target="diagrams/layout4.xml"/><Relationship Id="rId10" Type="http://schemas.openxmlformats.org/officeDocument/2006/relationships/diagramQuickStyle" Target="diagrams/quickStyle4.xml"/><Relationship Id="rId11" Type="http://schemas.openxmlformats.org/officeDocument/2006/relationships/diagramColors" Target="diagrams/colors4.xml"/><Relationship Id="rId12" Type="http://schemas.microsoft.com/office/2007/relationships/diagramDrawing" Target="diagrams/drawing4.xml"/><Relationship Id="rId13" Type="http://schemas.openxmlformats.org/officeDocument/2006/relationships/footnotes" Target="footnotes.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mailto:Jorgelina.tallei@unila.edu.br" TargetMode="External"/><Relationship Id="rId2" Type="http://schemas.openxmlformats.org/officeDocument/2006/relationships/hyperlink" Target="https://es.wikipedia.org/wiki/Idioma_portugu&#233;s" TargetMode="External"/><Relationship Id="rId3" Type="http://schemas.openxmlformats.org/officeDocument/2006/relationships/hyperlink" Target="https://es.wikipedia.org/wiki/Paraguay" TargetMode="External"/><Relationship Id="rId4" Type="http://schemas.openxmlformats.org/officeDocument/2006/relationships/hyperlink" Target="https://scielo.conicyt.cl/scielo.php?script=sci_arttext&amp;pid=S0718-23762004000100002" TargetMode="External"/><Relationship Id="rId5" Type="http://schemas.openxmlformats.org/officeDocument/2006/relationships/hyperlink" Target="https://www.itaipu.gov.br/nossahistoria" TargetMode="External"/><Relationship Id="rId6" Type="http://schemas.openxmlformats.org/officeDocument/2006/relationships/hyperlink" Target="https://www.unila.edu.br/peif" TargetMode="External"/>
</Relationships>
</file>

<file path=word/charts/_rels/chart1.xml.rels><?xml version="1.0" encoding="UTF-8"?>
<Relationships xmlns="http://schemas.openxmlformats.org/package/2006/relationships"><Relationship Id="rId1" Type="http://schemas.openxmlformats.org/officeDocument/2006/relationships/package" Target="../embeddings/Planilha_do_Microsoft_Excel1.xlsx"/>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1" sz="1600" spc="-1" strike="noStrike">
                <a:solidFill>
                  <a:srgbClr val="595959"/>
                </a:solidFill>
                <a:latin typeface="Calibri"/>
              </a:defRPr>
            </a:pPr>
            <a:r>
              <a:rPr b="1" sz="1600" spc="-1" strike="noStrike">
                <a:solidFill>
                  <a:srgbClr val="595959"/>
                </a:solidFill>
                <a:latin typeface="Calibri"/>
              </a:rPr>
              <a:t>Cursos de formación 2016</a:t>
            </a:r>
          </a:p>
        </c:rich>
      </c:tx>
      <c:overlay val="0"/>
      <c:spPr>
        <a:noFill/>
        <a:ln>
          <a:noFill/>
        </a:ln>
      </c:spPr>
    </c:title>
    <c:autoTitleDeleted val="0"/>
    <c:plotArea>
      <c:pieChart>
        <c:varyColors val="1"/>
        <c:ser>
          <c:idx val="0"/>
          <c:order val="0"/>
          <c:tx>
            <c:strRef>
              <c:f>label 0</c:f>
              <c:strCache>
                <c:ptCount val="1"/>
                <c:pt idx="0">
                  <c:v>Cursos de formación 2016</c:v>
                </c:pt>
              </c:strCache>
            </c:strRef>
          </c:tx>
          <c:spPr>
            <a:solidFill>
              <a:srgbClr val="5b9bd5"/>
            </a:solidFill>
            <a:ln>
              <a:noFill/>
            </a:ln>
          </c:spPr>
          <c:explosion val="91"/>
          <c:dPt>
            <c:idx val="0"/>
            <c:explosion val="91"/>
            <c:spPr>
              <a:solidFill>
                <a:srgbClr val="5b9bd5"/>
              </a:solidFill>
              <a:ln>
                <a:noFill/>
              </a:ln>
            </c:spPr>
          </c:dPt>
          <c:dPt>
            <c:idx val="1"/>
            <c:explosion val="91"/>
            <c:spPr>
              <a:solidFill>
                <a:srgbClr val="ed7d31"/>
              </a:solidFill>
              <a:ln>
                <a:noFill/>
              </a:ln>
            </c:spPr>
          </c:dPt>
          <c:dPt>
            <c:idx val="2"/>
            <c:explosion val="91"/>
            <c:spPr>
              <a:solidFill>
                <a:srgbClr val="a5a5a5"/>
              </a:solidFill>
              <a:ln>
                <a:noFill/>
              </a:ln>
            </c:spPr>
          </c:dPt>
          <c:dPt>
            <c:idx val="3"/>
            <c:explosion val="91"/>
            <c:spPr>
              <a:solidFill>
                <a:srgbClr val="ffc000"/>
              </a:solidFill>
              <a:ln>
                <a:noFill/>
              </a:ln>
            </c:spPr>
          </c:dPt>
          <c:dPt>
            <c:idx val="4"/>
            <c:explosion val="91"/>
            <c:spPr>
              <a:solidFill>
                <a:srgbClr val="4472c4"/>
              </a:solidFill>
              <a:ln>
                <a:noFill/>
              </a:ln>
            </c:spPr>
          </c:dPt>
          <c:dPt>
            <c:idx val="5"/>
            <c:explosion val="91"/>
            <c:spPr>
              <a:solidFill>
                <a:srgbClr val="70ad47"/>
              </a:solidFill>
              <a:ln>
                <a:noFill/>
              </a:ln>
            </c:spPr>
          </c:dPt>
          <c:dPt>
            <c:idx val="6"/>
            <c:explosion val="91"/>
            <c:spPr>
              <a:solidFill>
                <a:srgbClr val="255e91"/>
              </a:solidFill>
              <a:ln>
                <a:noFill/>
              </a:ln>
            </c:spPr>
          </c:dPt>
          <c:dLbls>
            <c:numFmt formatCode="General" sourceLinked="1"/>
            <c:dLbl>
              <c:idx val="0"/>
              <c:dLblPos val="outEnd"/>
              <c:showLegendKey val="0"/>
              <c:showVal val="1"/>
              <c:showCatName val="1"/>
              <c:showSerName val="0"/>
              <c:showPercent val="1"/>
            </c:dLbl>
            <c:dLbl>
              <c:idx val="1"/>
              <c:dLblPos val="outEnd"/>
              <c:showLegendKey val="0"/>
              <c:showVal val="1"/>
              <c:showCatName val="1"/>
              <c:showSerName val="0"/>
              <c:showPercent val="1"/>
            </c:dLbl>
            <c:dLbl>
              <c:idx val="2"/>
              <c:dLblPos val="outEnd"/>
              <c:showLegendKey val="0"/>
              <c:showVal val="1"/>
              <c:showCatName val="1"/>
              <c:showSerName val="0"/>
              <c:showPercent val="1"/>
            </c:dLbl>
            <c:dLbl>
              <c:idx val="3"/>
              <c:dLblPos val="outEnd"/>
              <c:showLegendKey val="0"/>
              <c:showVal val="1"/>
              <c:showCatName val="1"/>
              <c:showSerName val="0"/>
              <c:showPercent val="1"/>
            </c:dLbl>
            <c:dLbl>
              <c:idx val="4"/>
              <c:dLblPos val="outEnd"/>
              <c:showLegendKey val="0"/>
              <c:showVal val="1"/>
              <c:showCatName val="1"/>
              <c:showSerName val="0"/>
              <c:showPercent val="1"/>
            </c:dLbl>
            <c:dLbl>
              <c:idx val="5"/>
              <c:dLblPos val="outEnd"/>
              <c:showLegendKey val="0"/>
              <c:showVal val="1"/>
              <c:showCatName val="1"/>
              <c:showSerName val="0"/>
              <c:showPercent val="1"/>
            </c:dLbl>
            <c:dLbl>
              <c:idx val="6"/>
              <c:dLblPos val="outEnd"/>
              <c:showLegendKey val="0"/>
              <c:showVal val="1"/>
              <c:showCatName val="1"/>
              <c:showSerName val="0"/>
              <c:showPercent val="1"/>
            </c:dLbl>
            <c:dLblPos val="outEnd"/>
            <c:showLegendKey val="0"/>
            <c:showVal val="1"/>
            <c:showCatName val="1"/>
            <c:showSerName val="0"/>
            <c:showPercent val="1"/>
            <c:showLeaderLines val="0"/>
          </c:dLbls>
          <c:cat>
            <c:strRef>
              <c:f>categories</c:f>
              <c:strCache>
                <c:ptCount val="7"/>
                <c:pt idx="0">
                  <c:v>Artes</c:v>
                </c:pt>
                <c:pt idx="1">
                  <c:v>Ed. Física</c:v>
                </c:pt>
                <c:pt idx="2">
                  <c:v>Letramento</c:v>
                </c:pt>
                <c:pt idx="3">
                  <c:v>Diversidade</c:v>
                </c:pt>
                <c:pt idx="4">
                  <c:v>Tecnologia</c:v>
                </c:pt>
                <c:pt idx="5">
                  <c:v>Ed.Ambiental</c:v>
                </c:pt>
                <c:pt idx="6">
                  <c:v>Otros</c:v>
                </c:pt>
              </c:strCache>
            </c:strRef>
          </c:cat>
          <c:val>
            <c:numRef>
              <c:f>0</c:f>
              <c:numCache>
                <c:formatCode>General</c:formatCode>
                <c:ptCount val="7"/>
                <c:pt idx="0">
                  <c:v>10</c:v>
                </c:pt>
                <c:pt idx="1">
                  <c:v>8</c:v>
                </c:pt>
                <c:pt idx="2">
                  <c:v>8</c:v>
                </c:pt>
                <c:pt idx="3">
                  <c:v>1</c:v>
                </c:pt>
                <c:pt idx="4">
                  <c:v>5</c:v>
                </c:pt>
                <c:pt idx="5">
                  <c:v>3</c:v>
                </c:pt>
                <c:pt idx="6">
                  <c:v>12</c:v>
                </c:pt>
              </c:numCache>
            </c:numRef>
          </c:val>
        </c:ser>
        <c:firstSliceAng val="0"/>
      </c:pieChart>
      <c:spPr>
        <a:noFill/>
        <a:ln>
          <a:noFill/>
        </a:ln>
      </c:spPr>
    </c:plotArea>
    <c:plotVisOnly val="1"/>
    <c:dispBlanksAs val="gap"/>
  </c:chart>
  <c:spPr>
    <a:solidFill>
      <a:srgbClr val="ffffff"/>
    </a:solidFill>
    <a:ln w="9360">
      <a:solidFill>
        <a:srgbClr val="d9d9d9"/>
      </a:solidFill>
      <a:round/>
    </a:ln>
  </c:spPr>
  <c:externalData r:id="rId1"/>
</c:chartSpace>
</file>

<file path=word/diagrams/colors4.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4.xml><?xml version="1.0" encoding="utf-8"?>
<dgm:dataModel xmlns:dgm="http://schemas.openxmlformats.org/drawingml/2006/diagram" xmlns:a="http://schemas.openxmlformats.org/drawingml/2006/main">
  <dgm:ptLst>
    <dgm:pt modelId="{77B7FA87-BC7D-473C-B34C-980E817F71A3}" type="doc">
      <dgm:prSet loTypeId="urn:microsoft.com/office/officeart/2005/8/layout/radial5" loCatId="relationship" qsTypeId="urn:microsoft.com/office/officeart/2005/8/quickstyle/simple2" qsCatId="simple" csTypeId="urn:microsoft.com/office/officeart/2005/8/colors/colorful3" csCatId="colorful" phldr="1"/>
      <dgm:spPr/>
      <dgm:t>
        <a:bodyPr/>
        <a:lstStyle/>
        <a:p>
          <a:endParaRPr lang="pt-BR"/>
        </a:p>
      </dgm:t>
    </dgm:pt>
    <dgm:pt modelId="{9BFA0942-020C-4B85-80ED-FD4804A32898}">
      <dgm:prSet phldrT="[Texto]" custT="1"/>
      <dgm:spPr/>
      <dgm:t>
        <a:bodyPr/>
        <a:lstStyle/>
        <a:p>
          <a:r>
            <a:rPr lang="pt-BR" sz="1200"/>
            <a:t>Formación transfronteriza</a:t>
          </a:r>
        </a:p>
      </dgm:t>
    </dgm:pt>
    <dgm:pt modelId="{0579AEB0-FD24-4AD5-8C88-E9768BB08CF0}" type="parTrans" cxnId="{95A60AC8-FF15-4999-86C1-CF045340255A}">
      <dgm:prSet/>
      <dgm:spPr/>
      <dgm:t>
        <a:bodyPr/>
        <a:lstStyle/>
        <a:p>
          <a:endParaRPr lang="pt-BR"/>
        </a:p>
      </dgm:t>
    </dgm:pt>
    <dgm:pt modelId="{A09B7C03-6643-47E0-8F75-2EB59A5B19A8}" type="sibTrans" cxnId="{95A60AC8-FF15-4999-86C1-CF045340255A}">
      <dgm:prSet/>
      <dgm:spPr/>
      <dgm:t>
        <a:bodyPr/>
        <a:lstStyle/>
        <a:p>
          <a:endParaRPr lang="pt-BR"/>
        </a:p>
      </dgm:t>
    </dgm:pt>
    <dgm:pt modelId="{3CAC7597-CAE2-41EC-B389-186D77DB21D0}">
      <dgm:prSet phldrT="[Texto]" custT="1"/>
      <dgm:spPr/>
      <dgm:t>
        <a:bodyPr/>
        <a:lstStyle/>
        <a:p>
          <a:r>
            <a:rPr lang="pt-BR" sz="900"/>
            <a:t>Temáticas reflexión: frontera, interculturalidad</a:t>
          </a:r>
        </a:p>
      </dgm:t>
    </dgm:pt>
    <dgm:pt modelId="{59811B56-670C-4DF7-AFCF-F623592D92D4}" type="parTrans" cxnId="{78A1A1F4-2BCC-41A1-B009-B447F49020A5}">
      <dgm:prSet/>
      <dgm:spPr/>
      <dgm:t>
        <a:bodyPr/>
        <a:lstStyle/>
        <a:p>
          <a:endParaRPr lang="pt-BR"/>
        </a:p>
      </dgm:t>
    </dgm:pt>
    <dgm:pt modelId="{7B34EACD-F67F-425E-B229-6005BF358FF8}" type="sibTrans" cxnId="{78A1A1F4-2BCC-41A1-B009-B447F49020A5}">
      <dgm:prSet/>
      <dgm:spPr/>
      <dgm:t>
        <a:bodyPr/>
        <a:lstStyle/>
        <a:p>
          <a:endParaRPr lang="pt-BR"/>
        </a:p>
      </dgm:t>
    </dgm:pt>
    <dgm:pt modelId="{F67AB8A2-25F4-4A0D-B5E3-FE02EDD1A454}">
      <dgm:prSet phldrT="[Texto]"/>
      <dgm:spPr/>
      <dgm:t>
        <a:bodyPr/>
        <a:lstStyle/>
        <a:p>
          <a:r>
            <a:rPr lang="pt-BR"/>
            <a:t>Secretaria de acogida</a:t>
          </a:r>
        </a:p>
      </dgm:t>
    </dgm:pt>
    <dgm:pt modelId="{0527B729-2B46-4ACF-974C-7F4423363F8B}" type="parTrans" cxnId="{85527E1C-BCF0-4F47-AA41-B64E1AED2236}">
      <dgm:prSet/>
      <dgm:spPr/>
      <dgm:t>
        <a:bodyPr/>
        <a:lstStyle/>
        <a:p>
          <a:endParaRPr lang="pt-BR"/>
        </a:p>
      </dgm:t>
    </dgm:pt>
    <dgm:pt modelId="{BC854D91-0ABD-4F01-B4E5-E50B6964C110}" type="sibTrans" cxnId="{85527E1C-BCF0-4F47-AA41-B64E1AED2236}">
      <dgm:prSet/>
      <dgm:spPr/>
      <dgm:t>
        <a:bodyPr/>
        <a:lstStyle/>
        <a:p>
          <a:endParaRPr lang="pt-BR"/>
        </a:p>
      </dgm:t>
    </dgm:pt>
    <dgm:pt modelId="{11D93AB6-6982-407A-B798-8AF237175727}">
      <dgm:prSet phldrT="[Texto]" custT="1"/>
      <dgm:spPr/>
      <dgm:t>
        <a:bodyPr/>
        <a:lstStyle/>
        <a:p>
          <a:r>
            <a:rPr lang="pt-BR" sz="800"/>
            <a:t>Politicas públicas desde el Municipio/Acuerdos Mercosur Educativo</a:t>
          </a:r>
        </a:p>
      </dgm:t>
    </dgm:pt>
    <dgm:pt modelId="{57C90444-EFA6-45C2-966E-A2E54759A322}" type="parTrans" cxnId="{09613FA2-FCAC-4040-85A5-EA3C50EC04FE}">
      <dgm:prSet/>
      <dgm:spPr/>
      <dgm:t>
        <a:bodyPr/>
        <a:lstStyle/>
        <a:p>
          <a:endParaRPr lang="pt-BR"/>
        </a:p>
      </dgm:t>
    </dgm:pt>
    <dgm:pt modelId="{2C023242-A3CA-4AE1-962B-2D13B36A849F}" type="sibTrans" cxnId="{09613FA2-FCAC-4040-85A5-EA3C50EC04FE}">
      <dgm:prSet/>
      <dgm:spPr/>
      <dgm:t>
        <a:bodyPr/>
        <a:lstStyle/>
        <a:p>
          <a:endParaRPr lang="pt-BR"/>
        </a:p>
      </dgm:t>
    </dgm:pt>
    <dgm:pt modelId="{E483BD89-C51C-4FD9-ABA6-62C99B1471E0}">
      <dgm:prSet phldrT="[Texto]"/>
      <dgm:spPr/>
      <dgm:t>
        <a:bodyPr/>
        <a:lstStyle/>
        <a:p>
          <a:r>
            <a:rPr lang="pt-BR"/>
            <a:t>Formación docente en la escuela como espacio del territorio</a:t>
          </a:r>
        </a:p>
      </dgm:t>
    </dgm:pt>
    <dgm:pt modelId="{07FC1356-0FAB-4CE1-9F33-E4AF13A617FC}" type="parTrans" cxnId="{3BAF5D7C-4AD0-4000-9297-FFB9B39FA9CC}">
      <dgm:prSet/>
      <dgm:spPr/>
      <dgm:t>
        <a:bodyPr/>
        <a:lstStyle/>
        <a:p>
          <a:endParaRPr lang="pt-BR"/>
        </a:p>
      </dgm:t>
    </dgm:pt>
    <dgm:pt modelId="{95C2EF75-0A18-4F68-8508-5087CC620FD6}" type="sibTrans" cxnId="{3BAF5D7C-4AD0-4000-9297-FFB9B39FA9CC}">
      <dgm:prSet/>
      <dgm:spPr/>
      <dgm:t>
        <a:bodyPr/>
        <a:lstStyle/>
        <a:p>
          <a:endParaRPr lang="pt-BR"/>
        </a:p>
      </dgm:t>
    </dgm:pt>
    <dgm:pt modelId="{CB5DCC8E-7927-4AA4-9255-EC5DED4F903D}">
      <dgm:prSet/>
      <dgm:spPr/>
      <dgm:t>
        <a:bodyPr/>
        <a:lstStyle/>
        <a:p>
          <a:r>
            <a:rPr lang="pt-BR"/>
            <a:t>Segundas lenguas</a:t>
          </a:r>
        </a:p>
        <a:p>
          <a:r>
            <a:rPr lang="pt-BR"/>
            <a:t>Español/Portugues </a:t>
          </a:r>
        </a:p>
      </dgm:t>
    </dgm:pt>
    <dgm:pt modelId="{14F10131-9C2F-47FF-BA87-91BC463EA09A}" type="parTrans" cxnId="{1CF29711-D7EB-41A4-BF37-7DC0AAFAFD16}">
      <dgm:prSet/>
      <dgm:spPr/>
      <dgm:t>
        <a:bodyPr/>
        <a:lstStyle/>
        <a:p>
          <a:endParaRPr lang="pt-BR"/>
        </a:p>
      </dgm:t>
    </dgm:pt>
    <dgm:pt modelId="{BD6AEC4B-7437-437C-9CF0-CA4788392291}" type="sibTrans" cxnId="{1CF29711-D7EB-41A4-BF37-7DC0AAFAFD16}">
      <dgm:prSet/>
      <dgm:spPr/>
      <dgm:t>
        <a:bodyPr/>
        <a:lstStyle/>
        <a:p>
          <a:endParaRPr lang="pt-BR"/>
        </a:p>
      </dgm:t>
    </dgm:pt>
    <dgm:pt modelId="{4C26E6C1-5BBA-4837-B169-9A8FDD8378F2}">
      <dgm:prSet/>
      <dgm:spPr/>
      <dgm:t>
        <a:bodyPr/>
        <a:lstStyle/>
        <a:p>
          <a:r>
            <a:rPr lang="pt-BR"/>
            <a:t>Pasantía estudiantes entre Universidades de la región</a:t>
          </a:r>
        </a:p>
        <a:p>
          <a:r>
            <a:rPr lang="pt-BR"/>
            <a:t>Acompañamiento</a:t>
          </a:r>
        </a:p>
      </dgm:t>
    </dgm:pt>
    <dgm:pt modelId="{DF998F2F-AB61-46DA-9535-50523F34CCC6}" type="parTrans" cxnId="{3A25DF34-13AF-45B9-B845-48180D47F0AA}">
      <dgm:prSet/>
      <dgm:spPr/>
      <dgm:t>
        <a:bodyPr/>
        <a:lstStyle/>
        <a:p>
          <a:endParaRPr lang="pt-BR"/>
        </a:p>
      </dgm:t>
    </dgm:pt>
    <dgm:pt modelId="{5A374365-0AEB-4202-8A7B-6DBBBFB533F4}" type="sibTrans" cxnId="{3A25DF34-13AF-45B9-B845-48180D47F0AA}">
      <dgm:prSet/>
      <dgm:spPr/>
      <dgm:t>
        <a:bodyPr/>
        <a:lstStyle/>
        <a:p>
          <a:endParaRPr lang="pt-BR"/>
        </a:p>
      </dgm:t>
    </dgm:pt>
    <dgm:pt modelId="{B03C453E-BEB7-415C-A180-6912AC86E074}" type="pres">
      <dgm:prSet presAssocID="{77B7FA87-BC7D-473C-B34C-980E817F71A3}" presName="Name0" presStyleCnt="0">
        <dgm:presLayoutVars>
          <dgm:chMax val="1"/>
          <dgm:dir/>
          <dgm:animLvl val="ctr"/>
          <dgm:resizeHandles val="exact"/>
        </dgm:presLayoutVars>
      </dgm:prSet>
      <dgm:spPr/>
      <dgm:t>
        <a:bodyPr/>
        <a:lstStyle/>
        <a:p>
          <a:endParaRPr lang="pt-BR"/>
        </a:p>
      </dgm:t>
    </dgm:pt>
    <dgm:pt modelId="{C0EEB20F-CBCB-41B8-A44B-5F20B07FA8F2}" type="pres">
      <dgm:prSet presAssocID="{9BFA0942-020C-4B85-80ED-FD4804A32898}" presName="centerShape" presStyleLbl="node0" presStyleIdx="0" presStyleCnt="1" custScaleX="98079" custScaleY="118727"/>
      <dgm:spPr/>
      <dgm:t>
        <a:bodyPr/>
        <a:lstStyle/>
        <a:p>
          <a:endParaRPr lang="pt-BR"/>
        </a:p>
      </dgm:t>
    </dgm:pt>
    <dgm:pt modelId="{7D342A6C-C7B5-4F55-A039-9873DCAE2F39}" type="pres">
      <dgm:prSet presAssocID="{59811B56-670C-4DF7-AFCF-F623592D92D4}" presName="parTrans" presStyleLbl="sibTrans2D1" presStyleIdx="0" presStyleCnt="6"/>
      <dgm:spPr/>
      <dgm:t>
        <a:bodyPr/>
        <a:lstStyle/>
        <a:p>
          <a:endParaRPr lang="pt-BR"/>
        </a:p>
      </dgm:t>
    </dgm:pt>
    <dgm:pt modelId="{3BA0DA32-3FD7-416D-858D-78570A0D182B}" type="pres">
      <dgm:prSet presAssocID="{59811B56-670C-4DF7-AFCF-F623592D92D4}" presName="connectorText" presStyleLbl="sibTrans2D1" presStyleIdx="0" presStyleCnt="6"/>
      <dgm:spPr/>
      <dgm:t>
        <a:bodyPr/>
        <a:lstStyle/>
        <a:p>
          <a:endParaRPr lang="pt-BR"/>
        </a:p>
      </dgm:t>
    </dgm:pt>
    <dgm:pt modelId="{B57D6B41-EFB3-465C-B2D7-3E47610CE37A}" type="pres">
      <dgm:prSet presAssocID="{3CAC7597-CAE2-41EC-B389-186D77DB21D0}" presName="node" presStyleLbl="node1" presStyleIdx="0" presStyleCnt="6">
        <dgm:presLayoutVars>
          <dgm:bulletEnabled val="1"/>
        </dgm:presLayoutVars>
      </dgm:prSet>
      <dgm:spPr/>
      <dgm:t>
        <a:bodyPr/>
        <a:lstStyle/>
        <a:p>
          <a:endParaRPr lang="pt-BR"/>
        </a:p>
      </dgm:t>
    </dgm:pt>
    <dgm:pt modelId="{51694B75-A3A9-46A2-AB4C-B465457D4B49}" type="pres">
      <dgm:prSet presAssocID="{0527B729-2B46-4ACF-974C-7F4423363F8B}" presName="parTrans" presStyleLbl="sibTrans2D1" presStyleIdx="1" presStyleCnt="6"/>
      <dgm:spPr/>
      <dgm:t>
        <a:bodyPr/>
        <a:lstStyle/>
        <a:p>
          <a:endParaRPr lang="pt-BR"/>
        </a:p>
      </dgm:t>
    </dgm:pt>
    <dgm:pt modelId="{99B574B4-B292-4886-ADB5-956E266CE941}" type="pres">
      <dgm:prSet presAssocID="{0527B729-2B46-4ACF-974C-7F4423363F8B}" presName="connectorText" presStyleLbl="sibTrans2D1" presStyleIdx="1" presStyleCnt="6"/>
      <dgm:spPr/>
      <dgm:t>
        <a:bodyPr/>
        <a:lstStyle/>
        <a:p>
          <a:endParaRPr lang="pt-BR"/>
        </a:p>
      </dgm:t>
    </dgm:pt>
    <dgm:pt modelId="{5B5625DC-84E9-40C1-BD00-E06FF50B5EC6}" type="pres">
      <dgm:prSet presAssocID="{F67AB8A2-25F4-4A0D-B5E3-FE02EDD1A454}" presName="node" presStyleLbl="node1" presStyleIdx="1" presStyleCnt="6">
        <dgm:presLayoutVars>
          <dgm:bulletEnabled val="1"/>
        </dgm:presLayoutVars>
      </dgm:prSet>
      <dgm:spPr/>
      <dgm:t>
        <a:bodyPr/>
        <a:lstStyle/>
        <a:p>
          <a:endParaRPr lang="pt-BR"/>
        </a:p>
      </dgm:t>
    </dgm:pt>
    <dgm:pt modelId="{EBB23E37-D31E-4D45-BC53-B9E90D02C021}" type="pres">
      <dgm:prSet presAssocID="{DF998F2F-AB61-46DA-9535-50523F34CCC6}" presName="parTrans" presStyleLbl="sibTrans2D1" presStyleIdx="2" presStyleCnt="6"/>
      <dgm:spPr/>
      <dgm:t>
        <a:bodyPr/>
        <a:lstStyle/>
        <a:p>
          <a:endParaRPr lang="pt-BR"/>
        </a:p>
      </dgm:t>
    </dgm:pt>
    <dgm:pt modelId="{D9DC3788-1A32-4271-A350-B11E382B4625}" type="pres">
      <dgm:prSet presAssocID="{DF998F2F-AB61-46DA-9535-50523F34CCC6}" presName="connectorText" presStyleLbl="sibTrans2D1" presStyleIdx="2" presStyleCnt="6"/>
      <dgm:spPr/>
      <dgm:t>
        <a:bodyPr/>
        <a:lstStyle/>
        <a:p>
          <a:endParaRPr lang="pt-BR"/>
        </a:p>
      </dgm:t>
    </dgm:pt>
    <dgm:pt modelId="{BCF97769-F092-450B-9656-13BAAB5CCD66}" type="pres">
      <dgm:prSet presAssocID="{4C26E6C1-5BBA-4837-B169-9A8FDD8378F2}" presName="node" presStyleLbl="node1" presStyleIdx="2" presStyleCnt="6">
        <dgm:presLayoutVars>
          <dgm:bulletEnabled val="1"/>
        </dgm:presLayoutVars>
      </dgm:prSet>
      <dgm:spPr/>
      <dgm:t>
        <a:bodyPr/>
        <a:lstStyle/>
        <a:p>
          <a:endParaRPr lang="pt-BR"/>
        </a:p>
      </dgm:t>
    </dgm:pt>
    <dgm:pt modelId="{F828D360-1D55-4FA4-A4CC-3F94BE692D9E}" type="pres">
      <dgm:prSet presAssocID="{57C90444-EFA6-45C2-966E-A2E54759A322}" presName="parTrans" presStyleLbl="sibTrans2D1" presStyleIdx="3" presStyleCnt="6"/>
      <dgm:spPr/>
      <dgm:t>
        <a:bodyPr/>
        <a:lstStyle/>
        <a:p>
          <a:endParaRPr lang="pt-BR"/>
        </a:p>
      </dgm:t>
    </dgm:pt>
    <dgm:pt modelId="{8C179388-F214-44B6-A184-52FD519387F1}" type="pres">
      <dgm:prSet presAssocID="{57C90444-EFA6-45C2-966E-A2E54759A322}" presName="connectorText" presStyleLbl="sibTrans2D1" presStyleIdx="3" presStyleCnt="6"/>
      <dgm:spPr/>
      <dgm:t>
        <a:bodyPr/>
        <a:lstStyle/>
        <a:p>
          <a:endParaRPr lang="pt-BR"/>
        </a:p>
      </dgm:t>
    </dgm:pt>
    <dgm:pt modelId="{9A1257AD-AD1E-4A7F-AD94-7F00BEC88423}" type="pres">
      <dgm:prSet presAssocID="{11D93AB6-6982-407A-B798-8AF237175727}" presName="node" presStyleLbl="node1" presStyleIdx="3" presStyleCnt="6">
        <dgm:presLayoutVars>
          <dgm:bulletEnabled val="1"/>
        </dgm:presLayoutVars>
      </dgm:prSet>
      <dgm:spPr/>
      <dgm:t>
        <a:bodyPr/>
        <a:lstStyle/>
        <a:p>
          <a:endParaRPr lang="pt-BR"/>
        </a:p>
      </dgm:t>
    </dgm:pt>
    <dgm:pt modelId="{917C70AF-FE2B-4877-8E10-776761D0C8D8}" type="pres">
      <dgm:prSet presAssocID="{07FC1356-0FAB-4CE1-9F33-E4AF13A617FC}" presName="parTrans" presStyleLbl="sibTrans2D1" presStyleIdx="4" presStyleCnt="6"/>
      <dgm:spPr/>
      <dgm:t>
        <a:bodyPr/>
        <a:lstStyle/>
        <a:p>
          <a:endParaRPr lang="pt-BR"/>
        </a:p>
      </dgm:t>
    </dgm:pt>
    <dgm:pt modelId="{5E963397-B021-4C84-A816-DC0478F1CD1E}" type="pres">
      <dgm:prSet presAssocID="{07FC1356-0FAB-4CE1-9F33-E4AF13A617FC}" presName="connectorText" presStyleLbl="sibTrans2D1" presStyleIdx="4" presStyleCnt="6"/>
      <dgm:spPr/>
      <dgm:t>
        <a:bodyPr/>
        <a:lstStyle/>
        <a:p>
          <a:endParaRPr lang="pt-BR"/>
        </a:p>
      </dgm:t>
    </dgm:pt>
    <dgm:pt modelId="{553EE76E-9B66-41FE-BCAE-26F76A8472D2}" type="pres">
      <dgm:prSet presAssocID="{E483BD89-C51C-4FD9-ABA6-62C99B1471E0}" presName="node" presStyleLbl="node1" presStyleIdx="4" presStyleCnt="6">
        <dgm:presLayoutVars>
          <dgm:bulletEnabled val="1"/>
        </dgm:presLayoutVars>
      </dgm:prSet>
      <dgm:spPr/>
      <dgm:t>
        <a:bodyPr/>
        <a:lstStyle/>
        <a:p>
          <a:endParaRPr lang="pt-BR"/>
        </a:p>
      </dgm:t>
    </dgm:pt>
    <dgm:pt modelId="{B84DCC12-0D16-4B70-B949-E3CE158C559D}" type="pres">
      <dgm:prSet presAssocID="{14F10131-9C2F-47FF-BA87-91BC463EA09A}" presName="parTrans" presStyleLbl="sibTrans2D1" presStyleIdx="5" presStyleCnt="6"/>
      <dgm:spPr/>
      <dgm:t>
        <a:bodyPr/>
        <a:lstStyle/>
        <a:p>
          <a:endParaRPr lang="pt-BR"/>
        </a:p>
      </dgm:t>
    </dgm:pt>
    <dgm:pt modelId="{7390B9C6-8A06-4E61-B52D-6DBC869DD0F8}" type="pres">
      <dgm:prSet presAssocID="{14F10131-9C2F-47FF-BA87-91BC463EA09A}" presName="connectorText" presStyleLbl="sibTrans2D1" presStyleIdx="5" presStyleCnt="6"/>
      <dgm:spPr/>
      <dgm:t>
        <a:bodyPr/>
        <a:lstStyle/>
        <a:p>
          <a:endParaRPr lang="pt-BR"/>
        </a:p>
      </dgm:t>
    </dgm:pt>
    <dgm:pt modelId="{C75DEA2D-28AA-4D3B-A105-A8BC2F1E2E1B}" type="pres">
      <dgm:prSet presAssocID="{CB5DCC8E-7927-4AA4-9255-EC5DED4F903D}" presName="node" presStyleLbl="node1" presStyleIdx="5" presStyleCnt="6">
        <dgm:presLayoutVars>
          <dgm:bulletEnabled val="1"/>
        </dgm:presLayoutVars>
      </dgm:prSet>
      <dgm:spPr/>
      <dgm:t>
        <a:bodyPr/>
        <a:lstStyle/>
        <a:p>
          <a:endParaRPr lang="pt-BR"/>
        </a:p>
      </dgm:t>
    </dgm:pt>
  </dgm:ptLst>
  <dgm:cxnLst>
    <dgm:cxn modelId="{D65B3486-C7EF-4897-9D87-A5263D1C8546}" type="presOf" srcId="{14F10131-9C2F-47FF-BA87-91BC463EA09A}" destId="{7390B9C6-8A06-4E61-B52D-6DBC869DD0F8}" srcOrd="1" destOrd="0" presId="urn:microsoft.com/office/officeart/2005/8/layout/radial5"/>
    <dgm:cxn modelId="{8BB35261-121D-455A-93A4-D45401F0B265}" type="presOf" srcId="{59811B56-670C-4DF7-AFCF-F623592D92D4}" destId="{7D342A6C-C7B5-4F55-A039-9873DCAE2F39}" srcOrd="0" destOrd="0" presId="urn:microsoft.com/office/officeart/2005/8/layout/radial5"/>
    <dgm:cxn modelId="{F510B342-60B9-4641-89EC-3E81BDEA36F1}" type="presOf" srcId="{E483BD89-C51C-4FD9-ABA6-62C99B1471E0}" destId="{553EE76E-9B66-41FE-BCAE-26F76A8472D2}" srcOrd="0" destOrd="0" presId="urn:microsoft.com/office/officeart/2005/8/layout/radial5"/>
    <dgm:cxn modelId="{FAFC133C-C4A1-4AA6-813E-4E5B485A804B}" type="presOf" srcId="{4C26E6C1-5BBA-4837-B169-9A8FDD8378F2}" destId="{BCF97769-F092-450B-9656-13BAAB5CCD66}" srcOrd="0" destOrd="0" presId="urn:microsoft.com/office/officeart/2005/8/layout/radial5"/>
    <dgm:cxn modelId="{1B8B265B-61D3-4647-BA0E-829B2A56EAFD}" type="presOf" srcId="{14F10131-9C2F-47FF-BA87-91BC463EA09A}" destId="{B84DCC12-0D16-4B70-B949-E3CE158C559D}" srcOrd="0" destOrd="0" presId="urn:microsoft.com/office/officeart/2005/8/layout/radial5"/>
    <dgm:cxn modelId="{7021D5F1-5258-4A6B-BC74-7F1C4EBDA6DF}" type="presOf" srcId="{07FC1356-0FAB-4CE1-9F33-E4AF13A617FC}" destId="{5E963397-B021-4C84-A816-DC0478F1CD1E}" srcOrd="1" destOrd="0" presId="urn:microsoft.com/office/officeart/2005/8/layout/radial5"/>
    <dgm:cxn modelId="{68F7C4E7-3478-43AD-8A6F-926C58BDBF71}" type="presOf" srcId="{59811B56-670C-4DF7-AFCF-F623592D92D4}" destId="{3BA0DA32-3FD7-416D-858D-78570A0D182B}" srcOrd="1" destOrd="0" presId="urn:microsoft.com/office/officeart/2005/8/layout/radial5"/>
    <dgm:cxn modelId="{A5F2B419-0722-4E57-9FB5-F45549C083AD}" type="presOf" srcId="{07FC1356-0FAB-4CE1-9F33-E4AF13A617FC}" destId="{917C70AF-FE2B-4877-8E10-776761D0C8D8}" srcOrd="0" destOrd="0" presId="urn:microsoft.com/office/officeart/2005/8/layout/radial5"/>
    <dgm:cxn modelId="{DD96F365-89CD-4DCD-AA5E-54B7548E9619}" type="presOf" srcId="{DF998F2F-AB61-46DA-9535-50523F34CCC6}" destId="{D9DC3788-1A32-4271-A350-B11E382B4625}" srcOrd="1" destOrd="0" presId="urn:microsoft.com/office/officeart/2005/8/layout/radial5"/>
    <dgm:cxn modelId="{97F5ACBA-963D-4A8E-96B2-CB495CD3D8A9}" type="presOf" srcId="{0527B729-2B46-4ACF-974C-7F4423363F8B}" destId="{51694B75-A3A9-46A2-AB4C-B465457D4B49}" srcOrd="0" destOrd="0" presId="urn:microsoft.com/office/officeart/2005/8/layout/radial5"/>
    <dgm:cxn modelId="{F3FF2B9B-9AD1-4B63-9FBB-535DC3C73ED1}" type="presOf" srcId="{DF998F2F-AB61-46DA-9535-50523F34CCC6}" destId="{EBB23E37-D31E-4D45-BC53-B9E90D02C021}" srcOrd="0" destOrd="0" presId="urn:microsoft.com/office/officeart/2005/8/layout/radial5"/>
    <dgm:cxn modelId="{92A442A8-CB2F-474F-9DE2-8148D9AE5A4A}" type="presOf" srcId="{0527B729-2B46-4ACF-974C-7F4423363F8B}" destId="{99B574B4-B292-4886-ADB5-956E266CE941}" srcOrd="1" destOrd="0" presId="urn:microsoft.com/office/officeart/2005/8/layout/radial5"/>
    <dgm:cxn modelId="{95A60AC8-FF15-4999-86C1-CF045340255A}" srcId="{77B7FA87-BC7D-473C-B34C-980E817F71A3}" destId="{9BFA0942-020C-4B85-80ED-FD4804A32898}" srcOrd="0" destOrd="0" parTransId="{0579AEB0-FD24-4AD5-8C88-E9768BB08CF0}" sibTransId="{A09B7C03-6643-47E0-8F75-2EB59A5B19A8}"/>
    <dgm:cxn modelId="{3BAF5D7C-4AD0-4000-9297-FFB9B39FA9CC}" srcId="{9BFA0942-020C-4B85-80ED-FD4804A32898}" destId="{E483BD89-C51C-4FD9-ABA6-62C99B1471E0}" srcOrd="4" destOrd="0" parTransId="{07FC1356-0FAB-4CE1-9F33-E4AF13A617FC}" sibTransId="{95C2EF75-0A18-4F68-8508-5087CC620FD6}"/>
    <dgm:cxn modelId="{E0982DDA-FCF3-489A-BEE9-E14D68FD68DF}" type="presOf" srcId="{F67AB8A2-25F4-4A0D-B5E3-FE02EDD1A454}" destId="{5B5625DC-84E9-40C1-BD00-E06FF50B5EC6}" srcOrd="0" destOrd="0" presId="urn:microsoft.com/office/officeart/2005/8/layout/radial5"/>
    <dgm:cxn modelId="{3A25DF34-13AF-45B9-B845-48180D47F0AA}" srcId="{9BFA0942-020C-4B85-80ED-FD4804A32898}" destId="{4C26E6C1-5BBA-4837-B169-9A8FDD8378F2}" srcOrd="2" destOrd="0" parTransId="{DF998F2F-AB61-46DA-9535-50523F34CCC6}" sibTransId="{5A374365-0AEB-4202-8A7B-6DBBBFB533F4}"/>
    <dgm:cxn modelId="{712D905F-B599-43AD-AD06-86E47012DE73}" type="presOf" srcId="{3CAC7597-CAE2-41EC-B389-186D77DB21D0}" destId="{B57D6B41-EFB3-465C-B2D7-3E47610CE37A}" srcOrd="0" destOrd="0" presId="urn:microsoft.com/office/officeart/2005/8/layout/radial5"/>
    <dgm:cxn modelId="{BB2D61A7-3D70-4182-828E-6F432F9978E0}" type="presOf" srcId="{11D93AB6-6982-407A-B798-8AF237175727}" destId="{9A1257AD-AD1E-4A7F-AD94-7F00BEC88423}" srcOrd="0" destOrd="0" presId="urn:microsoft.com/office/officeart/2005/8/layout/radial5"/>
    <dgm:cxn modelId="{78A1A1F4-2BCC-41A1-B009-B447F49020A5}" srcId="{9BFA0942-020C-4B85-80ED-FD4804A32898}" destId="{3CAC7597-CAE2-41EC-B389-186D77DB21D0}" srcOrd="0" destOrd="0" parTransId="{59811B56-670C-4DF7-AFCF-F623592D92D4}" sibTransId="{7B34EACD-F67F-425E-B229-6005BF358FF8}"/>
    <dgm:cxn modelId="{4322BBEE-3CE8-419B-B29A-A07E1CCC9D40}" type="presOf" srcId="{77B7FA87-BC7D-473C-B34C-980E817F71A3}" destId="{B03C453E-BEB7-415C-A180-6912AC86E074}" srcOrd="0" destOrd="0" presId="urn:microsoft.com/office/officeart/2005/8/layout/radial5"/>
    <dgm:cxn modelId="{1CF29711-D7EB-41A4-BF37-7DC0AAFAFD16}" srcId="{9BFA0942-020C-4B85-80ED-FD4804A32898}" destId="{CB5DCC8E-7927-4AA4-9255-EC5DED4F903D}" srcOrd="5" destOrd="0" parTransId="{14F10131-9C2F-47FF-BA87-91BC463EA09A}" sibTransId="{BD6AEC4B-7437-437C-9CF0-CA4788392291}"/>
    <dgm:cxn modelId="{85527E1C-BCF0-4F47-AA41-B64E1AED2236}" srcId="{9BFA0942-020C-4B85-80ED-FD4804A32898}" destId="{F67AB8A2-25F4-4A0D-B5E3-FE02EDD1A454}" srcOrd="1" destOrd="0" parTransId="{0527B729-2B46-4ACF-974C-7F4423363F8B}" sibTransId="{BC854D91-0ABD-4F01-B4E5-E50B6964C110}"/>
    <dgm:cxn modelId="{CE981020-FDB3-4626-B8C8-96A1A355E37A}" type="presOf" srcId="{CB5DCC8E-7927-4AA4-9255-EC5DED4F903D}" destId="{C75DEA2D-28AA-4D3B-A105-A8BC2F1E2E1B}" srcOrd="0" destOrd="0" presId="urn:microsoft.com/office/officeart/2005/8/layout/radial5"/>
    <dgm:cxn modelId="{1D53ECC2-5B9F-4279-9392-26098F3F77BE}" type="presOf" srcId="{57C90444-EFA6-45C2-966E-A2E54759A322}" destId="{F828D360-1D55-4FA4-A4CC-3F94BE692D9E}" srcOrd="0" destOrd="0" presId="urn:microsoft.com/office/officeart/2005/8/layout/radial5"/>
    <dgm:cxn modelId="{09613FA2-FCAC-4040-85A5-EA3C50EC04FE}" srcId="{9BFA0942-020C-4B85-80ED-FD4804A32898}" destId="{11D93AB6-6982-407A-B798-8AF237175727}" srcOrd="3" destOrd="0" parTransId="{57C90444-EFA6-45C2-966E-A2E54759A322}" sibTransId="{2C023242-A3CA-4AE1-962B-2D13B36A849F}"/>
    <dgm:cxn modelId="{33BBE340-332C-4A90-B05D-67BBC24952A7}" type="presOf" srcId="{9BFA0942-020C-4B85-80ED-FD4804A32898}" destId="{C0EEB20F-CBCB-41B8-A44B-5F20B07FA8F2}" srcOrd="0" destOrd="0" presId="urn:microsoft.com/office/officeart/2005/8/layout/radial5"/>
    <dgm:cxn modelId="{5CC72D0A-3BBF-4F76-B325-885B5082AF8F}" type="presOf" srcId="{57C90444-EFA6-45C2-966E-A2E54759A322}" destId="{8C179388-F214-44B6-A184-52FD519387F1}" srcOrd="1" destOrd="0" presId="urn:microsoft.com/office/officeart/2005/8/layout/radial5"/>
    <dgm:cxn modelId="{32F3D572-82CB-4CFD-9505-C2F891719ABF}" type="presParOf" srcId="{B03C453E-BEB7-415C-A180-6912AC86E074}" destId="{C0EEB20F-CBCB-41B8-A44B-5F20B07FA8F2}" srcOrd="0" destOrd="0" presId="urn:microsoft.com/office/officeart/2005/8/layout/radial5"/>
    <dgm:cxn modelId="{6B61C1E9-0AA6-470A-9264-2A66160DDDC1}" type="presParOf" srcId="{B03C453E-BEB7-415C-A180-6912AC86E074}" destId="{7D342A6C-C7B5-4F55-A039-9873DCAE2F39}" srcOrd="1" destOrd="0" presId="urn:microsoft.com/office/officeart/2005/8/layout/radial5"/>
    <dgm:cxn modelId="{784823DF-C2DB-4A31-B40B-A77B55B3D7F3}" type="presParOf" srcId="{7D342A6C-C7B5-4F55-A039-9873DCAE2F39}" destId="{3BA0DA32-3FD7-416D-858D-78570A0D182B}" srcOrd="0" destOrd="0" presId="urn:microsoft.com/office/officeart/2005/8/layout/radial5"/>
    <dgm:cxn modelId="{E8906667-9EE3-462E-BBD3-3F48B2961CD9}" type="presParOf" srcId="{B03C453E-BEB7-415C-A180-6912AC86E074}" destId="{B57D6B41-EFB3-465C-B2D7-3E47610CE37A}" srcOrd="2" destOrd="0" presId="urn:microsoft.com/office/officeart/2005/8/layout/radial5"/>
    <dgm:cxn modelId="{CBC87897-2B17-4A76-972A-3ED8B3F38737}" type="presParOf" srcId="{B03C453E-BEB7-415C-A180-6912AC86E074}" destId="{51694B75-A3A9-46A2-AB4C-B465457D4B49}" srcOrd="3" destOrd="0" presId="urn:microsoft.com/office/officeart/2005/8/layout/radial5"/>
    <dgm:cxn modelId="{EEC5FD27-A24B-46D7-8436-2FE19A66C960}" type="presParOf" srcId="{51694B75-A3A9-46A2-AB4C-B465457D4B49}" destId="{99B574B4-B292-4886-ADB5-956E266CE941}" srcOrd="0" destOrd="0" presId="urn:microsoft.com/office/officeart/2005/8/layout/radial5"/>
    <dgm:cxn modelId="{71AC74D4-0566-4502-AB2E-9AA4B6875587}" type="presParOf" srcId="{B03C453E-BEB7-415C-A180-6912AC86E074}" destId="{5B5625DC-84E9-40C1-BD00-E06FF50B5EC6}" srcOrd="4" destOrd="0" presId="urn:microsoft.com/office/officeart/2005/8/layout/radial5"/>
    <dgm:cxn modelId="{FC56EEE4-7AFF-4590-B9C4-66D3F7BC5804}" type="presParOf" srcId="{B03C453E-BEB7-415C-A180-6912AC86E074}" destId="{EBB23E37-D31E-4D45-BC53-B9E90D02C021}" srcOrd="5" destOrd="0" presId="urn:microsoft.com/office/officeart/2005/8/layout/radial5"/>
    <dgm:cxn modelId="{7265B248-2E8F-42A5-844E-B4870CAD83F7}" type="presParOf" srcId="{EBB23E37-D31E-4D45-BC53-B9E90D02C021}" destId="{D9DC3788-1A32-4271-A350-B11E382B4625}" srcOrd="0" destOrd="0" presId="urn:microsoft.com/office/officeart/2005/8/layout/radial5"/>
    <dgm:cxn modelId="{05018874-BBE9-426A-93FF-B4E15FBD1811}" type="presParOf" srcId="{B03C453E-BEB7-415C-A180-6912AC86E074}" destId="{BCF97769-F092-450B-9656-13BAAB5CCD66}" srcOrd="6" destOrd="0" presId="urn:microsoft.com/office/officeart/2005/8/layout/radial5"/>
    <dgm:cxn modelId="{8BB96F1F-CBAD-4973-94ED-303F52058688}" type="presParOf" srcId="{B03C453E-BEB7-415C-A180-6912AC86E074}" destId="{F828D360-1D55-4FA4-A4CC-3F94BE692D9E}" srcOrd="7" destOrd="0" presId="urn:microsoft.com/office/officeart/2005/8/layout/radial5"/>
    <dgm:cxn modelId="{AD24F940-6926-43C8-8521-D7C4A97FEB0B}" type="presParOf" srcId="{F828D360-1D55-4FA4-A4CC-3F94BE692D9E}" destId="{8C179388-F214-44B6-A184-52FD519387F1}" srcOrd="0" destOrd="0" presId="urn:microsoft.com/office/officeart/2005/8/layout/radial5"/>
    <dgm:cxn modelId="{DD4B36CA-0459-438B-9B6D-022AAC0217CD}" type="presParOf" srcId="{B03C453E-BEB7-415C-A180-6912AC86E074}" destId="{9A1257AD-AD1E-4A7F-AD94-7F00BEC88423}" srcOrd="8" destOrd="0" presId="urn:microsoft.com/office/officeart/2005/8/layout/radial5"/>
    <dgm:cxn modelId="{310CE6B8-282A-4E2A-A839-3749D108CAEC}" type="presParOf" srcId="{B03C453E-BEB7-415C-A180-6912AC86E074}" destId="{917C70AF-FE2B-4877-8E10-776761D0C8D8}" srcOrd="9" destOrd="0" presId="urn:microsoft.com/office/officeart/2005/8/layout/radial5"/>
    <dgm:cxn modelId="{61F75C54-0AD3-4C0D-826D-0469123A2C0B}" type="presParOf" srcId="{917C70AF-FE2B-4877-8E10-776761D0C8D8}" destId="{5E963397-B021-4C84-A816-DC0478F1CD1E}" srcOrd="0" destOrd="0" presId="urn:microsoft.com/office/officeart/2005/8/layout/radial5"/>
    <dgm:cxn modelId="{E050554A-4B8B-480B-9519-6E97BF949DDB}" type="presParOf" srcId="{B03C453E-BEB7-415C-A180-6912AC86E074}" destId="{553EE76E-9B66-41FE-BCAE-26F76A8472D2}" srcOrd="10" destOrd="0" presId="urn:microsoft.com/office/officeart/2005/8/layout/radial5"/>
    <dgm:cxn modelId="{6E166A0A-355E-4C0E-8ECC-6A6095790F17}" type="presParOf" srcId="{B03C453E-BEB7-415C-A180-6912AC86E074}" destId="{B84DCC12-0D16-4B70-B949-E3CE158C559D}" srcOrd="11" destOrd="0" presId="urn:microsoft.com/office/officeart/2005/8/layout/radial5"/>
    <dgm:cxn modelId="{FC8234EA-1977-4C21-84C7-F3F30ABF9186}" type="presParOf" srcId="{B84DCC12-0D16-4B70-B949-E3CE158C559D}" destId="{7390B9C6-8A06-4E61-B52D-6DBC869DD0F8}" srcOrd="0" destOrd="0" presId="urn:microsoft.com/office/officeart/2005/8/layout/radial5"/>
    <dgm:cxn modelId="{23CED7C9-B7FF-45A5-9277-5680DDDA5363}" type="presParOf" srcId="{B03C453E-BEB7-415C-A180-6912AC86E074}" destId="{C75DEA2D-28AA-4D3B-A105-A8BC2F1E2E1B}" srcOrd="12"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EEB20F-CBCB-41B8-A44B-5F20B07FA8F2}">
      <dsp:nvSpPr>
        <dsp:cNvPr id="0" name=""/>
        <dsp:cNvSpPr/>
      </dsp:nvSpPr>
      <dsp:spPr>
        <a:xfrm>
          <a:off x="2152516" y="1893810"/>
          <a:ext cx="1190892" cy="1441603"/>
        </a:xfrm>
        <a:prstGeom prst="ellipse">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kern="1200"/>
            <a:t>Formación transfronteriza</a:t>
          </a:r>
        </a:p>
      </dsp:txBody>
      <dsp:txXfrm>
        <a:off x="2326918" y="2104928"/>
        <a:ext cx="842088" cy="1019367"/>
      </dsp:txXfrm>
    </dsp:sp>
    <dsp:sp modelId="{7D342A6C-C7B5-4F55-A039-9873DCAE2F39}">
      <dsp:nvSpPr>
        <dsp:cNvPr id="0" name=""/>
        <dsp:cNvSpPr/>
      </dsp:nvSpPr>
      <dsp:spPr>
        <a:xfrm rot="16200000">
          <a:off x="2649136" y="1560567"/>
          <a:ext cx="197652" cy="304744"/>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1651164"/>
        <a:ext cx="138356" cy="182846"/>
      </dsp:txXfrm>
    </dsp:sp>
    <dsp:sp modelId="{B57D6B41-EFB3-465C-B2D7-3E47610CE37A}">
      <dsp:nvSpPr>
        <dsp:cNvPr id="0" name=""/>
        <dsp:cNvSpPr/>
      </dsp:nvSpPr>
      <dsp:spPr>
        <a:xfrm>
          <a:off x="1989076" y="3108"/>
          <a:ext cx="1517771" cy="1517771"/>
        </a:xfrm>
        <a:prstGeom prst="ellipse">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t>Temáticas reflexión: frontera, interculturalidad</a:t>
          </a:r>
        </a:p>
      </dsp:txBody>
      <dsp:txXfrm>
        <a:off x="2211348" y="225380"/>
        <a:ext cx="1073227" cy="1073227"/>
      </dsp:txXfrm>
    </dsp:sp>
    <dsp:sp modelId="{51694B75-A3A9-46A2-AB4C-B465457D4B49}">
      <dsp:nvSpPr>
        <dsp:cNvPr id="0" name=""/>
        <dsp:cNvSpPr/>
      </dsp:nvSpPr>
      <dsp:spPr>
        <a:xfrm rot="19800000">
          <a:off x="3358757" y="2037207"/>
          <a:ext cx="250764" cy="304744"/>
        </a:xfrm>
        <a:prstGeom prst="rightArrow">
          <a:avLst>
            <a:gd name="adj1" fmla="val 60000"/>
            <a:gd name="adj2" fmla="val 50000"/>
          </a:avLst>
        </a:prstGeom>
        <a:solidFill>
          <a:schemeClr val="accent3">
            <a:hueOff val="542120"/>
            <a:satOff val="20000"/>
            <a:lumOff val="-2941"/>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116963"/>
        <a:ext cx="175535" cy="182846"/>
      </dsp:txXfrm>
    </dsp:sp>
    <dsp:sp modelId="{5B5625DC-84E9-40C1-BD00-E06FF50B5EC6}">
      <dsp:nvSpPr>
        <dsp:cNvPr id="0" name=""/>
        <dsp:cNvSpPr/>
      </dsp:nvSpPr>
      <dsp:spPr>
        <a:xfrm>
          <a:off x="3593490" y="929417"/>
          <a:ext cx="1517771" cy="1517771"/>
        </a:xfrm>
        <a:prstGeom prst="ellipse">
          <a:avLst/>
        </a:prstGeom>
        <a:solidFill>
          <a:schemeClr val="accent3">
            <a:hueOff val="542120"/>
            <a:satOff val="20000"/>
            <a:lumOff val="-2941"/>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Secretaria de acogida</a:t>
          </a:r>
        </a:p>
      </dsp:txBody>
      <dsp:txXfrm>
        <a:off x="3815762" y="1151689"/>
        <a:ext cx="1073227" cy="1073227"/>
      </dsp:txXfrm>
    </dsp:sp>
    <dsp:sp modelId="{EBB23E37-D31E-4D45-BC53-B9E90D02C021}">
      <dsp:nvSpPr>
        <dsp:cNvPr id="0" name=""/>
        <dsp:cNvSpPr/>
      </dsp:nvSpPr>
      <dsp:spPr>
        <a:xfrm rot="1800000">
          <a:off x="3358757" y="2887272"/>
          <a:ext cx="250764" cy="304744"/>
        </a:xfrm>
        <a:prstGeom prst="rightArrow">
          <a:avLst>
            <a:gd name="adj1" fmla="val 60000"/>
            <a:gd name="adj2" fmla="val 50000"/>
          </a:avLst>
        </a:prstGeom>
        <a:solidFill>
          <a:schemeClr val="accent3">
            <a:hueOff val="1084240"/>
            <a:satOff val="40000"/>
            <a:lumOff val="-5882"/>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929414"/>
        <a:ext cx="175535" cy="182846"/>
      </dsp:txXfrm>
    </dsp:sp>
    <dsp:sp modelId="{BCF97769-F092-450B-9656-13BAAB5CCD66}">
      <dsp:nvSpPr>
        <dsp:cNvPr id="0" name=""/>
        <dsp:cNvSpPr/>
      </dsp:nvSpPr>
      <dsp:spPr>
        <a:xfrm>
          <a:off x="3593490" y="2782035"/>
          <a:ext cx="1517771" cy="1517771"/>
        </a:xfrm>
        <a:prstGeom prst="ellipse">
          <a:avLst/>
        </a:prstGeom>
        <a:solidFill>
          <a:schemeClr val="accent3">
            <a:hueOff val="1084240"/>
            <a:satOff val="40000"/>
            <a:lumOff val="-588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Pasantía estudiantes entre Universidades de la región</a:t>
          </a:r>
        </a:p>
        <a:p>
          <a:pPr lvl="0" algn="ctr" defTabSz="444500">
            <a:lnSpc>
              <a:spcPct val="90000"/>
            </a:lnSpc>
            <a:spcBef>
              <a:spcPct val="0"/>
            </a:spcBef>
            <a:spcAft>
              <a:spcPct val="35000"/>
            </a:spcAft>
          </a:pPr>
          <a:r>
            <a:rPr lang="pt-BR" sz="1000" kern="1200"/>
            <a:t>Acompañamiento</a:t>
          </a:r>
        </a:p>
      </dsp:txBody>
      <dsp:txXfrm>
        <a:off x="3815762" y="3004307"/>
        <a:ext cx="1073227" cy="1073227"/>
      </dsp:txXfrm>
    </dsp:sp>
    <dsp:sp modelId="{F828D360-1D55-4FA4-A4CC-3F94BE692D9E}">
      <dsp:nvSpPr>
        <dsp:cNvPr id="0" name=""/>
        <dsp:cNvSpPr/>
      </dsp:nvSpPr>
      <dsp:spPr>
        <a:xfrm rot="5400000">
          <a:off x="2649136" y="3363913"/>
          <a:ext cx="197652" cy="304744"/>
        </a:xfrm>
        <a:prstGeom prst="rightArrow">
          <a:avLst>
            <a:gd name="adj1" fmla="val 60000"/>
            <a:gd name="adj2" fmla="val 50000"/>
          </a:avLst>
        </a:prstGeom>
        <a:solidFill>
          <a:schemeClr val="accent3">
            <a:hueOff val="1626359"/>
            <a:satOff val="60000"/>
            <a:lumOff val="-8824"/>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3395214"/>
        <a:ext cx="138356" cy="182846"/>
      </dsp:txXfrm>
    </dsp:sp>
    <dsp:sp modelId="{9A1257AD-AD1E-4A7F-AD94-7F00BEC88423}">
      <dsp:nvSpPr>
        <dsp:cNvPr id="0" name=""/>
        <dsp:cNvSpPr/>
      </dsp:nvSpPr>
      <dsp:spPr>
        <a:xfrm>
          <a:off x="1989076" y="3708344"/>
          <a:ext cx="1517771" cy="1517771"/>
        </a:xfrm>
        <a:prstGeom prst="ellipse">
          <a:avLst/>
        </a:prstGeom>
        <a:solidFill>
          <a:schemeClr val="accent3">
            <a:hueOff val="1626359"/>
            <a:satOff val="60000"/>
            <a:lumOff val="-882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pt-BR" sz="800" kern="1200"/>
            <a:t>Politicas públicas desde el Municipio/Acuerdos Mercosur Educativo</a:t>
          </a:r>
        </a:p>
      </dsp:txBody>
      <dsp:txXfrm>
        <a:off x="2211348" y="3930616"/>
        <a:ext cx="1073227" cy="1073227"/>
      </dsp:txXfrm>
    </dsp:sp>
    <dsp:sp modelId="{917C70AF-FE2B-4877-8E10-776761D0C8D8}">
      <dsp:nvSpPr>
        <dsp:cNvPr id="0" name=""/>
        <dsp:cNvSpPr/>
      </dsp:nvSpPr>
      <dsp:spPr>
        <a:xfrm rot="9000000">
          <a:off x="1886402" y="2887272"/>
          <a:ext cx="250764" cy="304744"/>
        </a:xfrm>
        <a:prstGeom prst="rightArrow">
          <a:avLst>
            <a:gd name="adj1" fmla="val 60000"/>
            <a:gd name="adj2" fmla="val 50000"/>
          </a:avLst>
        </a:prstGeom>
        <a:solidFill>
          <a:schemeClr val="accent3">
            <a:hueOff val="2168479"/>
            <a:satOff val="80000"/>
            <a:lumOff val="-11765"/>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929414"/>
        <a:ext cx="175535" cy="182846"/>
      </dsp:txXfrm>
    </dsp:sp>
    <dsp:sp modelId="{553EE76E-9B66-41FE-BCAE-26F76A8472D2}">
      <dsp:nvSpPr>
        <dsp:cNvPr id="0" name=""/>
        <dsp:cNvSpPr/>
      </dsp:nvSpPr>
      <dsp:spPr>
        <a:xfrm>
          <a:off x="384662" y="2782035"/>
          <a:ext cx="1517771" cy="1517771"/>
        </a:xfrm>
        <a:prstGeom prst="ellipse">
          <a:avLst/>
        </a:prstGeom>
        <a:solidFill>
          <a:schemeClr val="accent3">
            <a:hueOff val="2168479"/>
            <a:satOff val="80000"/>
            <a:lumOff val="-1176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Formación docente en la escuela como espacio del territorio</a:t>
          </a:r>
        </a:p>
      </dsp:txBody>
      <dsp:txXfrm>
        <a:off x="606934" y="3004307"/>
        <a:ext cx="1073227" cy="1073227"/>
      </dsp:txXfrm>
    </dsp:sp>
    <dsp:sp modelId="{B84DCC12-0D16-4B70-B949-E3CE158C559D}">
      <dsp:nvSpPr>
        <dsp:cNvPr id="0" name=""/>
        <dsp:cNvSpPr/>
      </dsp:nvSpPr>
      <dsp:spPr>
        <a:xfrm rot="12600000">
          <a:off x="1886402" y="2037207"/>
          <a:ext cx="250764" cy="304744"/>
        </a:xfrm>
        <a:prstGeom prst="rightArrow">
          <a:avLst>
            <a:gd name="adj1" fmla="val 60000"/>
            <a:gd name="adj2" fmla="val 50000"/>
          </a:avLst>
        </a:prstGeom>
        <a:solidFill>
          <a:schemeClr val="accent3">
            <a:hueOff val="2710599"/>
            <a:satOff val="100000"/>
            <a:lumOff val="-14706"/>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116963"/>
        <a:ext cx="175535" cy="182846"/>
      </dsp:txXfrm>
    </dsp:sp>
    <dsp:sp modelId="{C75DEA2D-28AA-4D3B-A105-A8BC2F1E2E1B}">
      <dsp:nvSpPr>
        <dsp:cNvPr id="0" name=""/>
        <dsp:cNvSpPr/>
      </dsp:nvSpPr>
      <dsp:spPr>
        <a:xfrm>
          <a:off x="384662" y="929417"/>
          <a:ext cx="1517771" cy="1517771"/>
        </a:xfrm>
        <a:prstGeom prst="ellipse">
          <a:avLst/>
        </a:prstGeom>
        <a:solidFill>
          <a:schemeClr val="accent3">
            <a:hueOff val="2710599"/>
            <a:satOff val="100000"/>
            <a:lumOff val="-1470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Segundas lenguas</a:t>
          </a:r>
        </a:p>
        <a:p>
          <a:pPr lvl="0" algn="ctr" defTabSz="444500">
            <a:lnSpc>
              <a:spcPct val="90000"/>
            </a:lnSpc>
            <a:spcBef>
              <a:spcPct val="0"/>
            </a:spcBef>
            <a:spcAft>
              <a:spcPct val="35000"/>
            </a:spcAft>
          </a:pPr>
          <a:r>
            <a:rPr lang="pt-BR" sz="1000" kern="1200"/>
            <a:t>Español/Portugues </a:t>
          </a:r>
        </a:p>
      </dsp:txBody>
      <dsp:txXfrm>
        <a:off x="606934" y="1151689"/>
        <a:ext cx="1073227" cy="1073227"/>
      </dsp:txXfrm>
    </dsp:sp>
  </dsp:spTree>
</dsp:drawing>
</file>

<file path=word/diagrams/layout4.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C14F7-36D9-488C-9B15-F025D040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Application>LibreOffice/6.0.7.3$Linux_X86_64 LibreOffice_project/dc89aa7a9eabfd848af146d5086077aeed2ae4a5</Application>
  <Pages>10</Pages>
  <Words>3365</Words>
  <Characters>18647</Characters>
  <CharactersWithSpaces>21962</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2018-07-15T14:12:00Z</dcterms:created>
  <dc:creator>Jorgelina Tallei</dc:creator>
  <dc:description/>
  <dc:language>pt-BR</dc:language>
  <cp:lastModifiedBy/>
  <dcterms:modified xsi:type="dcterms:W3CDTF">2019-11-11T15:40:11Z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