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2A8E6" w14:textId="7AD6FE73" w:rsidR="00BF4304" w:rsidRPr="004B2B5B" w:rsidRDefault="00BF4304" w:rsidP="00EE337F">
      <w:pPr>
        <w:pStyle w:val="Ttulo1"/>
      </w:pPr>
      <w:r w:rsidRPr="004B2B5B">
        <w:t xml:space="preserve">a dimensão social do mercosul em espaços fronteiriços: assimetrias e convergências na ATENÇÃO </w:t>
      </w:r>
      <w:r w:rsidR="0012585E" w:rsidRPr="004B2B5B">
        <w:t>À</w:t>
      </w:r>
      <w:r w:rsidRPr="004B2B5B">
        <w:t xml:space="preserve"> saúde</w:t>
      </w:r>
    </w:p>
    <w:p w14:paraId="04673254" w14:textId="7C73FFE1" w:rsidR="007013E9" w:rsidRPr="007013E9" w:rsidRDefault="003304BB" w:rsidP="003304BB">
      <w:pPr>
        <w:pStyle w:val="Ttulo1"/>
        <w:rPr>
          <w:lang w:val="es-ES" w:eastAsia="pt-BR"/>
        </w:rPr>
      </w:pPr>
      <w:r w:rsidRPr="00621A81">
        <w:rPr>
          <w:lang w:val="es-AR"/>
        </w:rPr>
        <w:t xml:space="preserve">LA DIMENCIÓN SOCIAL DEL MERCOSUR EN ESPACIOS FRONTERIZOS: </w:t>
      </w:r>
      <w:r>
        <w:rPr>
          <w:lang w:val="es-AR"/>
        </w:rPr>
        <w:t>A</w:t>
      </w:r>
      <w:r w:rsidRPr="00621A81">
        <w:rPr>
          <w:lang w:val="es-AR"/>
        </w:rPr>
        <w:t>SIMETRÍAS Y CONVERGENCIAS EN LA ATENCIÓN DE LA SALUD</w:t>
      </w:r>
    </w:p>
    <w:p w14:paraId="070A8FBF" w14:textId="77777777" w:rsidR="00BF4304" w:rsidRPr="003304BB" w:rsidRDefault="00BF4304" w:rsidP="003304BB">
      <w:pPr>
        <w:pStyle w:val="Ttulo1"/>
        <w:rPr>
          <w:lang w:val="es-ES"/>
        </w:rPr>
      </w:pPr>
    </w:p>
    <w:p w14:paraId="3B3935D4" w14:textId="5206A542" w:rsidR="00BF4304" w:rsidRPr="004B2B5B" w:rsidRDefault="00BF4304" w:rsidP="00EE337F">
      <w:pPr>
        <w:spacing w:line="480" w:lineRule="auto"/>
        <w:rPr>
          <w:rFonts w:cs="Times New Roman"/>
          <w:szCs w:val="24"/>
        </w:rPr>
      </w:pPr>
      <w:r w:rsidRPr="004B2B5B">
        <w:rPr>
          <w:b/>
        </w:rPr>
        <w:t>Resumo</w:t>
      </w:r>
      <w:r w:rsidR="0012585E" w:rsidRPr="004B2B5B">
        <w:t>:</w:t>
      </w:r>
      <w:r w:rsidRPr="004B2B5B">
        <w:t xml:space="preserve"> </w:t>
      </w:r>
      <w:r w:rsidRPr="004B2B5B">
        <w:rPr>
          <w:rFonts w:cs="Times New Roman"/>
        </w:rPr>
        <w:t xml:space="preserve">Este artigo tem como objetivo apresentar a realidade dos sistemas locais de saúde </w:t>
      </w:r>
      <w:r w:rsidR="0012585E" w:rsidRPr="004B2B5B">
        <w:rPr>
          <w:rFonts w:cs="Times New Roman"/>
        </w:rPr>
        <w:t>na</w:t>
      </w:r>
      <w:r w:rsidR="00450BC5" w:rsidRPr="004B2B5B">
        <w:rPr>
          <w:rFonts w:cs="Times New Roman"/>
        </w:rPr>
        <w:t>s</w:t>
      </w:r>
      <w:r w:rsidR="0012585E" w:rsidRPr="004B2B5B">
        <w:rPr>
          <w:rFonts w:cs="Times New Roman"/>
        </w:rPr>
        <w:t xml:space="preserve"> </w:t>
      </w:r>
      <w:r w:rsidRPr="004B2B5B">
        <w:rPr>
          <w:rFonts w:cs="Times New Roman"/>
        </w:rPr>
        <w:t>linha</w:t>
      </w:r>
      <w:r w:rsidR="00450BC5" w:rsidRPr="004B2B5B">
        <w:rPr>
          <w:rFonts w:cs="Times New Roman"/>
        </w:rPr>
        <w:t>s</w:t>
      </w:r>
      <w:r w:rsidRPr="004B2B5B">
        <w:rPr>
          <w:rFonts w:cs="Times New Roman"/>
        </w:rPr>
        <w:t xml:space="preserve"> da fronteira em termos de ações e serviços, demandas, acesso e condições de acessibilidade para nacionais e não nacionais.</w:t>
      </w:r>
      <w:r w:rsidRPr="004B2B5B">
        <w:rPr>
          <w:rFonts w:cs="Times New Roman"/>
          <w:szCs w:val="24"/>
        </w:rPr>
        <w:t xml:space="preserve"> </w:t>
      </w:r>
      <w:r w:rsidRPr="004B2B5B">
        <w:rPr>
          <w:szCs w:val="24"/>
        </w:rPr>
        <w:t xml:space="preserve">A abordagem das fronteiras para estudo se deve </w:t>
      </w:r>
      <w:r w:rsidR="0012585E" w:rsidRPr="004B2B5B">
        <w:rPr>
          <w:szCs w:val="24"/>
        </w:rPr>
        <w:t>à</w:t>
      </w:r>
      <w:r w:rsidRPr="004B2B5B">
        <w:rPr>
          <w:szCs w:val="24"/>
        </w:rPr>
        <w:t xml:space="preserve"> debilidade dos indicadores sociais na região, </w:t>
      </w:r>
      <w:r w:rsidRPr="004B2B5B">
        <w:rPr>
          <w:rFonts w:cs="Times New Roman"/>
          <w:szCs w:val="24"/>
        </w:rPr>
        <w:t>marcada por altas taxas de desigualdade, carência de recursos de infraestrutura e dificuldade de acesso aos bens e serviços que compõe</w:t>
      </w:r>
      <w:r w:rsidR="0012585E" w:rsidRPr="004B2B5B">
        <w:rPr>
          <w:rFonts w:cs="Times New Roman"/>
          <w:szCs w:val="24"/>
        </w:rPr>
        <w:t>m</w:t>
      </w:r>
      <w:r w:rsidRPr="004B2B5B">
        <w:rPr>
          <w:rFonts w:cs="Times New Roman"/>
          <w:szCs w:val="24"/>
        </w:rPr>
        <w:t xml:space="preserve"> a cidadania social em saúde. </w:t>
      </w:r>
      <w:r w:rsidRPr="004B2B5B">
        <w:rPr>
          <w:rFonts w:cs="Times New Roman"/>
        </w:rPr>
        <w:t>Apresenta</w:t>
      </w:r>
      <w:r w:rsidRPr="004B2B5B">
        <w:rPr>
          <w:rFonts w:cs="Times New Roman"/>
          <w:szCs w:val="24"/>
        </w:rPr>
        <w:t xml:space="preserve"> as similitudes e divergências concretas da proteção pública na atenção em saúde nas cidades gêmeas na percepção dos gestores. </w:t>
      </w:r>
      <w:r w:rsidRPr="004B2B5B">
        <w:rPr>
          <w:rFonts w:cs="Times New Roman"/>
        </w:rPr>
        <w:t>Os dados foram obtidos através de entrevistas semiestruturadas, segmentad</w:t>
      </w:r>
      <w:r w:rsidR="00961A4C" w:rsidRPr="004B2B5B">
        <w:rPr>
          <w:rFonts w:cs="Times New Roman"/>
        </w:rPr>
        <w:t>a</w:t>
      </w:r>
      <w:r w:rsidRPr="004B2B5B">
        <w:rPr>
          <w:rFonts w:cs="Times New Roman"/>
        </w:rPr>
        <w:t>s em duas grandes vertentes</w:t>
      </w:r>
      <w:r w:rsidR="0012585E" w:rsidRPr="004B2B5B">
        <w:rPr>
          <w:rFonts w:cs="Times New Roman"/>
        </w:rPr>
        <w:t>:</w:t>
      </w:r>
      <w:r w:rsidRPr="004B2B5B">
        <w:rPr>
          <w:rFonts w:cs="Times New Roman"/>
        </w:rPr>
        <w:t xml:space="preserve"> os usuários nacionais e os não nacionais. Os sujeitos da pesquisa foram os gestores de cidades gêmeas situadas na</w:t>
      </w:r>
      <w:r w:rsidR="0012585E" w:rsidRPr="004B2B5B">
        <w:rPr>
          <w:rFonts w:cs="Times New Roman"/>
        </w:rPr>
        <w:t>s</w:t>
      </w:r>
      <w:r w:rsidRPr="004B2B5B">
        <w:rPr>
          <w:rFonts w:cs="Times New Roman"/>
        </w:rPr>
        <w:t xml:space="preserve"> fronteira</w:t>
      </w:r>
      <w:r w:rsidR="0012585E" w:rsidRPr="004B2B5B">
        <w:rPr>
          <w:rFonts w:cs="Times New Roman"/>
        </w:rPr>
        <w:t>s</w:t>
      </w:r>
      <w:r w:rsidRPr="004B2B5B">
        <w:rPr>
          <w:rFonts w:cs="Times New Roman"/>
        </w:rPr>
        <w:t xml:space="preserve"> entre Brasil e Argentina, Brasil</w:t>
      </w:r>
      <w:r w:rsidR="0012585E" w:rsidRPr="004B2B5B">
        <w:rPr>
          <w:rFonts w:cs="Times New Roman"/>
        </w:rPr>
        <w:t xml:space="preserve"> e </w:t>
      </w:r>
      <w:r w:rsidRPr="004B2B5B">
        <w:rPr>
          <w:rFonts w:cs="Times New Roman"/>
        </w:rPr>
        <w:t>Uruguai, Brasil</w:t>
      </w:r>
      <w:r w:rsidR="0012585E" w:rsidRPr="004B2B5B">
        <w:rPr>
          <w:rFonts w:cs="Times New Roman"/>
        </w:rPr>
        <w:t xml:space="preserve"> e </w:t>
      </w:r>
      <w:r w:rsidRPr="004B2B5B">
        <w:rPr>
          <w:rFonts w:cs="Times New Roman"/>
        </w:rPr>
        <w:t>Paraguai</w:t>
      </w:r>
      <w:r w:rsidR="0012585E" w:rsidRPr="004B2B5B">
        <w:rPr>
          <w:rFonts w:cs="Times New Roman"/>
        </w:rPr>
        <w:t>,</w:t>
      </w:r>
      <w:r w:rsidRPr="004B2B5B">
        <w:rPr>
          <w:rFonts w:cs="Times New Roman"/>
        </w:rPr>
        <w:t xml:space="preserve"> e Argentina</w:t>
      </w:r>
      <w:r w:rsidR="0012585E" w:rsidRPr="004B2B5B">
        <w:rPr>
          <w:rFonts w:cs="Times New Roman"/>
        </w:rPr>
        <w:t xml:space="preserve"> e </w:t>
      </w:r>
      <w:r w:rsidRPr="004B2B5B">
        <w:rPr>
          <w:rFonts w:cs="Times New Roman"/>
        </w:rPr>
        <w:t>Paraguai. Os resultados apontam para as distinções entre ações e serviços prestados, o frágil conhecimento sobre a demanda para os não nacionais, o interesse pela cooperação em saúde e a debilidade financeira para garantir o atendimento à demanda. As conclusões apontam para a centralidade do gestor frente à implementação das ações e serviços de saúde e a descontinuidade programática como um dos maiores óbices para ampliar a garantia da saúde em espaços transfronteiriços.</w:t>
      </w:r>
    </w:p>
    <w:p w14:paraId="60670BCA" w14:textId="3B3508BB" w:rsidR="00BF4304" w:rsidRPr="004B2B5B" w:rsidRDefault="00BF4304" w:rsidP="00EE337F">
      <w:pPr>
        <w:spacing w:line="480" w:lineRule="auto"/>
      </w:pPr>
      <w:r w:rsidRPr="004B2B5B">
        <w:rPr>
          <w:b/>
        </w:rPr>
        <w:t>Palavras</w:t>
      </w:r>
      <w:r w:rsidR="0012585E" w:rsidRPr="004B2B5B">
        <w:rPr>
          <w:b/>
        </w:rPr>
        <w:t>-</w:t>
      </w:r>
      <w:r w:rsidRPr="004B2B5B">
        <w:rPr>
          <w:b/>
        </w:rPr>
        <w:t>chave</w:t>
      </w:r>
      <w:r w:rsidR="0012585E" w:rsidRPr="004B2B5B">
        <w:t>:</w:t>
      </w:r>
      <w:r w:rsidRPr="004B2B5B">
        <w:t xml:space="preserve"> Mercosul, dimensão social, fronteiras, políticas de saúde, </w:t>
      </w:r>
    </w:p>
    <w:p w14:paraId="6C3C3586" w14:textId="77777777" w:rsidR="00BF4304" w:rsidRPr="004B2B5B" w:rsidRDefault="00BF4304" w:rsidP="00EE337F">
      <w:pPr>
        <w:spacing w:line="480" w:lineRule="auto"/>
        <w:rPr>
          <w:b/>
        </w:rPr>
      </w:pPr>
    </w:p>
    <w:p w14:paraId="1E44B024" w14:textId="77777777" w:rsidR="003304BB" w:rsidRPr="00621A81" w:rsidRDefault="00BF4304" w:rsidP="003304BB">
      <w:pPr>
        <w:spacing w:line="480" w:lineRule="auto"/>
        <w:jc w:val="both"/>
        <w:rPr>
          <w:rFonts w:cs="Times New Roman"/>
          <w:szCs w:val="24"/>
          <w:lang w:val="es-AR"/>
        </w:rPr>
      </w:pPr>
      <w:r w:rsidRPr="003304BB">
        <w:rPr>
          <w:b/>
          <w:lang w:val="es-ES"/>
        </w:rPr>
        <w:lastRenderedPageBreak/>
        <w:t>Resumen</w:t>
      </w:r>
      <w:r w:rsidR="0012585E" w:rsidRPr="003304BB">
        <w:rPr>
          <w:lang w:val="es-ES"/>
        </w:rPr>
        <w:t>:</w:t>
      </w:r>
      <w:r w:rsidRPr="003304BB">
        <w:rPr>
          <w:lang w:val="es-ES"/>
        </w:rPr>
        <w:t xml:space="preserve"> </w:t>
      </w:r>
      <w:r w:rsidR="003304BB" w:rsidRPr="00621A81">
        <w:rPr>
          <w:rFonts w:cs="Times New Roman"/>
          <w:lang w:val="es-AR"/>
        </w:rPr>
        <w:t xml:space="preserve">Este artículo tiene como objetivo presentar la realidad de los sistemas locales de salude </w:t>
      </w:r>
      <w:r w:rsidR="003304BB">
        <w:rPr>
          <w:rFonts w:cs="Times New Roman"/>
          <w:lang w:val="es-AR"/>
        </w:rPr>
        <w:t>e</w:t>
      </w:r>
      <w:r w:rsidR="003304BB" w:rsidRPr="00621A81">
        <w:rPr>
          <w:rFonts w:cs="Times New Roman"/>
          <w:lang w:val="es-AR"/>
        </w:rPr>
        <w:t xml:space="preserve">n línea de frontera en términos de acciones y servicios, demandas acceso y condiciones de accesibilidad para </w:t>
      </w:r>
      <w:r w:rsidR="003304BB">
        <w:rPr>
          <w:rFonts w:cs="Times New Roman"/>
          <w:lang w:val="es-AR"/>
        </w:rPr>
        <w:t xml:space="preserve">poblaciones </w:t>
      </w:r>
      <w:r w:rsidR="003304BB" w:rsidRPr="00621A81">
        <w:rPr>
          <w:rFonts w:cs="Times New Roman"/>
          <w:lang w:val="es-AR"/>
        </w:rPr>
        <w:t xml:space="preserve">nacionales y no nacionales. </w:t>
      </w:r>
      <w:r w:rsidR="003304BB" w:rsidRPr="00647B1F">
        <w:rPr>
          <w:szCs w:val="24"/>
          <w:lang w:val="es-AR"/>
        </w:rPr>
        <w:t xml:space="preserve">El abordaje de fronteras como tema de estudio se debe a la debilidad de los indicadores sociales en la región, marcada por altas tazas de desigualdad, escasez de recursos de infraestructura y dificultades de acceso a los bienes y servicios que componen la ciudadanía social en salud. </w:t>
      </w:r>
      <w:r w:rsidR="003304BB" w:rsidRPr="00647B1F">
        <w:rPr>
          <w:rFonts w:cs="Times New Roman"/>
          <w:lang w:val="es-AR"/>
        </w:rPr>
        <w:t>Presenta</w:t>
      </w:r>
      <w:r w:rsidR="003304BB" w:rsidRPr="00647B1F">
        <w:rPr>
          <w:rFonts w:cs="Times New Roman"/>
          <w:szCs w:val="24"/>
          <w:lang w:val="es-AR"/>
        </w:rPr>
        <w:t xml:space="preserve"> semejanzas y diferencias concretas de la protección pública en la</w:t>
      </w:r>
      <w:r w:rsidR="003304BB">
        <w:rPr>
          <w:rFonts w:cs="Times New Roman"/>
          <w:szCs w:val="24"/>
          <w:lang w:val="es-AR"/>
        </w:rPr>
        <w:t xml:space="preserve"> atención de la salud en las ciudades gemelas a partir de la percepción de los gestores.</w:t>
      </w:r>
      <w:r w:rsidR="003304BB" w:rsidRPr="00647B1F">
        <w:rPr>
          <w:rFonts w:cs="Times New Roman"/>
          <w:szCs w:val="24"/>
          <w:lang w:val="es-AR"/>
        </w:rPr>
        <w:t xml:space="preserve"> </w:t>
      </w:r>
      <w:r w:rsidR="003304BB" w:rsidRPr="005A4E96">
        <w:rPr>
          <w:rFonts w:cs="Times New Roman"/>
          <w:szCs w:val="24"/>
          <w:lang w:val="es-AR"/>
        </w:rPr>
        <w:t>Lo</w:t>
      </w:r>
      <w:r w:rsidR="003304BB" w:rsidRPr="005A4E96">
        <w:rPr>
          <w:rFonts w:cs="Times New Roman"/>
          <w:lang w:val="es-AR"/>
        </w:rPr>
        <w:t xml:space="preserve">s </w:t>
      </w:r>
      <w:r w:rsidR="003304BB" w:rsidRPr="00651D05">
        <w:rPr>
          <w:rFonts w:cs="Times New Roman"/>
          <w:lang w:val="es-ES"/>
        </w:rPr>
        <w:t>datos</w:t>
      </w:r>
      <w:r w:rsidR="003304BB" w:rsidRPr="005A4E96">
        <w:rPr>
          <w:rFonts w:cs="Times New Roman"/>
          <w:lang w:val="es-AR"/>
        </w:rPr>
        <w:t xml:space="preserve"> </w:t>
      </w:r>
      <w:r w:rsidR="003304BB" w:rsidRPr="00651D05">
        <w:rPr>
          <w:rFonts w:cs="Times New Roman"/>
          <w:lang w:val="es-ES"/>
        </w:rPr>
        <w:t>fueron</w:t>
      </w:r>
      <w:r w:rsidR="003304BB" w:rsidRPr="005A4E96">
        <w:rPr>
          <w:rFonts w:cs="Times New Roman"/>
          <w:lang w:val="es-AR"/>
        </w:rPr>
        <w:t xml:space="preserve"> </w:t>
      </w:r>
      <w:r w:rsidR="003304BB" w:rsidRPr="00651D05">
        <w:rPr>
          <w:rFonts w:cs="Times New Roman"/>
          <w:lang w:val="es-ES"/>
        </w:rPr>
        <w:t>obtenidos</w:t>
      </w:r>
      <w:r w:rsidR="003304BB" w:rsidRPr="005A4E96">
        <w:rPr>
          <w:rFonts w:cs="Times New Roman"/>
          <w:lang w:val="es-AR"/>
        </w:rPr>
        <w:t xml:space="preserve"> a través de entrevistas </w:t>
      </w:r>
      <w:r w:rsidR="003304BB" w:rsidRPr="00651D05">
        <w:rPr>
          <w:rFonts w:cs="Times New Roman"/>
          <w:lang w:val="es-ES"/>
        </w:rPr>
        <w:t>semiestructuradas</w:t>
      </w:r>
      <w:r w:rsidR="003304BB" w:rsidRPr="005A4E96">
        <w:rPr>
          <w:rFonts w:cs="Times New Roman"/>
          <w:lang w:val="es-AR"/>
        </w:rPr>
        <w:t>, organizadas a partir de dos grandes aspectos - usu</w:t>
      </w:r>
      <w:r w:rsidR="003304BB">
        <w:rPr>
          <w:rFonts w:cs="Times New Roman"/>
          <w:lang w:val="es-AR"/>
        </w:rPr>
        <w:t>a</w:t>
      </w:r>
      <w:r w:rsidR="003304BB" w:rsidRPr="005A4E96">
        <w:rPr>
          <w:rFonts w:cs="Times New Roman"/>
          <w:lang w:val="es-AR"/>
        </w:rPr>
        <w:t>rios naciona</w:t>
      </w:r>
      <w:r w:rsidR="003304BB">
        <w:rPr>
          <w:rFonts w:cs="Times New Roman"/>
          <w:lang w:val="es-AR"/>
        </w:rPr>
        <w:t>le</w:t>
      </w:r>
      <w:r w:rsidR="003304BB" w:rsidRPr="005A4E96">
        <w:rPr>
          <w:rFonts w:cs="Times New Roman"/>
          <w:lang w:val="es-AR"/>
        </w:rPr>
        <w:t xml:space="preserve">s </w:t>
      </w:r>
      <w:r w:rsidR="003304BB">
        <w:rPr>
          <w:rFonts w:cs="Times New Roman"/>
          <w:lang w:val="es-AR"/>
        </w:rPr>
        <w:t>y usuarios n</w:t>
      </w:r>
      <w:r w:rsidR="003304BB" w:rsidRPr="005A4E96">
        <w:rPr>
          <w:rFonts w:cs="Times New Roman"/>
          <w:lang w:val="es-AR"/>
        </w:rPr>
        <w:t>o naciona</w:t>
      </w:r>
      <w:r w:rsidR="003304BB">
        <w:rPr>
          <w:rFonts w:cs="Times New Roman"/>
          <w:lang w:val="es-AR"/>
        </w:rPr>
        <w:t>les</w:t>
      </w:r>
      <w:r w:rsidR="003304BB" w:rsidRPr="005A4E96">
        <w:rPr>
          <w:rFonts w:cs="Times New Roman"/>
          <w:lang w:val="es-AR"/>
        </w:rPr>
        <w:t xml:space="preserve">. </w:t>
      </w:r>
      <w:r w:rsidR="003304BB" w:rsidRPr="00A24E50">
        <w:rPr>
          <w:rFonts w:cs="Times New Roman"/>
          <w:lang w:val="es-AR"/>
        </w:rPr>
        <w:t>Los sujetos de investigación fueron gestores de ciudades gemelas situadas en las fronteras entre Brasil y Argentina, Brasil/Uruguay, Brasil/Paragua</w:t>
      </w:r>
      <w:r w:rsidR="003304BB">
        <w:rPr>
          <w:rFonts w:cs="Times New Roman"/>
          <w:lang w:val="es-AR"/>
        </w:rPr>
        <w:t>y</w:t>
      </w:r>
      <w:r w:rsidR="003304BB" w:rsidRPr="00A24E50">
        <w:rPr>
          <w:rFonts w:cs="Times New Roman"/>
          <w:lang w:val="es-AR"/>
        </w:rPr>
        <w:t xml:space="preserve"> </w:t>
      </w:r>
      <w:r w:rsidR="003304BB">
        <w:rPr>
          <w:rFonts w:cs="Times New Roman"/>
          <w:lang w:val="es-AR"/>
        </w:rPr>
        <w:t>y</w:t>
      </w:r>
      <w:r w:rsidR="003304BB" w:rsidRPr="00A24E50">
        <w:rPr>
          <w:rFonts w:cs="Times New Roman"/>
          <w:lang w:val="es-AR"/>
        </w:rPr>
        <w:t xml:space="preserve"> Argentina/Paragua</w:t>
      </w:r>
      <w:r w:rsidR="003304BB">
        <w:rPr>
          <w:rFonts w:cs="Times New Roman"/>
          <w:lang w:val="es-AR"/>
        </w:rPr>
        <w:t>y</w:t>
      </w:r>
      <w:r w:rsidR="003304BB" w:rsidRPr="00A24E50">
        <w:rPr>
          <w:rFonts w:cs="Times New Roman"/>
          <w:lang w:val="es-AR"/>
        </w:rPr>
        <w:t xml:space="preserve">. Los resultados apuntan distinciones entre acciones y servicios prestados, frágil conocimiento sobre las demandas provenientes de no nacionales , </w:t>
      </w:r>
      <w:r w:rsidR="003304BB">
        <w:rPr>
          <w:rFonts w:cs="Times New Roman"/>
          <w:lang w:val="es-AR"/>
        </w:rPr>
        <w:t>existencia de un interés por la cooperación en salud y debilidad financiera para garantizar la atención de la demanda.</w:t>
      </w:r>
      <w:r w:rsidR="003304BB" w:rsidRPr="00A24E50">
        <w:rPr>
          <w:rFonts w:cs="Times New Roman"/>
          <w:lang w:val="es-AR"/>
        </w:rPr>
        <w:t xml:space="preserve"> </w:t>
      </w:r>
      <w:r w:rsidR="003304BB" w:rsidRPr="00621A81">
        <w:rPr>
          <w:rFonts w:cs="Times New Roman"/>
          <w:lang w:val="es-AR"/>
        </w:rPr>
        <w:t>Las conclusiones señalan la centralidad del gestor frente a la implementación de acciones y servicios de salud y la falta de continuidad programática como</w:t>
      </w:r>
      <w:r w:rsidR="003304BB">
        <w:rPr>
          <w:rFonts w:cs="Times New Roman"/>
          <w:lang w:val="es-AR"/>
        </w:rPr>
        <w:t xml:space="preserve"> uno de los mayores obstáculos para ampliar la garantía de la salud en espacios transfronterizos.</w:t>
      </w:r>
    </w:p>
    <w:p w14:paraId="6CCC429B" w14:textId="77777777" w:rsidR="003304BB" w:rsidRPr="00621A81" w:rsidRDefault="003304BB" w:rsidP="003304BB">
      <w:pPr>
        <w:spacing w:line="480" w:lineRule="auto"/>
        <w:jc w:val="both"/>
        <w:rPr>
          <w:lang w:val="es-AR"/>
        </w:rPr>
      </w:pPr>
      <w:r w:rsidRPr="00621A81">
        <w:rPr>
          <w:b/>
          <w:lang w:val="es-AR"/>
        </w:rPr>
        <w:t>Palabras clave</w:t>
      </w:r>
      <w:r w:rsidRPr="00621A81">
        <w:rPr>
          <w:lang w:val="es-AR"/>
        </w:rPr>
        <w:t xml:space="preserve"> – Mercosur, dimensión social, fronteras, políticas de sa</w:t>
      </w:r>
      <w:r>
        <w:rPr>
          <w:lang w:val="es-AR"/>
        </w:rPr>
        <w:t>lud.</w:t>
      </w:r>
      <w:r w:rsidRPr="00621A81">
        <w:rPr>
          <w:lang w:val="es-AR"/>
        </w:rPr>
        <w:t xml:space="preserve"> </w:t>
      </w:r>
    </w:p>
    <w:p w14:paraId="5CDE3A28" w14:textId="7C9CB6C3" w:rsidR="00BF4304" w:rsidRPr="003304BB" w:rsidRDefault="00BF4304" w:rsidP="00EE337F">
      <w:pPr>
        <w:spacing w:line="480" w:lineRule="auto"/>
        <w:rPr>
          <w:lang w:val="es-AR"/>
        </w:rPr>
      </w:pPr>
    </w:p>
    <w:p w14:paraId="327B63E2" w14:textId="77777777" w:rsidR="00BF4304" w:rsidRPr="004B2B5B" w:rsidRDefault="00BF4304" w:rsidP="00EE337F">
      <w:pPr>
        <w:spacing w:line="480" w:lineRule="auto"/>
        <w:rPr>
          <w:b/>
        </w:rPr>
      </w:pPr>
      <w:r w:rsidRPr="004B2B5B">
        <w:rPr>
          <w:b/>
        </w:rPr>
        <w:t>1. Introdução</w:t>
      </w:r>
    </w:p>
    <w:p w14:paraId="42B39EAE" w14:textId="77777777" w:rsidR="0012585E" w:rsidRPr="004B2B5B" w:rsidRDefault="0012585E" w:rsidP="00EE337F">
      <w:pPr>
        <w:spacing w:line="480" w:lineRule="auto"/>
        <w:rPr>
          <w:b/>
        </w:rPr>
      </w:pPr>
    </w:p>
    <w:p w14:paraId="7FDB6148" w14:textId="77777777" w:rsidR="00BF4304" w:rsidRPr="004B2B5B" w:rsidRDefault="00BF4304" w:rsidP="00EE337F">
      <w:pPr>
        <w:spacing w:line="480" w:lineRule="auto"/>
      </w:pPr>
      <w:r w:rsidRPr="004B2B5B">
        <w:t>Contrapondo-se à visão predominantemente econômica evidente nos primeiros encaminhamentos para a construção do Mercosul</w:t>
      </w:r>
      <w:r w:rsidR="0012585E" w:rsidRPr="004B2B5B">
        <w:t>,</w:t>
      </w:r>
      <w:r w:rsidRPr="004B2B5B">
        <w:t xml:space="preserve"> a dimensão social emerge como essencial para a consolidação do bloco a partir dos anos 2000. Esta situou-se e situa-se, ainda hoje, como um dos fatores decisivos para a implementação da cidadania regional na medida em que contém uma densidade efetiva construída a partir das vivências cotidianas da população, com impacto na superação de nacionalismos e particularidades nacionais no âmbito das políticas sociais.  </w:t>
      </w:r>
    </w:p>
    <w:p w14:paraId="1E3012D3" w14:textId="6A1B8279" w:rsidR="00BF4304" w:rsidRPr="004B2B5B" w:rsidRDefault="00BF4304" w:rsidP="00EE337F">
      <w:pPr>
        <w:spacing w:line="480" w:lineRule="auto"/>
        <w:rPr>
          <w:rFonts w:cs="Times New Roman"/>
          <w:szCs w:val="24"/>
        </w:rPr>
      </w:pPr>
      <w:r w:rsidRPr="004B2B5B">
        <w:t>Ao se referir à cidadania regional, os espaços fronteiriços são considerados o primeiro degrau da regionalização e se constituem em laboratórios de experiências de integração da região do Mercosul</w:t>
      </w:r>
      <w:r w:rsidRPr="004B2B5B">
        <w:rPr>
          <w:szCs w:val="24"/>
        </w:rPr>
        <w:t xml:space="preserve"> (</w:t>
      </w:r>
      <w:r w:rsidR="0012585E" w:rsidRPr="004B2B5B">
        <w:rPr>
          <w:szCs w:val="24"/>
        </w:rPr>
        <w:t>Desiderá</w:t>
      </w:r>
      <w:r w:rsidR="002E42F2" w:rsidRPr="004B2B5B">
        <w:rPr>
          <w:szCs w:val="24"/>
        </w:rPr>
        <w:t xml:space="preserve"> &amp;</w:t>
      </w:r>
      <w:r w:rsidR="0012585E" w:rsidRPr="004B2B5B">
        <w:rPr>
          <w:szCs w:val="24"/>
        </w:rPr>
        <w:t xml:space="preserve"> Penha</w:t>
      </w:r>
      <w:r w:rsidRPr="004B2B5B">
        <w:rPr>
          <w:szCs w:val="24"/>
        </w:rPr>
        <w:t xml:space="preserve">, 2016). </w:t>
      </w:r>
      <w:r w:rsidRPr="004B2B5B">
        <w:t xml:space="preserve">A escolha das fronteiras como objeto </w:t>
      </w:r>
      <w:r w:rsidR="00F60A6E" w:rsidRPr="004B2B5B">
        <w:t>de estudo</w:t>
      </w:r>
      <w:r w:rsidRPr="004B2B5B">
        <w:t xml:space="preserve"> se deve também </w:t>
      </w:r>
      <w:r w:rsidR="002E42F2" w:rsidRPr="004B2B5B">
        <w:t>à</w:t>
      </w:r>
      <w:r w:rsidRPr="004B2B5B">
        <w:t xml:space="preserve"> debilidade dos indicadores sociais na região, marcada por altas taxas de desigualdade, carência de recursos de infraestrutura e dificuldade de acesso aos bens e serviços que compõe</w:t>
      </w:r>
      <w:r w:rsidR="002E42F2" w:rsidRPr="004B2B5B">
        <w:t>m</w:t>
      </w:r>
      <w:r w:rsidRPr="004B2B5B">
        <w:t xml:space="preserve"> a cidadania social em saúde. </w:t>
      </w:r>
    </w:p>
    <w:p w14:paraId="354EF24F" w14:textId="34543577" w:rsidR="00BF4304" w:rsidRPr="004B2B5B" w:rsidRDefault="00BF4304" w:rsidP="00EE337F">
      <w:pPr>
        <w:spacing w:line="480" w:lineRule="auto"/>
        <w:rPr>
          <w:rFonts w:cs="Times New Roman"/>
        </w:rPr>
      </w:pPr>
      <w:r w:rsidRPr="004B2B5B">
        <w:rPr>
          <w:rFonts w:cs="Times New Roman"/>
        </w:rPr>
        <w:t>Privilegiou-se, neste artigo</w:t>
      </w:r>
      <w:r w:rsidR="004C508E" w:rsidRPr="004B2B5B">
        <w:rPr>
          <w:rStyle w:val="Refdenotaderodap"/>
          <w:rFonts w:cs="Times New Roman"/>
        </w:rPr>
        <w:footnoteReference w:id="1"/>
      </w:r>
      <w:r w:rsidRPr="004B2B5B">
        <w:rPr>
          <w:rFonts w:cs="Times New Roman"/>
        </w:rPr>
        <w:t xml:space="preserve">, a dimensão social relacionada à saúde por se constituir um dos núcleos duros das políticas sociais, ter um forte impacto entre as pessoas e se inscrever no âmbito do direito à vida. </w:t>
      </w:r>
      <w:r w:rsidR="00374B03" w:rsidRPr="004B2B5B">
        <w:rPr>
          <w:rFonts w:cs="Times New Roman"/>
        </w:rPr>
        <w:t>Este artigo t</w:t>
      </w:r>
      <w:r w:rsidR="00F60A6E" w:rsidRPr="004B2B5B">
        <w:rPr>
          <w:rFonts w:cs="Times New Roman"/>
        </w:rPr>
        <w:t>em como objetivo</w:t>
      </w:r>
      <w:r w:rsidRPr="004B2B5B">
        <w:rPr>
          <w:rFonts w:cs="Times New Roman"/>
        </w:rPr>
        <w:t xml:space="preserve"> apresentar a realidade dos sistemas locais de saúde fronteiriços</w:t>
      </w:r>
      <w:r w:rsidR="00374B03" w:rsidRPr="004B2B5B">
        <w:rPr>
          <w:rFonts w:cs="Times New Roman"/>
        </w:rPr>
        <w:t>,</w:t>
      </w:r>
      <w:r w:rsidRPr="004B2B5B">
        <w:rPr>
          <w:rFonts w:cs="Times New Roman"/>
        </w:rPr>
        <w:t xml:space="preserve"> resgatando demandas, serviços, acesso e condições de acessibilidade, </w:t>
      </w:r>
      <w:r w:rsidRPr="004B2B5B">
        <w:rPr>
          <w:rFonts w:cs="Times New Roman"/>
          <w:szCs w:val="24"/>
        </w:rPr>
        <w:t xml:space="preserve">marcando as similitudes e divergências concretas da proteção pública em saúde na percepção dos gestores.  </w:t>
      </w:r>
    </w:p>
    <w:p w14:paraId="30B28962" w14:textId="22338AA8" w:rsidR="00BF4304" w:rsidRPr="004B2B5B" w:rsidRDefault="00BF4304" w:rsidP="00EE337F">
      <w:pPr>
        <w:spacing w:line="480" w:lineRule="auto"/>
        <w:rPr>
          <w:rFonts w:cs="Times New Roman"/>
        </w:rPr>
      </w:pPr>
      <w:r w:rsidRPr="004B2B5B">
        <w:rPr>
          <w:rFonts w:cs="Times New Roman"/>
          <w:szCs w:val="24"/>
        </w:rPr>
        <w:t xml:space="preserve">Assim, interessou </w:t>
      </w:r>
      <w:r w:rsidRPr="004B2B5B">
        <w:t xml:space="preserve">explorar a dimensão social, materializada através das políticas de saúde e seu grau de institucionalidade quanto aos </w:t>
      </w:r>
      <w:r w:rsidRPr="004B2B5B">
        <w:rPr>
          <w:rFonts w:cs="Times New Roman"/>
        </w:rPr>
        <w:t>elementos técnico-operativos ou substantivos (</w:t>
      </w:r>
      <w:r w:rsidR="006B7267" w:rsidRPr="004B2B5B">
        <w:rPr>
          <w:rFonts w:cs="Times New Roman"/>
        </w:rPr>
        <w:t>Comissão Econômica para a América Latina e o Caribe [</w:t>
      </w:r>
      <w:r w:rsidRPr="004B2B5B">
        <w:rPr>
          <w:rFonts w:cs="Times New Roman"/>
        </w:rPr>
        <w:t>CEPAL</w:t>
      </w:r>
      <w:r w:rsidR="006B7267" w:rsidRPr="004B2B5B">
        <w:rPr>
          <w:rFonts w:cs="Times New Roman"/>
        </w:rPr>
        <w:t>]</w:t>
      </w:r>
      <w:r w:rsidRPr="004B2B5B">
        <w:rPr>
          <w:rFonts w:cs="Times New Roman"/>
        </w:rPr>
        <w:t xml:space="preserve">, </w:t>
      </w:r>
      <w:r w:rsidR="00450BC5" w:rsidRPr="004B2B5B">
        <w:rPr>
          <w:rFonts w:cs="Times New Roman"/>
        </w:rPr>
        <w:t>2016</w:t>
      </w:r>
      <w:r w:rsidRPr="004B2B5B">
        <w:rPr>
          <w:rFonts w:cs="Times New Roman"/>
        </w:rPr>
        <w:t xml:space="preserve">), pois estes concretizam, efetivamente, a proteção social ao estabelecer o liame entre propostas programáticas e sua </w:t>
      </w:r>
      <w:r w:rsidR="00C758A4" w:rsidRPr="004B2B5B">
        <w:rPr>
          <w:rFonts w:cs="Times New Roman"/>
        </w:rPr>
        <w:t>concretização</w:t>
      </w:r>
      <w:r w:rsidR="00BD4A6E" w:rsidRPr="004B2B5B">
        <w:rPr>
          <w:rFonts w:cs="Times New Roman"/>
        </w:rPr>
        <w:t>; e</w:t>
      </w:r>
      <w:r w:rsidRPr="004B2B5B">
        <w:rPr>
          <w:rFonts w:cs="Times New Roman"/>
        </w:rPr>
        <w:t xml:space="preserve">nvolvem a capacidade de planejamento e gestão das políticas e programas sociais, ou </w:t>
      </w:r>
      <w:r w:rsidR="00C758A4" w:rsidRPr="004B2B5B">
        <w:rPr>
          <w:rFonts w:cs="Times New Roman"/>
        </w:rPr>
        <w:t>seja, colocam o Estado em ação</w:t>
      </w:r>
      <w:r w:rsidR="00BD4A6E" w:rsidRPr="004B2B5B">
        <w:rPr>
          <w:rFonts w:cs="Times New Roman"/>
        </w:rPr>
        <w:t>; no entanto,</w:t>
      </w:r>
      <w:r w:rsidR="00C758A4" w:rsidRPr="004B2B5B">
        <w:rPr>
          <w:rFonts w:cs="Times New Roman"/>
          <w:szCs w:val="24"/>
        </w:rPr>
        <w:t xml:space="preserve"> </w:t>
      </w:r>
      <w:r w:rsidRPr="004B2B5B">
        <w:rPr>
          <w:rFonts w:cs="Times New Roman"/>
          <w:szCs w:val="24"/>
        </w:rPr>
        <w:t xml:space="preserve">“[...] </w:t>
      </w:r>
      <w:r w:rsidRPr="004B2B5B">
        <w:rPr>
          <w:rFonts w:cs="Hoefler Text"/>
          <w:szCs w:val="24"/>
        </w:rPr>
        <w:t>é</w:t>
      </w:r>
      <w:r w:rsidRPr="004B2B5B">
        <w:rPr>
          <w:rFonts w:cs="Times New Roman"/>
          <w:szCs w:val="24"/>
        </w:rPr>
        <w:t xml:space="preserve"> </w:t>
      </w:r>
      <w:r w:rsidRPr="004B2B5B">
        <w:rPr>
          <w:rFonts w:cs="Hoefler Text"/>
          <w:szCs w:val="24"/>
        </w:rPr>
        <w:t>necessário não perder de vista que todas estas ações serão em vão se não geram ações concretas que facilitem o acesso, apropriação e exercício de uma cidadania plena dos povos da região” (</w:t>
      </w:r>
      <w:r w:rsidR="00827801" w:rsidRPr="004B2B5B">
        <w:rPr>
          <w:rFonts w:cs="Times New Roman"/>
          <w:sz w:val="22"/>
        </w:rPr>
        <w:t>Instituto Social do Mercosul [</w:t>
      </w:r>
      <w:r w:rsidRPr="004B2B5B">
        <w:rPr>
          <w:rFonts w:cs="Hoefler Text"/>
          <w:szCs w:val="24"/>
        </w:rPr>
        <w:t>ISM</w:t>
      </w:r>
      <w:r w:rsidR="00827801" w:rsidRPr="004B2B5B">
        <w:rPr>
          <w:rFonts w:cs="Hoefler Text"/>
          <w:szCs w:val="24"/>
        </w:rPr>
        <w:t>]</w:t>
      </w:r>
      <w:r w:rsidRPr="004B2B5B">
        <w:rPr>
          <w:rFonts w:cs="Hoefler Text"/>
          <w:szCs w:val="24"/>
        </w:rPr>
        <w:t xml:space="preserve">, 2012). </w:t>
      </w:r>
    </w:p>
    <w:p w14:paraId="4C4D2F6B" w14:textId="765D2332" w:rsidR="00BF4304" w:rsidRPr="004B2B5B" w:rsidRDefault="00BF4304" w:rsidP="00EE337F">
      <w:pPr>
        <w:spacing w:line="480" w:lineRule="auto"/>
        <w:rPr>
          <w:rFonts w:cs="Times New Roman"/>
        </w:rPr>
      </w:pPr>
      <w:r w:rsidRPr="004B2B5B">
        <w:rPr>
          <w:rFonts w:cs="Times New Roman"/>
        </w:rPr>
        <w:t xml:space="preserve">As estratégias metodológicas foram encaminhadas no sentido de favorecer a identificação da concretude das ações e serviços de saúde, tanto para os nacionais como </w:t>
      </w:r>
      <w:r w:rsidR="00827801" w:rsidRPr="004B2B5B">
        <w:rPr>
          <w:rFonts w:cs="Times New Roman"/>
        </w:rPr>
        <w:t xml:space="preserve">para os </w:t>
      </w:r>
      <w:r w:rsidRPr="004B2B5B">
        <w:rPr>
          <w:rFonts w:cs="Times New Roman"/>
        </w:rPr>
        <w:t>não nacionais. Os dados foram obtidos através de entrevistas semiestruturadas, segmentad</w:t>
      </w:r>
      <w:r w:rsidR="00510BE0" w:rsidRPr="004B2B5B">
        <w:rPr>
          <w:rFonts w:cs="Times New Roman"/>
        </w:rPr>
        <w:t>a</w:t>
      </w:r>
      <w:r w:rsidRPr="004B2B5B">
        <w:rPr>
          <w:rFonts w:cs="Times New Roman"/>
        </w:rPr>
        <w:t>s em duas grandes vertentes</w:t>
      </w:r>
      <w:r w:rsidR="00007850" w:rsidRPr="004B2B5B">
        <w:rPr>
          <w:rFonts w:cs="Times New Roman"/>
        </w:rPr>
        <w:t>:</w:t>
      </w:r>
      <w:r w:rsidRPr="004B2B5B">
        <w:rPr>
          <w:rFonts w:cs="Times New Roman"/>
        </w:rPr>
        <w:t xml:space="preserve"> os usuários nacionais e os não nacionais, visando vislumbrar as possibilidades futuras de cooperação em saúde. Foram entrevistados os gestores dos sistemas de saúde nos municípios de Foz do Iguaçu</w:t>
      </w:r>
      <w:r w:rsidR="005D5D05" w:rsidRPr="004B2B5B">
        <w:rPr>
          <w:rFonts w:cs="Times New Roman"/>
        </w:rPr>
        <w:t xml:space="preserve">, </w:t>
      </w:r>
      <w:r w:rsidRPr="004B2B5B">
        <w:rPr>
          <w:rFonts w:cs="Times New Roman"/>
        </w:rPr>
        <w:t>Ciudad del Leste</w:t>
      </w:r>
      <w:r w:rsidR="005D5D05" w:rsidRPr="004B2B5B">
        <w:rPr>
          <w:rFonts w:cs="Times New Roman"/>
        </w:rPr>
        <w:t>,</w:t>
      </w:r>
      <w:r w:rsidRPr="004B2B5B">
        <w:rPr>
          <w:rFonts w:cs="Times New Roman"/>
        </w:rPr>
        <w:t xml:space="preserve"> Puerto </w:t>
      </w:r>
      <w:r w:rsidR="004C508E" w:rsidRPr="004B2B5B">
        <w:rPr>
          <w:rFonts w:cs="Times New Roman"/>
        </w:rPr>
        <w:t>Iguazu, Santana</w:t>
      </w:r>
      <w:r w:rsidRPr="004B2B5B">
        <w:rPr>
          <w:rFonts w:cs="Times New Roman"/>
        </w:rPr>
        <w:t xml:space="preserve"> do Livr</w:t>
      </w:r>
      <w:r w:rsidR="00EC714A" w:rsidRPr="004B2B5B">
        <w:rPr>
          <w:rFonts w:cs="Times New Roman"/>
        </w:rPr>
        <w:t>amento</w:t>
      </w:r>
      <w:r w:rsidR="005D5D05" w:rsidRPr="004B2B5B">
        <w:rPr>
          <w:rFonts w:cs="Times New Roman"/>
        </w:rPr>
        <w:t xml:space="preserve">, </w:t>
      </w:r>
      <w:r w:rsidR="00EC714A" w:rsidRPr="004B2B5B">
        <w:rPr>
          <w:rFonts w:cs="Times New Roman"/>
        </w:rPr>
        <w:t>Rivera, Concordia</w:t>
      </w:r>
      <w:r w:rsidR="005D5D05" w:rsidRPr="004B2B5B">
        <w:rPr>
          <w:rFonts w:cs="Times New Roman"/>
        </w:rPr>
        <w:t xml:space="preserve">, </w:t>
      </w:r>
      <w:r w:rsidR="00EC714A" w:rsidRPr="004B2B5B">
        <w:rPr>
          <w:rFonts w:cs="Times New Roman"/>
        </w:rPr>
        <w:t>Salto</w:t>
      </w:r>
      <w:r w:rsidR="005D5D05" w:rsidRPr="004B2B5B">
        <w:rPr>
          <w:rFonts w:cs="Times New Roman"/>
        </w:rPr>
        <w:t>,</w:t>
      </w:r>
      <w:r w:rsidRPr="004B2B5B">
        <w:rPr>
          <w:rFonts w:cs="Times New Roman"/>
        </w:rPr>
        <w:t xml:space="preserve"> Posadas</w:t>
      </w:r>
      <w:r w:rsidR="005D5D05" w:rsidRPr="004B2B5B">
        <w:rPr>
          <w:rFonts w:cs="Times New Roman"/>
        </w:rPr>
        <w:t xml:space="preserve"> e </w:t>
      </w:r>
      <w:r w:rsidRPr="004B2B5B">
        <w:rPr>
          <w:rFonts w:cs="Times New Roman"/>
        </w:rPr>
        <w:t xml:space="preserve">Encarnación. </w:t>
      </w:r>
    </w:p>
    <w:p w14:paraId="48210C43" w14:textId="52F0DBE7" w:rsidR="00F60A6E" w:rsidRPr="004B2B5B" w:rsidRDefault="00BF4304" w:rsidP="00EE337F">
      <w:pPr>
        <w:spacing w:line="480" w:lineRule="auto"/>
        <w:rPr>
          <w:rFonts w:cs="Times New Roman"/>
          <w:szCs w:val="24"/>
        </w:rPr>
      </w:pPr>
      <w:r w:rsidRPr="004B2B5B">
        <w:rPr>
          <w:rFonts w:cs="Times New Roman"/>
        </w:rPr>
        <w:t xml:space="preserve">Houve especial cuidado na abordagem aos gestores </w:t>
      </w:r>
      <w:r w:rsidR="00353F52" w:rsidRPr="004B2B5B">
        <w:rPr>
          <w:rFonts w:cs="Times New Roman"/>
        </w:rPr>
        <w:t>devido à</w:t>
      </w:r>
      <w:r w:rsidRPr="004B2B5B">
        <w:rPr>
          <w:rFonts w:cs="Times New Roman"/>
        </w:rPr>
        <w:t xml:space="preserve"> situação geográfica de fronteira internacional, entendida como zona de alta porosidade, </w:t>
      </w:r>
      <w:r w:rsidRPr="004B2B5B">
        <w:rPr>
          <w:rFonts w:cs="Times New Roman"/>
          <w:szCs w:val="24"/>
        </w:rPr>
        <w:t xml:space="preserve">instituindo um espaço comum diverso do nacional, sem descolar-se deste. </w:t>
      </w:r>
    </w:p>
    <w:p w14:paraId="36E051DD" w14:textId="77777777" w:rsidR="00DB6D51" w:rsidRPr="004B2B5B" w:rsidRDefault="00DB6D51" w:rsidP="00EE337F">
      <w:pPr>
        <w:spacing w:line="480" w:lineRule="auto"/>
        <w:rPr>
          <w:rFonts w:cs="Times New Roman"/>
          <w:szCs w:val="24"/>
        </w:rPr>
      </w:pPr>
    </w:p>
    <w:p w14:paraId="56B157DC" w14:textId="77777777" w:rsidR="00BF4304" w:rsidRPr="004B2B5B" w:rsidRDefault="00BF4304" w:rsidP="00EE337F">
      <w:pPr>
        <w:spacing w:line="480" w:lineRule="auto"/>
        <w:rPr>
          <w:rFonts w:cs="Times New Roman"/>
          <w:b/>
        </w:rPr>
      </w:pPr>
      <w:r w:rsidRPr="004B2B5B">
        <w:rPr>
          <w:rFonts w:cs="Times New Roman"/>
          <w:b/>
        </w:rPr>
        <w:t xml:space="preserve">2. A cidadania social enquanto construção social, política e institucional </w:t>
      </w:r>
    </w:p>
    <w:p w14:paraId="6C84852F" w14:textId="77777777" w:rsidR="00BF4304" w:rsidRPr="004B2B5B" w:rsidRDefault="00BF4304" w:rsidP="00EE337F">
      <w:pPr>
        <w:spacing w:line="480" w:lineRule="auto"/>
        <w:rPr>
          <w:rFonts w:cs="Times New Roman"/>
        </w:rPr>
      </w:pPr>
    </w:p>
    <w:p w14:paraId="3041C156" w14:textId="58C1DE01" w:rsidR="00BF4304" w:rsidRPr="004B2B5B" w:rsidRDefault="00BF4304" w:rsidP="00EE337F">
      <w:pPr>
        <w:spacing w:line="480" w:lineRule="auto"/>
      </w:pPr>
      <w:r w:rsidRPr="004B2B5B">
        <w:t>O debate sobre a cidadania social se instaura como demanda e como construção institucional com os governos progressistas eleitos, à época, nos países integrantes do Mercosul, com vistas a ampliar os objetivos iniciais de uma integração regional voltada unicamente para o desenvolvimento econômico da região. Dois fatores concorreram para es</w:t>
      </w:r>
      <w:r w:rsidR="00510BE0" w:rsidRPr="004B2B5B">
        <w:t>s</w:t>
      </w:r>
      <w:r w:rsidRPr="004B2B5B">
        <w:t>a alteração de perspectiva. O primeiro, de ordem estritamente econômica</w:t>
      </w:r>
      <w:r w:rsidR="00E0243A" w:rsidRPr="004B2B5B">
        <w:t>,</w:t>
      </w:r>
      <w:r w:rsidRPr="004B2B5B">
        <w:t xml:space="preserve"> </w:t>
      </w:r>
      <w:r w:rsidR="00E81B8A" w:rsidRPr="004B2B5B">
        <w:t>refere-se à</w:t>
      </w:r>
      <w:r w:rsidRPr="004B2B5B">
        <w:t xml:space="preserve">s limitações do desenvolvimento e </w:t>
      </w:r>
      <w:r w:rsidR="00E81B8A" w:rsidRPr="004B2B5B">
        <w:t>à</w:t>
      </w:r>
      <w:r w:rsidRPr="004B2B5B">
        <w:t>s capacidades dos Estados Parte</w:t>
      </w:r>
      <w:r w:rsidR="00EE3638" w:rsidRPr="004B2B5B">
        <w:t>s</w:t>
      </w:r>
      <w:r w:rsidRPr="004B2B5B">
        <w:t xml:space="preserve"> (</w:t>
      </w:r>
      <w:r w:rsidR="00414B47" w:rsidRPr="004B2B5B">
        <w:t>ISM</w:t>
      </w:r>
      <w:r w:rsidRPr="004B2B5B">
        <w:t>, 2012, p. 26)</w:t>
      </w:r>
      <w:r w:rsidR="00E81B8A" w:rsidRPr="004B2B5B">
        <w:t>; o</w:t>
      </w:r>
      <w:r w:rsidRPr="004B2B5B">
        <w:t xml:space="preserve"> segundo</w:t>
      </w:r>
      <w:r w:rsidR="00E81B8A" w:rsidRPr="004B2B5B">
        <w:t>, a</w:t>
      </w:r>
      <w:r w:rsidRPr="004B2B5B">
        <w:t>o aprofundamento da questão social na América Latina, entre o final de 1980 e a década de 1990, em decorrência das medidas econômicas de ajustes estruturais adotadas pelos estados nacionais. Os indicadores apontavam o crescimento dos segmentos populacionais situados na faixa de extrema pobreza, agravada pela precarização das relações de trabalho</w:t>
      </w:r>
      <w:r w:rsidR="001C4465" w:rsidRPr="004B2B5B">
        <w:t xml:space="preserve"> e</w:t>
      </w:r>
      <w:r w:rsidRPr="004B2B5B">
        <w:t xml:space="preserve"> pelo </w:t>
      </w:r>
      <w:r w:rsidR="0028230C" w:rsidRPr="004B2B5B">
        <w:t>desemprego (</w:t>
      </w:r>
      <w:r w:rsidRPr="004B2B5B">
        <w:t>E</w:t>
      </w:r>
      <w:r w:rsidR="006940F1" w:rsidRPr="004B2B5B">
        <w:t>scamilla</w:t>
      </w:r>
      <w:r w:rsidRPr="004B2B5B">
        <w:t>, 2005). Tais fatores, aliados a uma composição política progressista nos países, impulsionaram a dimensão social do Mercosul</w:t>
      </w:r>
      <w:r w:rsidR="00510BE0" w:rsidRPr="004B2B5B">
        <w:t>,</w:t>
      </w:r>
      <w:r w:rsidRPr="004B2B5B">
        <w:t xml:space="preserve"> que, conforme Draibe (2007), propunha viabilizar a criação de uma cidadania social comunitária.</w:t>
      </w:r>
    </w:p>
    <w:p w14:paraId="65A2D582" w14:textId="7FB41433" w:rsidR="00C74C85" w:rsidRPr="004B2B5B" w:rsidRDefault="00BF4304" w:rsidP="00EE337F">
      <w:pPr>
        <w:spacing w:line="480" w:lineRule="auto"/>
      </w:pPr>
      <w:r w:rsidRPr="004B2B5B">
        <w:t>Assim, nas primeiras décadas do ano 2000, observou</w:t>
      </w:r>
      <w:r w:rsidR="00C6678A" w:rsidRPr="004B2B5B">
        <w:t>-se</w:t>
      </w:r>
      <w:r w:rsidRPr="004B2B5B">
        <w:t xml:space="preserve"> paulatinamente uma alteração da agenda em direção à dimensão social nos debates e ações no interior do bloco. </w:t>
      </w:r>
      <w:r w:rsidR="001C4465" w:rsidRPr="004B2B5B">
        <w:t>E</w:t>
      </w:r>
      <w:r w:rsidRPr="004B2B5B">
        <w:t>s</w:t>
      </w:r>
      <w:r w:rsidR="00C6678A" w:rsidRPr="004B2B5B">
        <w:t>s</w:t>
      </w:r>
      <w:r w:rsidRPr="004B2B5B">
        <w:t>a expansão foi decorrente de um movimento abrangendo dois eixos centrais. De um lado</w:t>
      </w:r>
      <w:r w:rsidR="00942AAB" w:rsidRPr="004B2B5B">
        <w:t>,</w:t>
      </w:r>
      <w:r w:rsidRPr="004B2B5B">
        <w:t xml:space="preserve"> a sedimentação institucional da esfera social evidente na criação de instituições </w:t>
      </w:r>
      <w:r w:rsidR="009132B8" w:rsidRPr="004B2B5B">
        <w:t xml:space="preserve">sociais </w:t>
      </w:r>
      <w:r w:rsidR="00F60A6E" w:rsidRPr="004B2B5B">
        <w:t>na</w:t>
      </w:r>
      <w:r w:rsidRPr="004B2B5B">
        <w:t xml:space="preserve"> estrutura organizacional do Mercosul</w:t>
      </w:r>
      <w:r w:rsidR="00C6678A" w:rsidRPr="004B2B5B">
        <w:t>; d</w:t>
      </w:r>
      <w:r w:rsidRPr="004B2B5B">
        <w:t>e outro, a expansão conceitual de temas sociais da integração, incorporando temas presentes no debate internacional</w:t>
      </w:r>
      <w:r w:rsidR="00C6678A" w:rsidRPr="004B2B5B">
        <w:t>,</w:t>
      </w:r>
      <w:r w:rsidRPr="004B2B5B">
        <w:t xml:space="preserve"> como os valores relacionados à democracia e direitos humanos (D</w:t>
      </w:r>
      <w:r w:rsidR="005340D8" w:rsidRPr="004B2B5B">
        <w:t>raibe</w:t>
      </w:r>
      <w:r w:rsidRPr="004B2B5B">
        <w:t>, 2007). Há, portanto, um giro na concepção do Mercosul</w:t>
      </w:r>
      <w:r w:rsidR="009132B8" w:rsidRPr="004B2B5B">
        <w:t xml:space="preserve"> no sentido de</w:t>
      </w:r>
      <w:r w:rsidRPr="004B2B5B">
        <w:t xml:space="preserve"> tornar-se um projeto estratégico com dimensões sociais e econômicas que deem sustentação </w:t>
      </w:r>
      <w:r w:rsidR="00C6678A" w:rsidRPr="004B2B5B">
        <w:t>à</w:t>
      </w:r>
      <w:r w:rsidRPr="004B2B5B">
        <w:t xml:space="preserve"> cidadania regional. </w:t>
      </w:r>
      <w:r w:rsidR="00414B47" w:rsidRPr="004B2B5B">
        <w:t xml:space="preserve"> </w:t>
      </w:r>
    </w:p>
    <w:p w14:paraId="32E5D131" w14:textId="3EBC1F89" w:rsidR="00C74C85" w:rsidRPr="004B2B5B" w:rsidRDefault="00F36285" w:rsidP="00EE337F">
      <w:pPr>
        <w:spacing w:line="480" w:lineRule="auto"/>
      </w:pPr>
      <w:r w:rsidRPr="004B2B5B">
        <w:t>Hoje ameaças de reversão des</w:t>
      </w:r>
      <w:r w:rsidR="00F801D9" w:rsidRPr="004B2B5B">
        <w:t>s</w:t>
      </w:r>
      <w:r w:rsidRPr="004B2B5B">
        <w:t>a concepção igualitária e inclusiva surgem no horizonte do bloco, explicadas em parte pela perda de dinamismo econômico e principalmente a eleição de governos mais alinhados com propostas neoliberais</w:t>
      </w:r>
      <w:r w:rsidR="00C74C85" w:rsidRPr="004B2B5B">
        <w:t xml:space="preserve"> (V</w:t>
      </w:r>
      <w:r w:rsidR="005340D8" w:rsidRPr="004B2B5B">
        <w:t>iana</w:t>
      </w:r>
      <w:r w:rsidR="00863226" w:rsidRPr="004B2B5B">
        <w:t>,</w:t>
      </w:r>
      <w:r w:rsidR="00C74C85" w:rsidRPr="004B2B5B">
        <w:t xml:space="preserve"> F</w:t>
      </w:r>
      <w:r w:rsidR="005340D8" w:rsidRPr="004B2B5B">
        <w:t>onseca</w:t>
      </w:r>
      <w:r w:rsidR="00863226" w:rsidRPr="004B2B5B">
        <w:t xml:space="preserve"> &amp;</w:t>
      </w:r>
      <w:r w:rsidR="00C74C85" w:rsidRPr="004B2B5B">
        <w:t xml:space="preserve"> S</w:t>
      </w:r>
      <w:r w:rsidR="005340D8" w:rsidRPr="004B2B5B">
        <w:t>ilva</w:t>
      </w:r>
      <w:r w:rsidR="00C74C85" w:rsidRPr="004B2B5B">
        <w:t>, 2017; B</w:t>
      </w:r>
      <w:r w:rsidR="005340D8" w:rsidRPr="004B2B5B">
        <w:t>urtchard</w:t>
      </w:r>
      <w:r w:rsidR="00863226" w:rsidRPr="004B2B5B">
        <w:t>t</w:t>
      </w:r>
      <w:r w:rsidR="00C74C85" w:rsidRPr="004B2B5B">
        <w:t>, 2017)</w:t>
      </w:r>
      <w:r w:rsidRPr="004B2B5B">
        <w:t xml:space="preserve">. </w:t>
      </w:r>
      <w:r w:rsidR="00C74C85" w:rsidRPr="004B2B5B">
        <w:t xml:space="preserve"> </w:t>
      </w:r>
    </w:p>
    <w:p w14:paraId="35970D08" w14:textId="49F81BB9" w:rsidR="00BF4304" w:rsidRPr="004B2B5B" w:rsidRDefault="00BF4304" w:rsidP="00EE337F">
      <w:pPr>
        <w:spacing w:line="480" w:lineRule="auto"/>
        <w:rPr>
          <w:rFonts w:cs="Times New Roman"/>
        </w:rPr>
      </w:pPr>
      <w:r w:rsidRPr="004B2B5B">
        <w:rPr>
          <w:rFonts w:cs="Times New Roman"/>
        </w:rPr>
        <w:t>No campo da proteção social, devido ao alto grau de desigualdade inter e intra nos países do bloco, as políticas sociais adquirem uma relevância especial. Nesta linha é fundamental a posição do I</w:t>
      </w:r>
      <w:r w:rsidR="001D0EFB" w:rsidRPr="004B2B5B">
        <w:rPr>
          <w:rFonts w:cs="Times New Roman"/>
        </w:rPr>
        <w:t>SM</w:t>
      </w:r>
      <w:r w:rsidRPr="004B2B5B">
        <w:rPr>
          <w:rFonts w:cs="Times New Roman"/>
        </w:rPr>
        <w:t xml:space="preserve"> ao conceber as políticas não como compensatórias</w:t>
      </w:r>
      <w:r w:rsidR="001D0EFB" w:rsidRPr="004B2B5B">
        <w:rPr>
          <w:rFonts w:cs="Times New Roman"/>
        </w:rPr>
        <w:t>,</w:t>
      </w:r>
      <w:r w:rsidRPr="004B2B5B">
        <w:rPr>
          <w:rFonts w:cs="Times New Roman"/>
        </w:rPr>
        <w:t xml:space="preserve"> mas como estratégias de desenvolvimento humano </w:t>
      </w:r>
      <w:r w:rsidRPr="004B2B5B">
        <w:t>(ISM, 2012).</w:t>
      </w:r>
    </w:p>
    <w:p w14:paraId="7EDBC9A3" w14:textId="3F069753" w:rsidR="00BF4304" w:rsidRPr="004B2B5B" w:rsidRDefault="00BF4304" w:rsidP="00EE337F">
      <w:pPr>
        <w:spacing w:line="480" w:lineRule="auto"/>
      </w:pPr>
      <w:r w:rsidRPr="004B2B5B">
        <w:t>Depreende-se d</w:t>
      </w:r>
      <w:r w:rsidR="001D0EFB" w:rsidRPr="004B2B5B">
        <w:t>essa</w:t>
      </w:r>
      <w:r w:rsidRPr="004B2B5B">
        <w:t xml:space="preserve"> afirmação serem as políticas sociais resultantes da pactuação entre atores políticos com interesses distintos da área econômica e social no sentido de produzir bens ou serviços para resolver necessidades coletivas, sob a responsabilidade ou coordenação do Estado (</w:t>
      </w:r>
      <w:r w:rsidR="00AA4E68" w:rsidRPr="004B2B5B">
        <w:t>Giraud &amp; Warin</w:t>
      </w:r>
      <w:r w:rsidRPr="004B2B5B">
        <w:t>, 2008). Este Estado pode situar</w:t>
      </w:r>
      <w:r w:rsidR="00863226" w:rsidRPr="004B2B5B">
        <w:t>-se</w:t>
      </w:r>
      <w:r w:rsidRPr="004B2B5B">
        <w:t xml:space="preserve"> em diferentes níveis hierárquicos e</w:t>
      </w:r>
      <w:r w:rsidR="001D0EFB" w:rsidRPr="004B2B5B">
        <w:t>,</w:t>
      </w:r>
      <w:r w:rsidRPr="004B2B5B">
        <w:t xml:space="preserve"> no caso presente, do Mercosul,</w:t>
      </w:r>
      <w:r w:rsidR="00532D7A" w:rsidRPr="004B2B5B">
        <w:t xml:space="preserve"> </w:t>
      </w:r>
      <w:r w:rsidR="00CB3B04" w:rsidRPr="004B2B5B">
        <w:t>configura-se</w:t>
      </w:r>
      <w:r w:rsidRPr="004B2B5B">
        <w:t xml:space="preserve"> como um pacto entre Estados nacionais em função de seus interesses comuns. A dimensão social inclui a proteção social em saúde como um dos elementos centrais para se alcançar patamares mais igualitários entre e inter países. Reconhecer as similitudes e divergências nos sistemas locais de saúde é um primeiro passo para a futura cooperação entre os sistemas l</w:t>
      </w:r>
      <w:r w:rsidR="001C4465" w:rsidRPr="004B2B5B">
        <w:t>o</w:t>
      </w:r>
      <w:r w:rsidRPr="004B2B5B">
        <w:t>cais de saúde em regiões fronteiriças</w:t>
      </w:r>
      <w:r w:rsidR="0028230C" w:rsidRPr="004B2B5B">
        <w:t xml:space="preserve"> (N</w:t>
      </w:r>
      <w:r w:rsidR="00AA4E68" w:rsidRPr="004B2B5B">
        <w:t>ogueira</w:t>
      </w:r>
      <w:r w:rsidR="0028230C" w:rsidRPr="004B2B5B">
        <w:t xml:space="preserve"> et al</w:t>
      </w:r>
      <w:r w:rsidR="00AA4E68" w:rsidRPr="004B2B5B">
        <w:t>.</w:t>
      </w:r>
      <w:r w:rsidR="0028230C" w:rsidRPr="004B2B5B">
        <w:t>, 2015</w:t>
      </w:r>
      <w:r w:rsidR="00840E3A" w:rsidRPr="004B2B5B">
        <w:t>)</w:t>
      </w:r>
      <w:r w:rsidRPr="004B2B5B">
        <w:t>.</w:t>
      </w:r>
    </w:p>
    <w:p w14:paraId="50D37B55" w14:textId="77777777" w:rsidR="00BF4304" w:rsidRPr="004B2B5B" w:rsidRDefault="00BF4304" w:rsidP="00EE337F">
      <w:pPr>
        <w:spacing w:line="480" w:lineRule="auto"/>
      </w:pPr>
    </w:p>
    <w:p w14:paraId="5C2F554D" w14:textId="77777777" w:rsidR="00BF4304" w:rsidRPr="004B2B5B" w:rsidRDefault="00BF4304" w:rsidP="00EE337F">
      <w:pPr>
        <w:spacing w:line="480" w:lineRule="auto"/>
        <w:rPr>
          <w:b/>
        </w:rPr>
      </w:pPr>
      <w:r w:rsidRPr="004B2B5B">
        <w:rPr>
          <w:b/>
        </w:rPr>
        <w:t>3. Similitudes e divergências na atenção à saúde na região fronteiriça</w:t>
      </w:r>
    </w:p>
    <w:p w14:paraId="1EE85A9E" w14:textId="13E3D952" w:rsidR="00662B4D" w:rsidRPr="004B2B5B" w:rsidRDefault="00BF4304" w:rsidP="00EE337F">
      <w:pPr>
        <w:spacing w:line="480" w:lineRule="auto"/>
        <w:rPr>
          <w:lang w:val="es-ES"/>
        </w:rPr>
      </w:pPr>
      <w:r w:rsidRPr="004B2B5B">
        <w:t xml:space="preserve">Tendo em vista as distinções entre as fronteiras internacionais devido </w:t>
      </w:r>
      <w:r w:rsidR="001D0EFB" w:rsidRPr="004B2B5B">
        <w:t>à</w:t>
      </w:r>
      <w:r w:rsidRPr="004B2B5B">
        <w:t>s suas particularidades históricas, culturais, econômicas e sociais, optou-se por apresentar os dados a partir de cada par (ou trio no caso da tríplice fronteira) das cidades gêmeas, viabilizando tanto a percepção das especificidades de cada espaço como a possibilidade de sinalizar para ações cooperativas em saúde</w:t>
      </w:r>
      <w:r w:rsidRPr="004B2B5B">
        <w:rPr>
          <w:rStyle w:val="Refdenotaderodap"/>
        </w:rPr>
        <w:footnoteReference w:id="2"/>
      </w:r>
      <w:r w:rsidRPr="004B2B5B">
        <w:t xml:space="preserve">. </w:t>
      </w:r>
      <w:r w:rsidR="001D0EFB" w:rsidRPr="004B2B5B">
        <w:rPr>
          <w:lang w:val="es-ES"/>
        </w:rPr>
        <w:t xml:space="preserve">Isso </w:t>
      </w:r>
      <w:r w:rsidR="00662B4D" w:rsidRPr="004B2B5B">
        <w:rPr>
          <w:lang w:val="es-ES"/>
        </w:rPr>
        <w:t>porque as relações transfronteiriças constituem “[...] un proceso enraizado en un contexto social específico que implica interdependencias entre sus estructuras sociales (instituciones en el sentido de Scott) y el comportamiento y relaciones de los actores” (B</w:t>
      </w:r>
      <w:r w:rsidR="00AA4E68" w:rsidRPr="004B2B5B">
        <w:rPr>
          <w:lang w:val="es-ES"/>
        </w:rPr>
        <w:t>arragán</w:t>
      </w:r>
      <w:r w:rsidR="00662B4D" w:rsidRPr="004B2B5B">
        <w:rPr>
          <w:lang w:val="es-ES"/>
        </w:rPr>
        <w:t>, 2015, p. 165).</w:t>
      </w:r>
    </w:p>
    <w:p w14:paraId="52E92B9A" w14:textId="77777777" w:rsidR="00BF4304" w:rsidRPr="004B2B5B" w:rsidRDefault="00BF4304" w:rsidP="00EE337F">
      <w:pPr>
        <w:spacing w:line="480" w:lineRule="auto"/>
        <w:rPr>
          <w:lang w:val="es-ES"/>
        </w:rPr>
      </w:pPr>
    </w:p>
    <w:p w14:paraId="563A825E" w14:textId="77777777" w:rsidR="00BF4304" w:rsidRPr="004B2B5B" w:rsidRDefault="00BF4304" w:rsidP="00EE337F">
      <w:pPr>
        <w:spacing w:line="480" w:lineRule="auto"/>
        <w:rPr>
          <w:b/>
          <w:lang w:val="es-ES"/>
        </w:rPr>
      </w:pPr>
      <w:r w:rsidRPr="004B2B5B">
        <w:rPr>
          <w:b/>
          <w:lang w:val="es-ES"/>
        </w:rPr>
        <w:t>Foz do Iguaçu/Ciudad del Este/Puerto Iguazú</w:t>
      </w:r>
    </w:p>
    <w:p w14:paraId="1DA83EAC" w14:textId="77777777" w:rsidR="00BF4304" w:rsidRPr="004B2B5B" w:rsidRDefault="00BF4304" w:rsidP="00EE337F">
      <w:pPr>
        <w:spacing w:line="480" w:lineRule="auto"/>
        <w:rPr>
          <w:b/>
          <w:lang w:val="es-ES"/>
        </w:rPr>
      </w:pPr>
    </w:p>
    <w:p w14:paraId="5A78FCE3" w14:textId="3B24416B" w:rsidR="00BF4304" w:rsidRPr="004B2B5B" w:rsidRDefault="00BF4304" w:rsidP="00EE337F">
      <w:pPr>
        <w:spacing w:line="480" w:lineRule="auto"/>
        <w:rPr>
          <w:rFonts w:cs="Times New Roman"/>
        </w:rPr>
      </w:pPr>
      <w:r w:rsidRPr="004B2B5B">
        <w:rPr>
          <w:rFonts w:cs="Times New Roman"/>
        </w:rPr>
        <w:t>Nestes municípios</w:t>
      </w:r>
      <w:r w:rsidR="003636E3" w:rsidRPr="004B2B5B">
        <w:rPr>
          <w:rFonts w:cs="Times New Roman"/>
        </w:rPr>
        <w:t>,</w:t>
      </w:r>
      <w:r w:rsidRPr="004B2B5B">
        <w:rPr>
          <w:rFonts w:cs="Times New Roman"/>
        </w:rPr>
        <w:t xml:space="preserve"> várias discrepâncias na forma de organização e oferta dos bens, ações e </w:t>
      </w:r>
      <w:r w:rsidR="003636E3" w:rsidRPr="004B2B5B">
        <w:rPr>
          <w:rFonts w:cs="Times New Roman"/>
        </w:rPr>
        <w:t>s</w:t>
      </w:r>
      <w:r w:rsidRPr="004B2B5B">
        <w:rPr>
          <w:rFonts w:cs="Times New Roman"/>
        </w:rPr>
        <w:t>erviços de saúde foram identificadas. Essas diferenças, em sua maioria, relaciona</w:t>
      </w:r>
      <w:r w:rsidR="00763745" w:rsidRPr="004B2B5B">
        <w:rPr>
          <w:rFonts w:cs="Times New Roman"/>
        </w:rPr>
        <w:t>m-se</w:t>
      </w:r>
      <w:r w:rsidRPr="004B2B5B">
        <w:rPr>
          <w:rFonts w:cs="Times New Roman"/>
        </w:rPr>
        <w:t xml:space="preserve"> inicialmente </w:t>
      </w:r>
      <w:r w:rsidR="003636E3" w:rsidRPr="004B2B5B">
        <w:rPr>
          <w:rFonts w:cs="Times New Roman"/>
        </w:rPr>
        <w:t>à</w:t>
      </w:r>
      <w:r w:rsidRPr="004B2B5B">
        <w:rPr>
          <w:rFonts w:cs="Times New Roman"/>
        </w:rPr>
        <w:t xml:space="preserve"> forma de organização política e administrativa dos países, em segundo lugar, </w:t>
      </w:r>
      <w:r w:rsidR="00763745" w:rsidRPr="004B2B5B">
        <w:rPr>
          <w:rFonts w:cs="Times New Roman"/>
        </w:rPr>
        <w:t>ao</w:t>
      </w:r>
      <w:r w:rsidRPr="004B2B5B">
        <w:rPr>
          <w:rFonts w:cs="Times New Roman"/>
        </w:rPr>
        <w:t>s distintos princípios e diretrizes que orientam a implantação dos sistemas nacionais de saúde</w:t>
      </w:r>
      <w:r w:rsidR="00FA5EB6" w:rsidRPr="004B2B5B">
        <w:rPr>
          <w:rFonts w:cs="Times New Roman"/>
        </w:rPr>
        <w:t>,</w:t>
      </w:r>
      <w:r w:rsidRPr="004B2B5B">
        <w:rPr>
          <w:rFonts w:cs="Times New Roman"/>
        </w:rPr>
        <w:t xml:space="preserve"> e</w:t>
      </w:r>
      <w:r w:rsidR="00763745" w:rsidRPr="004B2B5B">
        <w:rPr>
          <w:rFonts w:cs="Times New Roman"/>
        </w:rPr>
        <w:t>,</w:t>
      </w:r>
      <w:r w:rsidRPr="004B2B5B">
        <w:rPr>
          <w:rFonts w:cs="Times New Roman"/>
        </w:rPr>
        <w:t xml:space="preserve"> em terceiro</w:t>
      </w:r>
      <w:r w:rsidR="00763745" w:rsidRPr="004B2B5B">
        <w:rPr>
          <w:rFonts w:cs="Times New Roman"/>
        </w:rPr>
        <w:t>,</w:t>
      </w:r>
      <w:r w:rsidRPr="004B2B5B">
        <w:rPr>
          <w:rFonts w:cs="Times New Roman"/>
        </w:rPr>
        <w:t xml:space="preserve"> </w:t>
      </w:r>
      <w:r w:rsidR="00763745" w:rsidRPr="004B2B5B">
        <w:rPr>
          <w:rFonts w:cs="Times New Roman"/>
        </w:rPr>
        <w:t>à</w:t>
      </w:r>
      <w:r w:rsidRPr="004B2B5B">
        <w:rPr>
          <w:rFonts w:cs="Times New Roman"/>
        </w:rPr>
        <w:t xml:space="preserve">s demandas e perfis dos usuários. Em Puerto Iguazú existem equipamentos públicos de saúde de responsabilidade provincial </w:t>
      </w:r>
      <w:r w:rsidR="00763745" w:rsidRPr="004B2B5B">
        <w:rPr>
          <w:rFonts w:cs="Times New Roman"/>
        </w:rPr>
        <w:t>‒</w:t>
      </w:r>
      <w:r w:rsidRPr="004B2B5B">
        <w:rPr>
          <w:rFonts w:cs="Times New Roman"/>
        </w:rPr>
        <w:t>Província de Missiones</w:t>
      </w:r>
      <w:r w:rsidR="00763745" w:rsidRPr="004B2B5B">
        <w:rPr>
          <w:rFonts w:cs="Times New Roman"/>
        </w:rPr>
        <w:t xml:space="preserve"> ‒</w:t>
      </w:r>
      <w:r w:rsidRPr="004B2B5B">
        <w:rPr>
          <w:rFonts w:cs="Times New Roman"/>
        </w:rPr>
        <w:t xml:space="preserve">, </w:t>
      </w:r>
      <w:r w:rsidR="00D62AB4" w:rsidRPr="004B2B5B">
        <w:rPr>
          <w:rFonts w:cs="Times New Roman"/>
        </w:rPr>
        <w:t>mas não há</w:t>
      </w:r>
      <w:r w:rsidRPr="004B2B5B">
        <w:rPr>
          <w:rFonts w:cs="Times New Roman"/>
        </w:rPr>
        <w:t xml:space="preserve"> serviço de saúde público municipal. A </w:t>
      </w:r>
      <w:r w:rsidR="00F53260" w:rsidRPr="004B2B5B">
        <w:rPr>
          <w:rFonts w:cs="Times New Roman"/>
        </w:rPr>
        <w:t>p</w:t>
      </w:r>
      <w:r w:rsidRPr="004B2B5B">
        <w:rPr>
          <w:rFonts w:cs="Times New Roman"/>
        </w:rPr>
        <w:t xml:space="preserve">rovíncia é responsável pela descentralização da oferta das ações e serviços de saúde para atendimento dos cidadãos argentinos ou estrangeiros e responsável pela gestão e custeio dos serviços. </w:t>
      </w:r>
    </w:p>
    <w:p w14:paraId="6E8A7757" w14:textId="34C5C262" w:rsidR="00BF4304" w:rsidRPr="004B2B5B" w:rsidRDefault="00BF4304" w:rsidP="00EE337F">
      <w:pPr>
        <w:spacing w:line="480" w:lineRule="auto"/>
        <w:rPr>
          <w:rFonts w:cs="Times New Roman"/>
        </w:rPr>
      </w:pPr>
      <w:r w:rsidRPr="004B2B5B">
        <w:rPr>
          <w:rFonts w:cs="Times New Roman"/>
        </w:rPr>
        <w:t xml:space="preserve">Em Ciudad del Este, a organização estatal, em termos de prestação de serviços e atenção à saúde, apresenta-se dividida em Postos de Saúde e Estratégias de Saúde da Família, presentes nos municípios, regiões sanitárias e Hospital Regional, que correspondem </w:t>
      </w:r>
      <w:r w:rsidR="00F53260" w:rsidRPr="004B2B5B">
        <w:rPr>
          <w:rFonts w:cs="Times New Roman"/>
        </w:rPr>
        <w:t>à</w:t>
      </w:r>
      <w:r w:rsidRPr="004B2B5B">
        <w:rPr>
          <w:rFonts w:cs="Times New Roman"/>
        </w:rPr>
        <w:t xml:space="preserve"> organização da </w:t>
      </w:r>
      <w:r w:rsidR="00F53260" w:rsidRPr="004B2B5B">
        <w:rPr>
          <w:rFonts w:cs="Times New Roman"/>
        </w:rPr>
        <w:t>p</w:t>
      </w:r>
      <w:r w:rsidRPr="004B2B5B">
        <w:rPr>
          <w:rFonts w:cs="Times New Roman"/>
        </w:rPr>
        <w:t xml:space="preserve">rovíncia, e o Ministério da Saúde e Bem-Estar Social, órgão nacional responsável pela prestação de serviços de alta complexidade. No aspecto do financiamento, a municipalidade e as províncias no Paraguai não possuem autonomia financeira para custear ou criar ações e serviços de saúde, essas decisões dependem do Ministério da Saúde e do Conselho </w:t>
      </w:r>
      <w:r w:rsidR="00F53260" w:rsidRPr="004B2B5B">
        <w:rPr>
          <w:rFonts w:cs="Times New Roman"/>
        </w:rPr>
        <w:t>N</w:t>
      </w:r>
      <w:r w:rsidRPr="004B2B5B">
        <w:rPr>
          <w:rFonts w:cs="Times New Roman"/>
        </w:rPr>
        <w:t>acional de Saúde.</w:t>
      </w:r>
    </w:p>
    <w:p w14:paraId="51112D81" w14:textId="77777777" w:rsidR="00BF4304" w:rsidRPr="004B2B5B" w:rsidRDefault="00BF4304" w:rsidP="00EE337F">
      <w:pPr>
        <w:spacing w:line="480" w:lineRule="auto"/>
        <w:rPr>
          <w:rFonts w:cs="Times New Roman"/>
        </w:rPr>
      </w:pPr>
      <w:r w:rsidRPr="004B2B5B">
        <w:rPr>
          <w:rFonts w:cs="Times New Roman"/>
        </w:rPr>
        <w:t xml:space="preserve">Destaca-se, no Brasil, o protagonismo municipal na direção, organização, oferta e prestação de serviços de saúde, possuindo autonomia para criar serviços de acordo com a necessidade da população, o que difere dos demais países, além de ser responsável por parte do financiamento e custeio dos serviços e ação. </w:t>
      </w:r>
    </w:p>
    <w:p w14:paraId="1B0B9318" w14:textId="706C1503" w:rsidR="00BF4304" w:rsidRPr="004B2B5B" w:rsidRDefault="00BF4304" w:rsidP="00EE337F">
      <w:pPr>
        <w:spacing w:line="480" w:lineRule="auto"/>
        <w:rPr>
          <w:rFonts w:cs="Times New Roman"/>
        </w:rPr>
      </w:pPr>
      <w:r w:rsidRPr="004B2B5B">
        <w:rPr>
          <w:rFonts w:cs="Times New Roman"/>
        </w:rPr>
        <w:t>Diferentemente de Puerto Iguazú</w:t>
      </w:r>
      <w:r w:rsidR="006D5176" w:rsidRPr="004B2B5B">
        <w:rPr>
          <w:rFonts w:cs="Times New Roman"/>
        </w:rPr>
        <w:t>,</w:t>
      </w:r>
      <w:r w:rsidRPr="004B2B5B">
        <w:rPr>
          <w:rFonts w:cs="Times New Roman"/>
        </w:rPr>
        <w:t xml:space="preserve"> </w:t>
      </w:r>
      <w:r w:rsidR="006D5176" w:rsidRPr="004B2B5B">
        <w:rPr>
          <w:rFonts w:cs="Times New Roman"/>
        </w:rPr>
        <w:t>onde</w:t>
      </w:r>
      <w:r w:rsidRPr="004B2B5B">
        <w:rPr>
          <w:rFonts w:cs="Times New Roman"/>
        </w:rPr>
        <w:t xml:space="preserve"> a </w:t>
      </w:r>
      <w:r w:rsidR="000A0295" w:rsidRPr="004B2B5B">
        <w:rPr>
          <w:rFonts w:cs="Times New Roman"/>
        </w:rPr>
        <w:t>p</w:t>
      </w:r>
      <w:r w:rsidRPr="004B2B5B">
        <w:rPr>
          <w:rFonts w:cs="Times New Roman"/>
        </w:rPr>
        <w:t>rovíncia é o ente responsável pela oferta de serviços de saúde de distinta</w:t>
      </w:r>
      <w:r w:rsidR="00532D7A" w:rsidRPr="004B2B5B">
        <w:rPr>
          <w:rFonts w:cs="Times New Roman"/>
        </w:rPr>
        <w:t>s</w:t>
      </w:r>
      <w:r w:rsidRPr="004B2B5B">
        <w:rPr>
          <w:rFonts w:cs="Times New Roman"/>
        </w:rPr>
        <w:t xml:space="preserve"> complexidade</w:t>
      </w:r>
      <w:r w:rsidR="00532D7A" w:rsidRPr="004B2B5B">
        <w:rPr>
          <w:rFonts w:cs="Times New Roman"/>
        </w:rPr>
        <w:t>s</w:t>
      </w:r>
      <w:r w:rsidRPr="004B2B5B">
        <w:rPr>
          <w:rFonts w:cs="Times New Roman"/>
        </w:rPr>
        <w:t xml:space="preserve">, </w:t>
      </w:r>
      <w:r w:rsidR="00532D7A" w:rsidRPr="004B2B5B">
        <w:rPr>
          <w:rFonts w:cs="Times New Roman"/>
        </w:rPr>
        <w:t>priorizando</w:t>
      </w:r>
      <w:r w:rsidRPr="004B2B5B">
        <w:rPr>
          <w:rFonts w:cs="Times New Roman"/>
        </w:rPr>
        <w:t xml:space="preserve"> a assistência especializada e </w:t>
      </w:r>
      <w:r w:rsidR="00532D7A" w:rsidRPr="004B2B5B">
        <w:rPr>
          <w:rFonts w:cs="Times New Roman"/>
        </w:rPr>
        <w:t xml:space="preserve">de </w:t>
      </w:r>
      <w:r w:rsidRPr="004B2B5B">
        <w:rPr>
          <w:rFonts w:cs="Times New Roman"/>
        </w:rPr>
        <w:t>média complexidade, com baixo investimento na atenção prim</w:t>
      </w:r>
      <w:r w:rsidR="006D5176" w:rsidRPr="004B2B5B">
        <w:rPr>
          <w:rFonts w:cs="Times New Roman"/>
        </w:rPr>
        <w:t>á</w:t>
      </w:r>
      <w:r w:rsidRPr="004B2B5B">
        <w:rPr>
          <w:rFonts w:cs="Times New Roman"/>
        </w:rPr>
        <w:t>ria</w:t>
      </w:r>
      <w:r w:rsidR="006D5176" w:rsidRPr="004B2B5B">
        <w:rPr>
          <w:rFonts w:cs="Times New Roman"/>
        </w:rPr>
        <w:t>, n</w:t>
      </w:r>
      <w:r w:rsidR="00532D7A" w:rsidRPr="004B2B5B">
        <w:rPr>
          <w:rFonts w:cs="Times New Roman"/>
        </w:rPr>
        <w:t>o</w:t>
      </w:r>
      <w:r w:rsidRPr="004B2B5B">
        <w:rPr>
          <w:rFonts w:cs="Times New Roman"/>
        </w:rPr>
        <w:t xml:space="preserve"> Paraguai o município </w:t>
      </w:r>
      <w:r w:rsidR="006D5176" w:rsidRPr="004B2B5B">
        <w:rPr>
          <w:rFonts w:cs="Times New Roman"/>
        </w:rPr>
        <w:t>é</w:t>
      </w:r>
      <w:r w:rsidRPr="004B2B5B">
        <w:rPr>
          <w:rFonts w:cs="Times New Roman"/>
        </w:rPr>
        <w:t xml:space="preserve"> responsável pelo</w:t>
      </w:r>
      <w:r w:rsidR="0062076B" w:rsidRPr="004B2B5B">
        <w:rPr>
          <w:rFonts w:cs="Times New Roman"/>
        </w:rPr>
        <w:t>s</w:t>
      </w:r>
      <w:r w:rsidRPr="004B2B5B">
        <w:rPr>
          <w:rFonts w:cs="Times New Roman"/>
        </w:rPr>
        <w:t xml:space="preserve"> serviços de atenção prim</w:t>
      </w:r>
      <w:r w:rsidR="006D5176" w:rsidRPr="004B2B5B">
        <w:rPr>
          <w:rFonts w:cs="Times New Roman"/>
        </w:rPr>
        <w:t>á</w:t>
      </w:r>
      <w:r w:rsidRPr="004B2B5B">
        <w:rPr>
          <w:rFonts w:cs="Times New Roman"/>
        </w:rPr>
        <w:t>ria</w:t>
      </w:r>
      <w:r w:rsidR="006D5176" w:rsidRPr="004B2B5B">
        <w:rPr>
          <w:rFonts w:cs="Times New Roman"/>
        </w:rPr>
        <w:t>,</w:t>
      </w:r>
      <w:r w:rsidR="00532D7A" w:rsidRPr="004B2B5B">
        <w:rPr>
          <w:rFonts w:cs="Times New Roman"/>
        </w:rPr>
        <w:t xml:space="preserve"> e o</w:t>
      </w:r>
      <w:r w:rsidR="006D5176" w:rsidRPr="004B2B5B">
        <w:rPr>
          <w:rFonts w:cs="Times New Roman"/>
        </w:rPr>
        <w:t>s</w:t>
      </w:r>
      <w:r w:rsidR="00532D7A" w:rsidRPr="004B2B5B">
        <w:rPr>
          <w:rFonts w:cs="Times New Roman"/>
        </w:rPr>
        <w:t xml:space="preserve"> </w:t>
      </w:r>
      <w:r w:rsidR="006D5176" w:rsidRPr="004B2B5B">
        <w:rPr>
          <w:rFonts w:cs="Times New Roman"/>
        </w:rPr>
        <w:t>d</w:t>
      </w:r>
      <w:r w:rsidRPr="004B2B5B">
        <w:rPr>
          <w:rFonts w:cs="Times New Roman"/>
        </w:rPr>
        <w:t>epartamento</w:t>
      </w:r>
      <w:r w:rsidR="006D5176" w:rsidRPr="004B2B5B">
        <w:rPr>
          <w:rFonts w:cs="Times New Roman"/>
        </w:rPr>
        <w:t>s</w:t>
      </w:r>
      <w:r w:rsidRPr="004B2B5B">
        <w:rPr>
          <w:rFonts w:cs="Times New Roman"/>
        </w:rPr>
        <w:t xml:space="preserve"> </w:t>
      </w:r>
      <w:r w:rsidR="00532D7A" w:rsidRPr="004B2B5B">
        <w:rPr>
          <w:rFonts w:cs="Times New Roman"/>
        </w:rPr>
        <w:t>responde</w:t>
      </w:r>
      <w:r w:rsidR="006D5176" w:rsidRPr="004B2B5B">
        <w:rPr>
          <w:rFonts w:cs="Times New Roman"/>
        </w:rPr>
        <w:t>m</w:t>
      </w:r>
      <w:r w:rsidRPr="004B2B5B">
        <w:rPr>
          <w:rFonts w:cs="Times New Roman"/>
        </w:rPr>
        <w:t xml:space="preserve"> pela assistência especializada e média complexidade. </w:t>
      </w:r>
    </w:p>
    <w:p w14:paraId="2616C268" w14:textId="5B9ADC81" w:rsidR="00BF4304" w:rsidRPr="004B2B5B" w:rsidRDefault="00BF4304" w:rsidP="00EE337F">
      <w:pPr>
        <w:spacing w:line="480" w:lineRule="auto"/>
        <w:rPr>
          <w:rFonts w:cs="Times New Roman"/>
        </w:rPr>
      </w:pPr>
      <w:r w:rsidRPr="004B2B5B">
        <w:rPr>
          <w:rFonts w:cs="Times New Roman"/>
        </w:rPr>
        <w:t>Es</w:t>
      </w:r>
      <w:r w:rsidR="006121F3" w:rsidRPr="004B2B5B">
        <w:rPr>
          <w:rFonts w:cs="Times New Roman"/>
        </w:rPr>
        <w:t>s</w:t>
      </w:r>
      <w:r w:rsidRPr="004B2B5B">
        <w:rPr>
          <w:rFonts w:cs="Times New Roman"/>
        </w:rPr>
        <w:t>a diversidade organizacional situa-se como um dos fatores limitantes de encaminhamento de ações de cooperação em saúde</w:t>
      </w:r>
      <w:r w:rsidR="006121F3" w:rsidRPr="004B2B5B">
        <w:rPr>
          <w:rFonts w:cs="Times New Roman"/>
        </w:rPr>
        <w:t>,</w:t>
      </w:r>
      <w:r w:rsidRPr="004B2B5B">
        <w:rPr>
          <w:rFonts w:cs="Times New Roman"/>
        </w:rPr>
        <w:t xml:space="preserve"> </w:t>
      </w:r>
      <w:r w:rsidR="006121F3" w:rsidRPr="004B2B5B">
        <w:rPr>
          <w:rFonts w:cs="Times New Roman"/>
        </w:rPr>
        <w:t xml:space="preserve">especialmente </w:t>
      </w:r>
      <w:r w:rsidRPr="004B2B5B">
        <w:rPr>
          <w:rFonts w:cs="Times New Roman"/>
        </w:rPr>
        <w:t>quando se passa a pensar em integração ou mesmo cooperação entre os sistemas de saúde</w:t>
      </w:r>
      <w:r w:rsidR="00532D7A" w:rsidRPr="004B2B5B">
        <w:rPr>
          <w:rFonts w:cs="Times New Roman"/>
        </w:rPr>
        <w:t xml:space="preserve"> (G</w:t>
      </w:r>
      <w:r w:rsidR="00AA4E68" w:rsidRPr="004B2B5B">
        <w:rPr>
          <w:rFonts w:cs="Times New Roman"/>
        </w:rPr>
        <w:t>linos</w:t>
      </w:r>
      <w:r w:rsidR="00532D7A" w:rsidRPr="004B2B5B">
        <w:rPr>
          <w:rFonts w:cs="Times New Roman"/>
        </w:rPr>
        <w:t>, 2011)</w:t>
      </w:r>
      <w:r w:rsidRPr="004B2B5B">
        <w:rPr>
          <w:rFonts w:cs="Times New Roman"/>
        </w:rPr>
        <w:t xml:space="preserve">. </w:t>
      </w:r>
    </w:p>
    <w:p w14:paraId="522CDC95" w14:textId="6C60E134" w:rsidR="00BF4304" w:rsidRPr="004B2B5B" w:rsidRDefault="00BF4304" w:rsidP="00EE337F">
      <w:pPr>
        <w:spacing w:line="480" w:lineRule="auto"/>
        <w:rPr>
          <w:rFonts w:cs="Times New Roman"/>
        </w:rPr>
      </w:pPr>
      <w:r w:rsidRPr="004B2B5B">
        <w:rPr>
          <w:rFonts w:cs="Times New Roman"/>
        </w:rPr>
        <w:t>Quanto aos serviços ofertados e critérios de acesso</w:t>
      </w:r>
      <w:r w:rsidR="00B51F13" w:rsidRPr="004B2B5B">
        <w:rPr>
          <w:rFonts w:cs="Times New Roman"/>
        </w:rPr>
        <w:t>,</w:t>
      </w:r>
      <w:r w:rsidRPr="004B2B5B">
        <w:rPr>
          <w:rFonts w:cs="Times New Roman"/>
        </w:rPr>
        <w:t xml:space="preserve"> verificou-se que os três municípios oferecem bens, ações e serviços de saúde que vão da promoção</w:t>
      </w:r>
      <w:r w:rsidR="00115DE9" w:rsidRPr="004B2B5B">
        <w:rPr>
          <w:rFonts w:cs="Times New Roman"/>
        </w:rPr>
        <w:t xml:space="preserve"> à</w:t>
      </w:r>
      <w:r w:rsidRPr="004B2B5B">
        <w:rPr>
          <w:rFonts w:cs="Times New Roman"/>
        </w:rPr>
        <w:t xml:space="preserve"> proteção e recuperação da saúde. A gratuidade dos serviços ofertados de forma universal, garantida constitucionalmente, é uma particularidade do Sistema Único de Saúde do Brasil. No Paraguai</w:t>
      </w:r>
      <w:r w:rsidR="00B51F13" w:rsidRPr="004B2B5B">
        <w:rPr>
          <w:rFonts w:cs="Times New Roman"/>
        </w:rPr>
        <w:t>,</w:t>
      </w:r>
      <w:r w:rsidRPr="004B2B5B">
        <w:rPr>
          <w:rFonts w:cs="Times New Roman"/>
        </w:rPr>
        <w:t xml:space="preserve"> embora o sistema de saúde mantenha, no plano legal, alguma similaridade com o brasileiro, apenas alguns serviços públicos de atenção prim</w:t>
      </w:r>
      <w:r w:rsidR="00B51F13" w:rsidRPr="004B2B5B">
        <w:rPr>
          <w:rFonts w:cs="Times New Roman"/>
        </w:rPr>
        <w:t>á</w:t>
      </w:r>
      <w:r w:rsidRPr="004B2B5B">
        <w:rPr>
          <w:rFonts w:cs="Times New Roman"/>
        </w:rPr>
        <w:t xml:space="preserve">ria são gratuitos, os demais são pagos. Já na Argentina, para os nacionais indigentes e pobres todos os serviços são gratuitos, e para os não enquadrados nessa situação os serviços são </w:t>
      </w:r>
      <w:r w:rsidR="00532D7A" w:rsidRPr="004B2B5B">
        <w:rPr>
          <w:rFonts w:cs="Times New Roman"/>
        </w:rPr>
        <w:t xml:space="preserve">custeados </w:t>
      </w:r>
      <w:r w:rsidRPr="004B2B5B">
        <w:rPr>
          <w:rFonts w:cs="Times New Roman"/>
        </w:rPr>
        <w:t>pelas Obras Sociais, similar</w:t>
      </w:r>
      <w:r w:rsidR="00532D7A" w:rsidRPr="004B2B5B">
        <w:rPr>
          <w:rFonts w:cs="Times New Roman"/>
        </w:rPr>
        <w:t>es</w:t>
      </w:r>
      <w:r w:rsidRPr="004B2B5B">
        <w:rPr>
          <w:rFonts w:cs="Times New Roman"/>
        </w:rPr>
        <w:t xml:space="preserve"> a um plano de previdência social para os trabalhadores </w:t>
      </w:r>
      <w:r w:rsidR="00B51F13" w:rsidRPr="004B2B5B">
        <w:rPr>
          <w:rFonts w:cs="Times New Roman"/>
        </w:rPr>
        <w:t>qu</w:t>
      </w:r>
      <w:r w:rsidR="00532D7A" w:rsidRPr="004B2B5B">
        <w:rPr>
          <w:rFonts w:cs="Times New Roman"/>
        </w:rPr>
        <w:t xml:space="preserve">e </w:t>
      </w:r>
      <w:r w:rsidRPr="004B2B5B">
        <w:rPr>
          <w:rFonts w:cs="Times New Roman"/>
        </w:rPr>
        <w:t xml:space="preserve">assegura igualmente atendimento médico. </w:t>
      </w:r>
    </w:p>
    <w:p w14:paraId="1E1720F0" w14:textId="35ACA644" w:rsidR="00BF4304" w:rsidRPr="004B2B5B" w:rsidRDefault="00BF4304" w:rsidP="00EE337F">
      <w:pPr>
        <w:spacing w:line="480" w:lineRule="auto"/>
        <w:rPr>
          <w:rFonts w:cs="Times New Roman"/>
        </w:rPr>
      </w:pPr>
      <w:r w:rsidRPr="004B2B5B">
        <w:rPr>
          <w:rFonts w:cs="Times New Roman"/>
        </w:rPr>
        <w:t>Em relação ao critério de acesso, tanto Puerto Iguazú quanto Ciudad Del Este informaram não possuir critério para estrangeiro</w:t>
      </w:r>
      <w:r w:rsidR="00B51F13" w:rsidRPr="004B2B5B">
        <w:rPr>
          <w:rFonts w:cs="Times New Roman"/>
        </w:rPr>
        <w:t>s</w:t>
      </w:r>
      <w:r w:rsidRPr="004B2B5B">
        <w:rPr>
          <w:rFonts w:cs="Times New Roman"/>
        </w:rPr>
        <w:t xml:space="preserve"> e nacionais, contraditoriamente a algumas informações sobre a não gratuidade de determinados serviços de saúde</w:t>
      </w:r>
      <w:r w:rsidR="00B51F13" w:rsidRPr="004B2B5B">
        <w:rPr>
          <w:rFonts w:cs="Times New Roman"/>
        </w:rPr>
        <w:t>,</w:t>
      </w:r>
      <w:r w:rsidRPr="004B2B5B">
        <w:rPr>
          <w:rFonts w:cs="Times New Roman"/>
        </w:rPr>
        <w:t xml:space="preserve"> evidenciando que a questão financeira é um fator limitante para o atendimento. Em Foz do Iguaçu</w:t>
      </w:r>
      <w:r w:rsidR="00DD4E01" w:rsidRPr="004B2B5B">
        <w:rPr>
          <w:rFonts w:cs="Times New Roman"/>
        </w:rPr>
        <w:t>,</w:t>
      </w:r>
      <w:r w:rsidRPr="004B2B5B">
        <w:rPr>
          <w:rFonts w:cs="Times New Roman"/>
        </w:rPr>
        <w:t xml:space="preserve"> o critério de acesso repousa na apresentação da documentação civil, cartão SUS e comprovante de residência. Em se tratando d</w:t>
      </w:r>
      <w:r w:rsidR="00DD4E01" w:rsidRPr="004B2B5B">
        <w:rPr>
          <w:rFonts w:cs="Times New Roman"/>
        </w:rPr>
        <w:t>e</w:t>
      </w:r>
      <w:r w:rsidRPr="004B2B5B">
        <w:rPr>
          <w:rFonts w:cs="Times New Roman"/>
        </w:rPr>
        <w:t xml:space="preserve"> estrangeiro</w:t>
      </w:r>
      <w:r w:rsidR="00DD4E01" w:rsidRPr="004B2B5B">
        <w:rPr>
          <w:rFonts w:cs="Times New Roman"/>
        </w:rPr>
        <w:t>s</w:t>
      </w:r>
      <w:r w:rsidRPr="004B2B5B">
        <w:rPr>
          <w:rFonts w:cs="Times New Roman"/>
        </w:rPr>
        <w:t xml:space="preserve">, é necessário apresentar </w:t>
      </w:r>
      <w:r w:rsidR="00DD4E01" w:rsidRPr="004B2B5B">
        <w:rPr>
          <w:rFonts w:cs="Times New Roman"/>
        </w:rPr>
        <w:t xml:space="preserve">o </w:t>
      </w:r>
      <w:r w:rsidR="003B3FE9" w:rsidRPr="004B2B5B">
        <w:rPr>
          <w:rFonts w:cs="Times New Roman"/>
        </w:rPr>
        <w:t>R</w:t>
      </w:r>
      <w:r w:rsidRPr="004B2B5B">
        <w:rPr>
          <w:rFonts w:cs="Times New Roman"/>
        </w:rPr>
        <w:t xml:space="preserve">egistro </w:t>
      </w:r>
      <w:r w:rsidR="003B3FE9" w:rsidRPr="004B2B5B">
        <w:rPr>
          <w:rFonts w:cs="Times New Roman"/>
        </w:rPr>
        <w:t>N</w:t>
      </w:r>
      <w:r w:rsidRPr="004B2B5B">
        <w:rPr>
          <w:rFonts w:cs="Times New Roman"/>
        </w:rPr>
        <w:t xml:space="preserve">acional do </w:t>
      </w:r>
      <w:r w:rsidR="003B3FE9" w:rsidRPr="004B2B5B">
        <w:rPr>
          <w:rFonts w:cs="Times New Roman"/>
        </w:rPr>
        <w:t>E</w:t>
      </w:r>
      <w:r w:rsidRPr="004B2B5B">
        <w:rPr>
          <w:rFonts w:cs="Times New Roman"/>
        </w:rPr>
        <w:t>strangeiro, cartão SUS, Cadastro de Pessoa Física e comprovante de residência fornecido por órgãos públicos. Na medida em que se exige o cartão SUS</w:t>
      </w:r>
      <w:r w:rsidR="00DD4E01" w:rsidRPr="004B2B5B">
        <w:rPr>
          <w:rFonts w:cs="Times New Roman"/>
        </w:rPr>
        <w:t>,</w:t>
      </w:r>
      <w:r w:rsidRPr="004B2B5B">
        <w:rPr>
          <w:rFonts w:cs="Times New Roman"/>
        </w:rPr>
        <w:t xml:space="preserve"> fica configurada a impossibilidade de tratamento</w:t>
      </w:r>
      <w:r w:rsidR="00DD4E01" w:rsidRPr="004B2B5B">
        <w:rPr>
          <w:rFonts w:cs="Times New Roman"/>
        </w:rPr>
        <w:t xml:space="preserve"> de</w:t>
      </w:r>
      <w:r w:rsidRPr="004B2B5B">
        <w:rPr>
          <w:rFonts w:cs="Times New Roman"/>
        </w:rPr>
        <w:t xml:space="preserve"> estrangeiros que não residem no município.</w:t>
      </w:r>
    </w:p>
    <w:p w14:paraId="785764BC" w14:textId="4F62DC1D" w:rsidR="00BF4304" w:rsidRPr="004B2B5B" w:rsidRDefault="00BF4304" w:rsidP="00EE337F">
      <w:pPr>
        <w:spacing w:line="480" w:lineRule="auto"/>
        <w:rPr>
          <w:rFonts w:cs="Times New Roman"/>
        </w:rPr>
      </w:pPr>
      <w:r w:rsidRPr="004B2B5B">
        <w:rPr>
          <w:rFonts w:cs="Times New Roman"/>
        </w:rPr>
        <w:t>Constatou-se ainda, nas falas dos gestores</w:t>
      </w:r>
      <w:r w:rsidR="00CA491C" w:rsidRPr="004B2B5B">
        <w:rPr>
          <w:rFonts w:cs="Times New Roman"/>
        </w:rPr>
        <w:t xml:space="preserve"> das duas localidades</w:t>
      </w:r>
      <w:r w:rsidRPr="004B2B5B">
        <w:rPr>
          <w:rFonts w:cs="Times New Roman"/>
        </w:rPr>
        <w:t xml:space="preserve">, uma predisposição para </w:t>
      </w:r>
      <w:r w:rsidR="00D264DA" w:rsidRPr="004B2B5B">
        <w:rPr>
          <w:rFonts w:cs="Times New Roman"/>
        </w:rPr>
        <w:t>cooperação</w:t>
      </w:r>
      <w:r w:rsidRPr="004B2B5B">
        <w:rPr>
          <w:rFonts w:cs="Times New Roman"/>
        </w:rPr>
        <w:t>, ainda que seja por meio de pactos, protocolos, acordos formais ou informais</w:t>
      </w:r>
      <w:r w:rsidR="00DD4E01" w:rsidRPr="004B2B5B">
        <w:rPr>
          <w:rFonts w:cs="Times New Roman"/>
        </w:rPr>
        <w:t>,</w:t>
      </w:r>
      <w:r w:rsidRPr="004B2B5B">
        <w:rPr>
          <w:rFonts w:cs="Times New Roman"/>
        </w:rPr>
        <w:t xml:space="preserve"> para debaterem e planejarem ações conjuntas no enfrentamento e combate d</w:t>
      </w:r>
      <w:r w:rsidR="005221AB" w:rsidRPr="004B2B5B">
        <w:rPr>
          <w:rFonts w:cs="Times New Roman"/>
        </w:rPr>
        <w:t>e</w:t>
      </w:r>
      <w:r w:rsidRPr="004B2B5B">
        <w:rPr>
          <w:rFonts w:cs="Times New Roman"/>
        </w:rPr>
        <w:t xml:space="preserve"> endemias</w:t>
      </w:r>
      <w:r w:rsidR="00CA491C" w:rsidRPr="004B2B5B">
        <w:rPr>
          <w:rFonts w:cs="Times New Roman"/>
        </w:rPr>
        <w:t xml:space="preserve"> e</w:t>
      </w:r>
      <w:r w:rsidRPr="004B2B5B">
        <w:rPr>
          <w:rFonts w:cs="Times New Roman"/>
        </w:rPr>
        <w:t xml:space="preserve"> surtos de doenças </w:t>
      </w:r>
      <w:r w:rsidR="00CA491C" w:rsidRPr="004B2B5B">
        <w:rPr>
          <w:rFonts w:cs="Times New Roman"/>
        </w:rPr>
        <w:t>crônicas</w:t>
      </w:r>
      <w:r w:rsidRPr="004B2B5B">
        <w:rPr>
          <w:rFonts w:cs="Times New Roman"/>
        </w:rPr>
        <w:t>. Embora exista essa predisposição</w:t>
      </w:r>
      <w:r w:rsidR="00DD4E01" w:rsidRPr="004B2B5B">
        <w:rPr>
          <w:rFonts w:cs="Times New Roman"/>
        </w:rPr>
        <w:t>,</w:t>
      </w:r>
      <w:r w:rsidRPr="004B2B5B">
        <w:rPr>
          <w:rFonts w:cs="Times New Roman"/>
        </w:rPr>
        <w:t xml:space="preserve"> ficou muito demarcada a inexistência de provisão orçament</w:t>
      </w:r>
      <w:r w:rsidR="005221AB" w:rsidRPr="004B2B5B">
        <w:rPr>
          <w:rFonts w:cs="Times New Roman"/>
        </w:rPr>
        <w:t>á</w:t>
      </w:r>
      <w:r w:rsidRPr="004B2B5B">
        <w:rPr>
          <w:rFonts w:cs="Times New Roman"/>
        </w:rPr>
        <w:t>ria para custear as ações e serviços de saúde destinad</w:t>
      </w:r>
      <w:r w:rsidR="0082652A" w:rsidRPr="004B2B5B">
        <w:rPr>
          <w:rFonts w:cs="Times New Roman"/>
        </w:rPr>
        <w:t>o</w:t>
      </w:r>
      <w:r w:rsidRPr="004B2B5B">
        <w:rPr>
          <w:rFonts w:cs="Times New Roman"/>
        </w:rPr>
        <w:t>s aos estrangeiros, não sendo, entretanto, colocada como um fator limitante. Nesta linha</w:t>
      </w:r>
      <w:r w:rsidR="00DD4E01" w:rsidRPr="004B2B5B">
        <w:rPr>
          <w:rFonts w:cs="Times New Roman"/>
        </w:rPr>
        <w:t>,</w:t>
      </w:r>
      <w:r w:rsidRPr="004B2B5B">
        <w:rPr>
          <w:rFonts w:cs="Times New Roman"/>
        </w:rPr>
        <w:t xml:space="preserve"> a gestora de saúde de Foz do Iguaçu afirmou estar em fase de planejamento uma unidade de saúde de referência para atendimento aos turistas e estrangeiros.</w:t>
      </w:r>
    </w:p>
    <w:p w14:paraId="4BC0806D" w14:textId="51DAF241" w:rsidR="00BF4304" w:rsidRPr="004B2B5B" w:rsidRDefault="00BF4304" w:rsidP="00EE337F">
      <w:pPr>
        <w:spacing w:line="480" w:lineRule="auto"/>
        <w:rPr>
          <w:rFonts w:cs="Times New Roman"/>
        </w:rPr>
      </w:pPr>
      <w:r w:rsidRPr="004B2B5B">
        <w:rPr>
          <w:rFonts w:cs="Times New Roman"/>
        </w:rPr>
        <w:t xml:space="preserve">Com relação ao atendimento e </w:t>
      </w:r>
      <w:r w:rsidR="00761A14" w:rsidRPr="004B2B5B">
        <w:rPr>
          <w:rFonts w:cs="Times New Roman"/>
        </w:rPr>
        <w:t>à</w:t>
      </w:r>
      <w:r w:rsidRPr="004B2B5B">
        <w:rPr>
          <w:rFonts w:cs="Times New Roman"/>
        </w:rPr>
        <w:t xml:space="preserve"> procura por estrangeiros às ações de serviço de saúde no Brasil, </w:t>
      </w:r>
      <w:r w:rsidR="00CA491C" w:rsidRPr="004B2B5B">
        <w:rPr>
          <w:rFonts w:cs="Times New Roman"/>
        </w:rPr>
        <w:t>em</w:t>
      </w:r>
      <w:r w:rsidRPr="004B2B5B">
        <w:rPr>
          <w:rFonts w:cs="Times New Roman"/>
        </w:rPr>
        <w:t xml:space="preserve"> Foz do Iguaçu </w:t>
      </w:r>
      <w:r w:rsidR="00CA491C" w:rsidRPr="004B2B5B">
        <w:rPr>
          <w:rFonts w:cs="Times New Roman"/>
        </w:rPr>
        <w:t>existe</w:t>
      </w:r>
      <w:r w:rsidRPr="004B2B5B">
        <w:rPr>
          <w:rFonts w:cs="Times New Roman"/>
        </w:rPr>
        <w:t xml:space="preserve"> um número considerável de novos estrangeiros que t</w:t>
      </w:r>
      <w:r w:rsidR="00761A14" w:rsidRPr="004B2B5B">
        <w:rPr>
          <w:rFonts w:cs="Times New Roman"/>
        </w:rPr>
        <w:t>ê</w:t>
      </w:r>
      <w:r w:rsidRPr="004B2B5B">
        <w:rPr>
          <w:rFonts w:cs="Times New Roman"/>
        </w:rPr>
        <w:t xml:space="preserve">m buscado os serviços </w:t>
      </w:r>
      <w:r w:rsidR="00761A14" w:rsidRPr="004B2B5B">
        <w:rPr>
          <w:rFonts w:cs="Times New Roman"/>
        </w:rPr>
        <w:t>em virtude da</w:t>
      </w:r>
      <w:r w:rsidRPr="004B2B5B">
        <w:rPr>
          <w:rFonts w:cs="Times New Roman"/>
        </w:rPr>
        <w:t xml:space="preserve"> gratuidade, variedade das ações e serviços de saúde nas diversas especialidades, qualidade dos serviços e receptividade dos brasileiros. </w:t>
      </w:r>
    </w:p>
    <w:p w14:paraId="330BA074" w14:textId="6B9417BA" w:rsidR="00BF4304" w:rsidRPr="004B2B5B" w:rsidRDefault="00BF4304" w:rsidP="00EE337F">
      <w:pPr>
        <w:spacing w:line="480" w:lineRule="auto"/>
        <w:rPr>
          <w:rFonts w:cs="Times New Roman"/>
        </w:rPr>
      </w:pPr>
      <w:r w:rsidRPr="004B2B5B">
        <w:rPr>
          <w:rFonts w:cs="Times New Roman"/>
        </w:rPr>
        <w:t>A gestora de saúde de Puerto Iguazú revelou atender estrangeiros, dos quais 95% são paraguaios,</w:t>
      </w:r>
      <w:r w:rsidR="001546C7" w:rsidRPr="004B2B5B">
        <w:rPr>
          <w:rFonts w:cs="Times New Roman"/>
        </w:rPr>
        <w:t xml:space="preserve"> </w:t>
      </w:r>
      <w:r w:rsidRPr="004B2B5B">
        <w:rPr>
          <w:rFonts w:cs="Times New Roman"/>
        </w:rPr>
        <w:t xml:space="preserve">entre </w:t>
      </w:r>
      <w:r w:rsidR="001546C7" w:rsidRPr="004B2B5B">
        <w:rPr>
          <w:rFonts w:cs="Times New Roman"/>
        </w:rPr>
        <w:t>e</w:t>
      </w:r>
      <w:r w:rsidR="00616FCD" w:rsidRPr="004B2B5B">
        <w:rPr>
          <w:rFonts w:cs="Times New Roman"/>
        </w:rPr>
        <w:t>les</w:t>
      </w:r>
      <w:r w:rsidR="001546C7" w:rsidRPr="004B2B5B">
        <w:rPr>
          <w:rFonts w:cs="Times New Roman"/>
        </w:rPr>
        <w:t xml:space="preserve"> </w:t>
      </w:r>
      <w:r w:rsidRPr="004B2B5B">
        <w:rPr>
          <w:rFonts w:cs="Times New Roman"/>
        </w:rPr>
        <w:t xml:space="preserve">gestantes paraguaias que buscam realizar o atendimento pré-natal devido </w:t>
      </w:r>
      <w:r w:rsidR="00C73D4E" w:rsidRPr="004B2B5B">
        <w:rPr>
          <w:rFonts w:cs="Times New Roman"/>
        </w:rPr>
        <w:t>à</w:t>
      </w:r>
      <w:r w:rsidRPr="004B2B5B">
        <w:rPr>
          <w:rFonts w:cs="Times New Roman"/>
        </w:rPr>
        <w:t xml:space="preserve"> precariedade dos serviços no seu país. Com relação a essa questão</w:t>
      </w:r>
      <w:r w:rsidR="00C73D4E" w:rsidRPr="004B2B5B">
        <w:rPr>
          <w:rFonts w:cs="Times New Roman"/>
        </w:rPr>
        <w:t>,</w:t>
      </w:r>
      <w:r w:rsidRPr="004B2B5B">
        <w:rPr>
          <w:rFonts w:cs="Times New Roman"/>
        </w:rPr>
        <w:t xml:space="preserve"> o gestor de Ciudad Del Este afirma que </w:t>
      </w:r>
      <w:r w:rsidR="00C73D4E" w:rsidRPr="004B2B5B">
        <w:rPr>
          <w:rFonts w:cs="Times New Roman"/>
        </w:rPr>
        <w:t>são atendidos</w:t>
      </w:r>
      <w:r w:rsidRPr="004B2B5B">
        <w:rPr>
          <w:rFonts w:cs="Times New Roman"/>
        </w:rPr>
        <w:t xml:space="preserve"> estrangeiros</w:t>
      </w:r>
      <w:r w:rsidR="00C73D4E" w:rsidRPr="004B2B5B">
        <w:rPr>
          <w:rFonts w:cs="Times New Roman"/>
        </w:rPr>
        <w:t>,</w:t>
      </w:r>
      <w:r w:rsidR="00CA491C" w:rsidRPr="004B2B5B">
        <w:rPr>
          <w:rFonts w:cs="Times New Roman"/>
        </w:rPr>
        <w:t xml:space="preserve"> embora</w:t>
      </w:r>
      <w:r w:rsidRPr="004B2B5B">
        <w:rPr>
          <w:rFonts w:cs="Times New Roman"/>
        </w:rPr>
        <w:t xml:space="preserve"> não na proporção que</w:t>
      </w:r>
      <w:r w:rsidR="00CA491C" w:rsidRPr="004B2B5B">
        <w:rPr>
          <w:rFonts w:cs="Times New Roman"/>
        </w:rPr>
        <w:t xml:space="preserve"> se</w:t>
      </w:r>
      <w:r w:rsidRPr="004B2B5B">
        <w:rPr>
          <w:rFonts w:cs="Times New Roman"/>
        </w:rPr>
        <w:t xml:space="preserve"> deveria, não se estendendo </w:t>
      </w:r>
      <w:r w:rsidR="00853385" w:rsidRPr="004B2B5B">
        <w:rPr>
          <w:rFonts w:cs="Times New Roman"/>
        </w:rPr>
        <w:t>ness</w:t>
      </w:r>
      <w:r w:rsidRPr="004B2B5B">
        <w:rPr>
          <w:rFonts w:cs="Times New Roman"/>
        </w:rPr>
        <w:t>a questão quando se procurou aprofundá-la.</w:t>
      </w:r>
    </w:p>
    <w:p w14:paraId="60174739" w14:textId="77777777" w:rsidR="00BF4304" w:rsidRPr="004B2B5B" w:rsidRDefault="00BF4304" w:rsidP="00EE337F">
      <w:pPr>
        <w:spacing w:line="480" w:lineRule="auto"/>
        <w:rPr>
          <w:rFonts w:cs="Times New Roman"/>
          <w:b/>
          <w:bCs/>
        </w:rPr>
      </w:pPr>
    </w:p>
    <w:p w14:paraId="781441AD" w14:textId="77777777" w:rsidR="00BF4304" w:rsidRPr="004B2B5B" w:rsidRDefault="00BF4304" w:rsidP="00EE337F">
      <w:pPr>
        <w:spacing w:line="480" w:lineRule="auto"/>
        <w:rPr>
          <w:b/>
        </w:rPr>
      </w:pPr>
      <w:r w:rsidRPr="004B2B5B">
        <w:rPr>
          <w:b/>
        </w:rPr>
        <w:t>Santana do Livramento/Rivera</w:t>
      </w:r>
    </w:p>
    <w:p w14:paraId="7734B611" w14:textId="77777777" w:rsidR="004762CD" w:rsidRPr="004B2B5B" w:rsidRDefault="004762CD" w:rsidP="00EE337F">
      <w:pPr>
        <w:spacing w:line="480" w:lineRule="auto"/>
        <w:rPr>
          <w:b/>
        </w:rPr>
      </w:pPr>
    </w:p>
    <w:p w14:paraId="3C28803C" w14:textId="3C83D5A3" w:rsidR="00BF4304" w:rsidRPr="004B2B5B" w:rsidRDefault="00BF4304" w:rsidP="00EE337F">
      <w:pPr>
        <w:spacing w:line="480" w:lineRule="auto"/>
        <w:rPr>
          <w:rFonts w:eastAsia="Times New Roman"/>
          <w:lang w:eastAsia="pt-BR"/>
        </w:rPr>
      </w:pPr>
      <w:r w:rsidRPr="004B2B5B">
        <w:rPr>
          <w:rFonts w:eastAsia="Times New Roman"/>
          <w:lang w:eastAsia="pt-BR"/>
        </w:rPr>
        <w:t xml:space="preserve">Ao </w:t>
      </w:r>
      <w:r w:rsidR="004762CD" w:rsidRPr="004B2B5B">
        <w:rPr>
          <w:rFonts w:eastAsia="Times New Roman"/>
          <w:lang w:eastAsia="pt-BR"/>
        </w:rPr>
        <w:t xml:space="preserve">se </w:t>
      </w:r>
      <w:r w:rsidRPr="004B2B5B">
        <w:rPr>
          <w:rFonts w:eastAsia="Times New Roman"/>
          <w:lang w:eastAsia="pt-BR"/>
        </w:rPr>
        <w:t xml:space="preserve">considerar a Política de Saúde no Brasil e seu preceito de garantidora universal de atendimento e serviços para toda a população brasileira, através </w:t>
      </w:r>
      <w:r w:rsidR="00616FCD" w:rsidRPr="004B2B5B">
        <w:rPr>
          <w:rFonts w:eastAsia="Times New Roman"/>
          <w:lang w:eastAsia="pt-BR"/>
        </w:rPr>
        <w:t xml:space="preserve">do </w:t>
      </w:r>
      <w:r w:rsidRPr="004B2B5B">
        <w:rPr>
          <w:rFonts w:eastAsia="Times New Roman"/>
          <w:lang w:eastAsia="pt-BR"/>
        </w:rPr>
        <w:t xml:space="preserve">SUS, atenta-se para as situações peculiares encontradas nas cidades gêmeas de fronteira, em especial as cidades de Santana do Livramento e Rivera. Nela se destacam não só dificuldades, mas também avanços avalizados pelo poder público, reconhecidos em forma de lei para garantir o direito à saúde sem distinção de nacionalidade para os cidadãos residentes nas regiões fronteiriças. </w:t>
      </w:r>
    </w:p>
    <w:p w14:paraId="78CC5755" w14:textId="28A7A44F" w:rsidR="00A17D92" w:rsidRPr="004B2B5B" w:rsidRDefault="00BF4304" w:rsidP="00EE337F">
      <w:pPr>
        <w:spacing w:line="480" w:lineRule="auto"/>
      </w:pPr>
      <w:r w:rsidRPr="004B2B5B">
        <w:t>No território brasileiro é exigida a apresentação da carteira do SUS para o cidadão acessar atendimento em qualquer serviço de saúde. Porém</w:t>
      </w:r>
      <w:r w:rsidRPr="004B2B5B">
        <w:rPr>
          <w:bCs/>
        </w:rPr>
        <w:t xml:space="preserve">, há um acordo informal entre Santana do Livramento e Rivera, o qual dispõe que o primeiro atendimento de urgência ou emergência requerido deve ser prestado aos seus cidadãos. </w:t>
      </w:r>
      <w:r w:rsidR="00A17D92" w:rsidRPr="004B2B5B">
        <w:t xml:space="preserve">Por longos anos, o acordo paradiplomático para prestação de serviços de atenção básica e de urgência e emergência funcionou entre as cidades gêmeas. No entanto, com o ingresso de novos gestores nos serviços de saúde brasileiros, ocorreu uma descontinuidade no que anteriormente havia sido acordado e era praxe no cotidiano da fronteira, entre ambas as cidades. </w:t>
      </w:r>
    </w:p>
    <w:p w14:paraId="523F5A67" w14:textId="532813AD" w:rsidR="00BF4304" w:rsidRPr="004B2B5B" w:rsidRDefault="00BF4304" w:rsidP="00EE337F">
      <w:pPr>
        <w:spacing w:line="480" w:lineRule="auto"/>
        <w:rPr>
          <w:bCs/>
        </w:rPr>
      </w:pPr>
      <w:r w:rsidRPr="004B2B5B">
        <w:rPr>
          <w:bCs/>
        </w:rPr>
        <w:t>A principal porta de entrada para atendimentos no Brasil é a rede de atenção básica</w:t>
      </w:r>
      <w:r w:rsidR="00FD7C27" w:rsidRPr="004B2B5B">
        <w:rPr>
          <w:bCs/>
        </w:rPr>
        <w:t>,</w:t>
      </w:r>
      <w:r w:rsidRPr="004B2B5B">
        <w:rPr>
          <w:bCs/>
        </w:rPr>
        <w:t xml:space="preserve"> e para a continuidade dos serviços ofertados pela rede de saúde é </w:t>
      </w:r>
      <w:r w:rsidR="00762C3E" w:rsidRPr="004B2B5B">
        <w:rPr>
          <w:bCs/>
        </w:rPr>
        <w:t>indispensável</w:t>
      </w:r>
      <w:r w:rsidR="008C26E3" w:rsidRPr="004B2B5B">
        <w:rPr>
          <w:bCs/>
        </w:rPr>
        <w:t xml:space="preserve"> </w:t>
      </w:r>
      <w:r w:rsidRPr="004B2B5B">
        <w:rPr>
          <w:bCs/>
        </w:rPr>
        <w:t>a regularização e apresentação da documentação necessária. Caso isso não ocorra, o atendimento é bloqueado e o requerente é encaminhado para as policlínicas de saúde em Rivera</w:t>
      </w:r>
      <w:r w:rsidRPr="004B2B5B">
        <w:rPr>
          <w:rFonts w:eastAsia="Times New Roman"/>
          <w:lang w:eastAsia="pt-BR"/>
        </w:rPr>
        <w:t>. Nessa fronteira, a</w:t>
      </w:r>
      <w:r w:rsidRPr="004B2B5B">
        <w:rPr>
          <w:bCs/>
        </w:rPr>
        <w:t xml:space="preserve"> carteira fronteiriça é a documentação que garante o atendimento, pelo SUS</w:t>
      </w:r>
      <w:r w:rsidR="00CA491C" w:rsidRPr="004B2B5B">
        <w:rPr>
          <w:bCs/>
        </w:rPr>
        <w:t xml:space="preserve">, mesmo na atenção básica, sendo um </w:t>
      </w:r>
      <w:r w:rsidRPr="004B2B5B">
        <w:rPr>
          <w:bCs/>
        </w:rPr>
        <w:t>serviço de fácil acesso para todos. Em compensação, quando o assunto se refere às especialidades demandad</w:t>
      </w:r>
      <w:r w:rsidR="005632F2" w:rsidRPr="004B2B5B">
        <w:rPr>
          <w:bCs/>
        </w:rPr>
        <w:t>a</w:t>
      </w:r>
      <w:r w:rsidRPr="004B2B5B">
        <w:rPr>
          <w:bCs/>
        </w:rPr>
        <w:t>s pelos uruguaios</w:t>
      </w:r>
      <w:r w:rsidR="005632F2" w:rsidRPr="004B2B5B">
        <w:rPr>
          <w:bCs/>
        </w:rPr>
        <w:t>,</w:t>
      </w:r>
      <w:r w:rsidRPr="004B2B5B">
        <w:rPr>
          <w:bCs/>
        </w:rPr>
        <w:t xml:space="preserve"> há trava impedindo encaminhamentos para níveis de maior complexidade.  </w:t>
      </w:r>
    </w:p>
    <w:p w14:paraId="637C0B71" w14:textId="1A7FA7BB" w:rsidR="00BF4304" w:rsidRPr="004B2B5B" w:rsidRDefault="00BF4304" w:rsidP="00EE337F">
      <w:pPr>
        <w:spacing w:line="480" w:lineRule="auto"/>
        <w:rPr>
          <w:b/>
          <w:bCs/>
        </w:rPr>
      </w:pPr>
      <w:r w:rsidRPr="004B2B5B">
        <w:rPr>
          <w:bCs/>
        </w:rPr>
        <w:t>Em relação ao financiamento do sistema de saúde brasileiro</w:t>
      </w:r>
      <w:r w:rsidR="005632F2" w:rsidRPr="004B2B5B">
        <w:rPr>
          <w:bCs/>
        </w:rPr>
        <w:t>,</w:t>
      </w:r>
      <w:r w:rsidRPr="004B2B5B">
        <w:rPr>
          <w:bCs/>
        </w:rPr>
        <w:t xml:space="preserve"> foi exposto que os atrasos nos repasses dos recursos atrapalham o seu funcionamento, a prestação de serviços e o seu planejamento, prejudicando o crescimento e o andamento de programas estabelecidos.</w:t>
      </w:r>
    </w:p>
    <w:p w14:paraId="28CFC8B7" w14:textId="73EFC3BD" w:rsidR="00BF4304" w:rsidRPr="004B2B5B" w:rsidRDefault="00BF4304" w:rsidP="00EE337F">
      <w:pPr>
        <w:spacing w:line="480" w:lineRule="auto"/>
      </w:pPr>
      <w:r w:rsidRPr="004B2B5B">
        <w:rPr>
          <w:bCs/>
        </w:rPr>
        <w:t xml:space="preserve">A falta de uma regulamentação que atenda à realidade fronteiriça foi apontada por um dos entrevistados da cidade brasileira, </w:t>
      </w:r>
      <w:r w:rsidR="00B412AC" w:rsidRPr="004B2B5B">
        <w:rPr>
          <w:bCs/>
        </w:rPr>
        <w:t>segundo o qual</w:t>
      </w:r>
      <w:r w:rsidRPr="004B2B5B">
        <w:rPr>
          <w:bCs/>
        </w:rPr>
        <w:t xml:space="preserve">, mesmo </w:t>
      </w:r>
      <w:r w:rsidR="00B412AC" w:rsidRPr="004B2B5B">
        <w:rPr>
          <w:bCs/>
        </w:rPr>
        <w:t xml:space="preserve">que </w:t>
      </w:r>
      <w:r w:rsidRPr="004B2B5B">
        <w:rPr>
          <w:bCs/>
        </w:rPr>
        <w:t>a cidade ao lado dispo</w:t>
      </w:r>
      <w:r w:rsidR="00B412AC" w:rsidRPr="004B2B5B">
        <w:rPr>
          <w:bCs/>
        </w:rPr>
        <w:t>nha</w:t>
      </w:r>
      <w:r w:rsidRPr="004B2B5B">
        <w:rPr>
          <w:bCs/>
        </w:rPr>
        <w:t xml:space="preserve"> de um serviço de saúde inexistente na cidade brasileira, ou o caso seja inverso, por </w:t>
      </w:r>
      <w:r w:rsidRPr="004B2B5B">
        <w:t>não existir uma permissão para o financiamento ou para pagar por meio de “[...] uma troca de serviços</w:t>
      </w:r>
      <w:r w:rsidR="00AA4E68" w:rsidRPr="004B2B5B">
        <w:t>”</w:t>
      </w:r>
      <w:r w:rsidRPr="004B2B5B">
        <w:t>, torna</w:t>
      </w:r>
      <w:r w:rsidR="00B412AC" w:rsidRPr="004B2B5B">
        <w:t>-se</w:t>
      </w:r>
      <w:r w:rsidRPr="004B2B5B">
        <w:t xml:space="preserve"> inviável</w:t>
      </w:r>
      <w:r w:rsidR="00B412AC" w:rsidRPr="004B2B5B">
        <w:t>, sendo</w:t>
      </w:r>
      <w:r w:rsidRPr="004B2B5B">
        <w:t xml:space="preserve"> necessário contratar uma empresa terceirizada que faça esse trâmite de permuta dos serviços. </w:t>
      </w:r>
    </w:p>
    <w:p w14:paraId="4653E614" w14:textId="50352045" w:rsidR="00BF4304" w:rsidRPr="004B2B5B" w:rsidRDefault="00BF4304" w:rsidP="00EE337F">
      <w:pPr>
        <w:spacing w:line="480" w:lineRule="auto"/>
        <w:rPr>
          <w:rFonts w:eastAsia="Times New Roman"/>
          <w:lang w:eastAsia="pt-BR"/>
        </w:rPr>
      </w:pPr>
      <w:r w:rsidRPr="004B2B5B">
        <w:rPr>
          <w:rFonts w:eastAsia="Times New Roman"/>
          <w:bCs/>
          <w:lang w:eastAsia="pt-BR"/>
        </w:rPr>
        <w:t xml:space="preserve">Os motivos que levam os uruguaios a buscarem atendimento no município vizinho estão diretamente relacionados </w:t>
      </w:r>
      <w:r w:rsidR="00B412AC" w:rsidRPr="004B2B5B">
        <w:rPr>
          <w:rFonts w:eastAsia="Times New Roman"/>
          <w:bCs/>
          <w:lang w:eastAsia="pt-BR"/>
        </w:rPr>
        <w:t>à</w:t>
      </w:r>
      <w:r w:rsidRPr="004B2B5B">
        <w:rPr>
          <w:rFonts w:eastAsia="Times New Roman"/>
          <w:bCs/>
          <w:lang w:eastAsia="pt-BR"/>
        </w:rPr>
        <w:t xml:space="preserve"> </w:t>
      </w:r>
      <w:r w:rsidRPr="004B2B5B">
        <w:rPr>
          <w:rFonts w:eastAsia="Times New Roman"/>
          <w:lang w:eastAsia="pt-BR"/>
        </w:rPr>
        <w:t>conjuntura econômica do momento,</w:t>
      </w:r>
      <w:r w:rsidRPr="004B2B5B">
        <w:rPr>
          <w:rFonts w:eastAsia="Times New Roman"/>
          <w:bCs/>
          <w:lang w:eastAsia="pt-BR"/>
        </w:rPr>
        <w:t xml:space="preserve"> em que uma parcela da </w:t>
      </w:r>
      <w:r w:rsidRPr="004B2B5B">
        <w:rPr>
          <w:rFonts w:eastAsia="Times New Roman"/>
          <w:lang w:eastAsia="pt-BR"/>
        </w:rPr>
        <w:t>população, intitulada “flutuante”, irá optar por residir e/ou trabalhar no país que oferecer as melhores condições</w:t>
      </w:r>
      <w:r w:rsidR="00CA491C" w:rsidRPr="004B2B5B">
        <w:rPr>
          <w:rFonts w:eastAsia="Times New Roman"/>
          <w:lang w:eastAsia="pt-BR"/>
        </w:rPr>
        <w:t xml:space="preserve"> para locação de residências</w:t>
      </w:r>
      <w:r w:rsidRPr="004B2B5B">
        <w:rPr>
          <w:rFonts w:eastAsia="Times New Roman"/>
          <w:lang w:eastAsia="pt-BR"/>
        </w:rPr>
        <w:t>.</w:t>
      </w:r>
    </w:p>
    <w:p w14:paraId="1BAE5FB0" w14:textId="63112F98" w:rsidR="00BF4304" w:rsidRPr="004B2B5B" w:rsidRDefault="00BF4304" w:rsidP="00EE337F">
      <w:pPr>
        <w:spacing w:line="480" w:lineRule="auto"/>
        <w:rPr>
          <w:rFonts w:eastAsia="Times New Roman"/>
          <w:lang w:eastAsia="pt-BR"/>
        </w:rPr>
      </w:pPr>
      <w:r w:rsidRPr="004B2B5B">
        <w:rPr>
          <w:rFonts w:eastAsia="Times New Roman"/>
          <w:lang w:eastAsia="pt-BR"/>
        </w:rPr>
        <w:t>Outro exemplo citado, na busca por serviço e/ou atendimento, foi através do sistema de vacinação</w:t>
      </w:r>
      <w:r w:rsidR="0076165A" w:rsidRPr="004B2B5B">
        <w:rPr>
          <w:rFonts w:eastAsia="Times New Roman"/>
          <w:lang w:eastAsia="pt-BR"/>
        </w:rPr>
        <w:t>,</w:t>
      </w:r>
      <w:r w:rsidRPr="004B2B5B">
        <w:rPr>
          <w:rFonts w:eastAsia="Times New Roman"/>
          <w:lang w:eastAsia="pt-BR"/>
        </w:rPr>
        <w:t xml:space="preserve"> devido à diferença de início, primeiro no Brasil e a seguir no Uruguai. Então a população uruguaia busca garantir a sua vacinação em Santana do Livramento, </w:t>
      </w:r>
      <w:r w:rsidR="00CA491C" w:rsidRPr="004B2B5B">
        <w:rPr>
          <w:rFonts w:eastAsia="Times New Roman"/>
          <w:lang w:eastAsia="pt-BR"/>
        </w:rPr>
        <w:t>mediante a</w:t>
      </w:r>
      <w:r w:rsidRPr="004B2B5B">
        <w:rPr>
          <w:rFonts w:eastAsia="Times New Roman"/>
          <w:lang w:eastAsia="pt-BR"/>
        </w:rPr>
        <w:t xml:space="preserve"> apresentação de qualquer documento. </w:t>
      </w:r>
    </w:p>
    <w:p w14:paraId="0B99B54A" w14:textId="792B8242" w:rsidR="00BF4304" w:rsidRPr="004B2B5B" w:rsidRDefault="00A17D92" w:rsidP="00EE337F">
      <w:pPr>
        <w:spacing w:line="480" w:lineRule="auto"/>
        <w:rPr>
          <w:rFonts w:eastAsia="Times New Roman"/>
          <w:lang w:eastAsia="pt-BR"/>
        </w:rPr>
      </w:pPr>
      <w:r w:rsidRPr="004B2B5B">
        <w:t>Não há</w:t>
      </w:r>
      <w:r w:rsidR="00BF4304" w:rsidRPr="004B2B5B">
        <w:t xml:space="preserve"> levantamentos estatísticos ou mapeamento</w:t>
      </w:r>
      <w:r w:rsidR="00CA491C" w:rsidRPr="004B2B5B">
        <w:t>s</w:t>
      </w:r>
      <w:r w:rsidR="00BF4304" w:rsidRPr="004B2B5B">
        <w:t xml:space="preserve"> sobre os atendimentos aos cidadãos uruguaios no Brasil</w:t>
      </w:r>
      <w:r w:rsidRPr="004B2B5B">
        <w:t xml:space="preserve">. </w:t>
      </w:r>
      <w:r w:rsidR="00BF4304" w:rsidRPr="004B2B5B">
        <w:rPr>
          <w:rFonts w:eastAsia="Times New Roman"/>
          <w:lang w:eastAsia="pt-BR"/>
        </w:rPr>
        <w:t xml:space="preserve">Um dos motivos que impossibilitam esse levantamento é </w:t>
      </w:r>
      <w:r w:rsidR="00385165" w:rsidRPr="004B2B5B">
        <w:rPr>
          <w:rFonts w:eastAsia="Times New Roman"/>
          <w:lang w:eastAsia="pt-BR"/>
        </w:rPr>
        <w:t xml:space="preserve">o </w:t>
      </w:r>
      <w:r w:rsidR="00BF4304" w:rsidRPr="004B2B5B">
        <w:rPr>
          <w:rFonts w:eastAsia="Times New Roman"/>
          <w:lang w:eastAsia="pt-BR"/>
        </w:rPr>
        <w:t>fato d</w:t>
      </w:r>
      <w:r w:rsidR="0076165A" w:rsidRPr="004B2B5B">
        <w:rPr>
          <w:rFonts w:eastAsia="Times New Roman"/>
          <w:lang w:eastAsia="pt-BR"/>
        </w:rPr>
        <w:t xml:space="preserve">e </w:t>
      </w:r>
      <w:r w:rsidR="00BF4304" w:rsidRPr="004B2B5B">
        <w:rPr>
          <w:rFonts w:eastAsia="Times New Roman"/>
          <w:lang w:eastAsia="pt-BR"/>
        </w:rPr>
        <w:t xml:space="preserve">o cidadão uruguaio que possui o cartão do SUS, no momento do atendimento e/ou triagem, não ser distinguido pela sua nacionalidade. Porém, estima-se como número provável mais de mil atendimentos mensais. </w:t>
      </w:r>
    </w:p>
    <w:p w14:paraId="22CC7CE6" w14:textId="2EDB42F7" w:rsidR="00CA491C" w:rsidRPr="004B2B5B" w:rsidRDefault="00BF4304" w:rsidP="00EE337F">
      <w:pPr>
        <w:spacing w:line="480" w:lineRule="auto"/>
      </w:pPr>
      <w:r w:rsidRPr="004B2B5B">
        <w:t>Em todas as fronteiras do Brasil com o Uruguai, Santana do Livramento e Rivera é aquela que mais avançou nos tratados, sendo considerada uma referência</w:t>
      </w:r>
      <w:r w:rsidR="00CA491C" w:rsidRPr="004B2B5B">
        <w:t xml:space="preserve"> no tema</w:t>
      </w:r>
      <w:r w:rsidRPr="004B2B5B">
        <w:t xml:space="preserve">. </w:t>
      </w:r>
    </w:p>
    <w:p w14:paraId="19E0530E" w14:textId="63CBD49C" w:rsidR="00BF4304" w:rsidRPr="004B2B5B" w:rsidRDefault="00BF4304" w:rsidP="00EE337F">
      <w:pPr>
        <w:spacing w:line="480" w:lineRule="auto"/>
      </w:pPr>
      <w:r w:rsidRPr="004B2B5B">
        <w:t>Quanto aos critérios de acesso para os uruguaios ao serviço público de saúde de seu país</w:t>
      </w:r>
      <w:r w:rsidR="0076165A" w:rsidRPr="004B2B5B">
        <w:t>,</w:t>
      </w:r>
      <w:r w:rsidRPr="004B2B5B">
        <w:t xml:space="preserve"> é necessári</w:t>
      </w:r>
      <w:r w:rsidR="0076165A" w:rsidRPr="004B2B5B">
        <w:t>a</w:t>
      </w:r>
      <w:r w:rsidRPr="004B2B5B">
        <w:t xml:space="preserve"> a cédula de identidade. As pessoas mais pobres com o “número de cédula” têm direito à saúde gratuita tanto na rede de atenção primária quanto no hospital. O serviço com maior demanda é a atenção primária. Não há médicos em cada localidade do interior, somente nas cidades </w:t>
      </w:r>
      <w:r w:rsidR="0076165A" w:rsidRPr="004B2B5B">
        <w:t>que têm mais de</w:t>
      </w:r>
      <w:r w:rsidRPr="004B2B5B">
        <w:t xml:space="preserve"> mil habitantes</w:t>
      </w:r>
      <w:r w:rsidR="0076165A" w:rsidRPr="004B2B5B">
        <w:t>; nas</w:t>
      </w:r>
      <w:r w:rsidRPr="004B2B5B">
        <w:t xml:space="preserve"> demais, o atendimento à demanda é realizado por meio do mecanismo já referenciado: uma parte </w:t>
      </w:r>
      <w:r w:rsidR="0076165A" w:rsidRPr="004B2B5B">
        <w:t>pela</w:t>
      </w:r>
      <w:r w:rsidRPr="004B2B5B">
        <w:t xml:space="preserve"> </w:t>
      </w:r>
      <w:r w:rsidRPr="004B2B5B">
        <w:rPr>
          <w:rStyle w:val="CitaoChar"/>
          <w:color w:val="auto"/>
        </w:rPr>
        <w:t>Administraci</w:t>
      </w:r>
      <w:r w:rsidRPr="004B2B5B">
        <w:rPr>
          <w:rStyle w:val="CitaoChar"/>
          <w:rFonts w:hint="eastAsia"/>
          <w:color w:val="auto"/>
        </w:rPr>
        <w:t>ó</w:t>
      </w:r>
      <w:r w:rsidRPr="004B2B5B">
        <w:rPr>
          <w:rStyle w:val="CitaoChar"/>
          <w:color w:val="auto"/>
        </w:rPr>
        <w:t xml:space="preserve">n de Servicios de Salud del Estado </w:t>
      </w:r>
      <w:r w:rsidR="0076165A" w:rsidRPr="004B2B5B">
        <w:rPr>
          <w:rStyle w:val="CitaoChar"/>
          <w:color w:val="auto"/>
        </w:rPr>
        <w:t>(</w:t>
      </w:r>
      <w:r w:rsidRPr="004B2B5B">
        <w:t>ASSE</w:t>
      </w:r>
      <w:r w:rsidR="0076165A" w:rsidRPr="004B2B5B">
        <w:t>)</w:t>
      </w:r>
      <w:r w:rsidRPr="004B2B5B">
        <w:t xml:space="preserve"> </w:t>
      </w:r>
      <w:r w:rsidR="0076165A" w:rsidRPr="004B2B5B">
        <w:t xml:space="preserve">e </w:t>
      </w:r>
      <w:r w:rsidRPr="004B2B5B">
        <w:t xml:space="preserve">outra </w:t>
      </w:r>
      <w:r w:rsidR="0076165A" w:rsidRPr="004B2B5B">
        <w:t>pelo</w:t>
      </w:r>
      <w:r w:rsidRPr="004B2B5B">
        <w:t xml:space="preserve"> departamento.</w:t>
      </w:r>
    </w:p>
    <w:p w14:paraId="7EADBCF4" w14:textId="77777777" w:rsidR="00971BE8" w:rsidRDefault="00BF4304" w:rsidP="00615EDC">
      <w:pPr>
        <w:spacing w:line="480" w:lineRule="auto"/>
      </w:pPr>
      <w:r w:rsidRPr="004B2B5B">
        <w:t>A partir dessas considerações, no que se refere ao atendimento em saúde aos cidadãos da fronteira entre Rivera e Santana do Livramento, foi realizado um ajuste complementar de trabalho, no Acordo já existente</w:t>
      </w:r>
      <w:r w:rsidRPr="004B2B5B">
        <w:rPr>
          <w:rStyle w:val="Refdenotaderodap"/>
          <w:rFonts w:cs="Times New Roman"/>
          <w:szCs w:val="24"/>
        </w:rPr>
        <w:footnoteReference w:id="3"/>
      </w:r>
      <w:r w:rsidRPr="004B2B5B">
        <w:t xml:space="preserve"> para intercambiar atendimentos em saúde, que está referendado pelos parlamentos dos dois países.</w:t>
      </w:r>
      <w:r w:rsidR="002D22EF" w:rsidRPr="004B2B5B">
        <w:t xml:space="preserve"> Em Rivera, os brasileiros com carteira fronteiriça têm direito a atendimento</w:t>
      </w:r>
      <w:r w:rsidR="00616AD4" w:rsidRPr="004B2B5B">
        <w:t>; e</w:t>
      </w:r>
      <w:r w:rsidR="002D22EF" w:rsidRPr="004B2B5B">
        <w:t>ntretanto, p</w:t>
      </w:r>
      <w:r w:rsidRPr="004B2B5B">
        <w:t>ara que esses acordos possam funcionar na prática, ininterruptamente, depende muito das pessoas, dos atores locais, conforme se depreende do depoimento seguinte:</w:t>
      </w:r>
      <w:r w:rsidR="00615EDC">
        <w:t xml:space="preserve"> </w:t>
      </w:r>
    </w:p>
    <w:p w14:paraId="01575D44" w14:textId="574A0AA0" w:rsidR="00BF4304" w:rsidRPr="004B2B5B" w:rsidRDefault="00BF4304" w:rsidP="00971BE8">
      <w:pPr>
        <w:spacing w:line="480" w:lineRule="auto"/>
        <w:ind w:left="1134"/>
      </w:pPr>
      <w:r w:rsidRPr="004B2B5B">
        <w:t>O secretário de saúde anterior trabalhou conosco corpo a corpo, por muitos anos. [...]   E, depois, quando ele saiu, o relacionamento ficou prejudicado, apesar desse acordo existir. [...] Assim, percebe-se que o sucesso do acordo depende muito do gestor local, sobretudo para continuidade dos serviços</w:t>
      </w:r>
      <w:r w:rsidR="00615EDC">
        <w:t xml:space="preserve"> (gestor 1)</w:t>
      </w:r>
      <w:r w:rsidRPr="004B2B5B">
        <w:t xml:space="preserve">. </w:t>
      </w:r>
    </w:p>
    <w:p w14:paraId="4A80183C" w14:textId="20F0560A" w:rsidR="00BF4304" w:rsidRPr="004B2B5B" w:rsidRDefault="00BF4304" w:rsidP="00EE337F">
      <w:pPr>
        <w:spacing w:line="480" w:lineRule="auto"/>
      </w:pPr>
      <w:r w:rsidRPr="004B2B5B">
        <w:t>Quanto às principais dificuldades</w:t>
      </w:r>
      <w:r w:rsidR="005632F2" w:rsidRPr="004B2B5B">
        <w:t>,</w:t>
      </w:r>
      <w:r w:rsidRPr="004B2B5B">
        <w:t xml:space="preserve"> estas são similares, no entanto, no Brasil há </w:t>
      </w:r>
      <w:r w:rsidR="001C4465" w:rsidRPr="004B2B5B">
        <w:t>restrições</w:t>
      </w:r>
      <w:r w:rsidRPr="004B2B5B">
        <w:t xml:space="preserve"> financeiras maiores que no Uruguai. </w:t>
      </w:r>
      <w:r w:rsidR="00A72D4C" w:rsidRPr="004B2B5B">
        <w:t>Consideram</w:t>
      </w:r>
      <w:r w:rsidR="000F4F34" w:rsidRPr="004B2B5B">
        <w:t>, os entrevistados,</w:t>
      </w:r>
      <w:r w:rsidRPr="004B2B5B">
        <w:t xml:space="preserve"> uma limitação</w:t>
      </w:r>
      <w:r w:rsidR="009C6366" w:rsidRPr="004B2B5B">
        <w:t>,</w:t>
      </w:r>
      <w:r w:rsidRPr="004B2B5B">
        <w:t xml:space="preserve"> presente no Decreto 7.239</w:t>
      </w:r>
      <w:r w:rsidR="009C6366" w:rsidRPr="004B2B5B">
        <w:t>,</w:t>
      </w:r>
      <w:r w:rsidR="00A72D4C" w:rsidRPr="004B2B5B">
        <w:t xml:space="preserve"> a não disposição</w:t>
      </w:r>
      <w:r w:rsidRPr="004B2B5B">
        <w:t xml:space="preserve"> sobre o </w:t>
      </w:r>
      <w:r w:rsidR="001C4465" w:rsidRPr="004B2B5B">
        <w:t>pagamento</w:t>
      </w:r>
      <w:r w:rsidRPr="004B2B5B">
        <w:t xml:space="preserve"> de trabalho</w:t>
      </w:r>
      <w:r w:rsidR="001C4465" w:rsidRPr="004B2B5B">
        <w:t>s</w:t>
      </w:r>
      <w:r w:rsidRPr="004B2B5B">
        <w:t xml:space="preserve"> médico</w:t>
      </w:r>
      <w:r w:rsidR="001C4465" w:rsidRPr="004B2B5B">
        <w:t>s</w:t>
      </w:r>
      <w:r w:rsidRPr="004B2B5B">
        <w:t xml:space="preserve">, </w:t>
      </w:r>
      <w:r w:rsidR="001C4465" w:rsidRPr="004B2B5B">
        <w:t>o que</w:t>
      </w:r>
      <w:r w:rsidRPr="004B2B5B">
        <w:t xml:space="preserve"> </w:t>
      </w:r>
      <w:r w:rsidR="00616AD4" w:rsidRPr="004B2B5B">
        <w:t xml:space="preserve">está </w:t>
      </w:r>
      <w:r w:rsidRPr="004B2B5B">
        <w:t xml:space="preserve">sendo discutido no âmbito dos fóruns do Mercosul e nos Conselhos de Medicina de ambos os países. </w:t>
      </w:r>
    </w:p>
    <w:p w14:paraId="2F2E91EC" w14:textId="304518A4" w:rsidR="00BF4304" w:rsidRPr="004B2B5B" w:rsidRDefault="00BF4304" w:rsidP="00EE337F">
      <w:pPr>
        <w:spacing w:line="480" w:lineRule="auto"/>
      </w:pPr>
      <w:r w:rsidRPr="004B2B5B">
        <w:t>É relevante registrar</w:t>
      </w:r>
      <w:r w:rsidR="00616AD4" w:rsidRPr="004B2B5B">
        <w:t>,</w:t>
      </w:r>
      <w:r w:rsidRPr="004B2B5B">
        <w:t xml:space="preserve"> nes</w:t>
      </w:r>
      <w:r w:rsidR="00616AD4" w:rsidRPr="004B2B5B">
        <w:t>s</w:t>
      </w:r>
      <w:r w:rsidRPr="004B2B5B">
        <w:t>es casos</w:t>
      </w:r>
      <w:r w:rsidR="00616AD4" w:rsidRPr="004B2B5B">
        <w:t>,</w:t>
      </w:r>
      <w:r w:rsidRPr="004B2B5B">
        <w:t xml:space="preserve"> uma estratégia utilizada pelos governos municipais das cidades de fronteira brasileiras: a prefeitura municipal realiza uma chamada pública e, não havendo candidatos, uma liminar </w:t>
      </w:r>
      <w:r w:rsidR="00A72D4C" w:rsidRPr="004B2B5B">
        <w:t>judicial</w:t>
      </w:r>
      <w:r w:rsidRPr="004B2B5B">
        <w:t xml:space="preserve"> permite </w:t>
      </w:r>
      <w:r w:rsidR="00A72D4C" w:rsidRPr="004B2B5B">
        <w:t>o trabalho de</w:t>
      </w:r>
      <w:r w:rsidRPr="004B2B5B">
        <w:t xml:space="preserve"> profissionais uruguaios</w:t>
      </w:r>
      <w:r w:rsidR="001C4465" w:rsidRPr="004B2B5B">
        <w:t>. Pelo</w:t>
      </w:r>
      <w:r w:rsidRPr="004B2B5B">
        <w:t xml:space="preserve"> lado uruguaio, não </w:t>
      </w:r>
      <w:r w:rsidR="00EC714A" w:rsidRPr="004B2B5B">
        <w:t>há empecilhos</w:t>
      </w:r>
      <w:r w:rsidRPr="004B2B5B">
        <w:t xml:space="preserve"> para a contratação de médicos brasileiros</w:t>
      </w:r>
      <w:r w:rsidR="006D7BE8" w:rsidRPr="004B2B5B">
        <w:t>:</w:t>
      </w:r>
      <w:r w:rsidRPr="004B2B5B">
        <w:t xml:space="preserve"> “[...] se não tem a especialidade, o médico vem, opera e o hospital lhe paga, </w:t>
      </w:r>
      <w:r w:rsidR="00A72D4C" w:rsidRPr="004B2B5B">
        <w:t>sem</w:t>
      </w:r>
      <w:r w:rsidRPr="004B2B5B">
        <w:t xml:space="preserve"> autorização judicial</w:t>
      </w:r>
      <w:r w:rsidR="008207DE">
        <w:t>” (Gestor 3)</w:t>
      </w:r>
      <w:r w:rsidRPr="004B2B5B">
        <w:t>.</w:t>
      </w:r>
    </w:p>
    <w:p w14:paraId="28A0DDE8" w14:textId="77777777" w:rsidR="00BF4304" w:rsidRPr="004B2B5B" w:rsidRDefault="00BF4304" w:rsidP="00EE337F">
      <w:pPr>
        <w:spacing w:line="480" w:lineRule="auto"/>
      </w:pPr>
    </w:p>
    <w:p w14:paraId="3E6DD896" w14:textId="77777777" w:rsidR="00BF4304" w:rsidRPr="004B2B5B" w:rsidRDefault="00BF4304" w:rsidP="00EE337F">
      <w:pPr>
        <w:spacing w:line="480" w:lineRule="auto"/>
        <w:rPr>
          <w:b/>
        </w:rPr>
      </w:pPr>
      <w:r w:rsidRPr="004B2B5B">
        <w:rPr>
          <w:b/>
        </w:rPr>
        <w:t>Salto/Concordia</w:t>
      </w:r>
    </w:p>
    <w:p w14:paraId="171ABB07" w14:textId="54DE826F" w:rsidR="002D22EF" w:rsidRPr="004B2B5B" w:rsidRDefault="00BF4304" w:rsidP="00EE337F">
      <w:pPr>
        <w:spacing w:line="480" w:lineRule="auto"/>
      </w:pPr>
      <w:r w:rsidRPr="004B2B5B">
        <w:t>Quanto ao atendimento, em Salto observa-se um número de profissionais e estrutura de serviços insuficientes</w:t>
      </w:r>
      <w:r w:rsidR="00616AD4" w:rsidRPr="004B2B5B">
        <w:t>,</w:t>
      </w:r>
      <w:r w:rsidRPr="004B2B5B">
        <w:t xml:space="preserve"> existindo um hospital e oito policlínicas para uma demanda cont</w:t>
      </w:r>
      <w:r w:rsidR="00616AD4" w:rsidRPr="004B2B5B">
        <w:t>í</w:t>
      </w:r>
      <w:r w:rsidRPr="004B2B5B">
        <w:t>nua de uma população de mais de 10.000 habitantes</w:t>
      </w:r>
      <w:r w:rsidR="00616AD4" w:rsidRPr="004B2B5B">
        <w:t>.</w:t>
      </w:r>
      <w:r w:rsidRPr="004B2B5B">
        <w:t xml:space="preserve"> De acordo com a gestora</w:t>
      </w:r>
      <w:r w:rsidR="00616AD4" w:rsidRPr="004B2B5B">
        <w:t>,</w:t>
      </w:r>
      <w:r w:rsidRPr="004B2B5B">
        <w:t xml:space="preserve"> são questões relacionadas à falta de informação ou </w:t>
      </w:r>
      <w:r w:rsidR="00391673" w:rsidRPr="004B2B5B">
        <w:t xml:space="preserve">de </w:t>
      </w:r>
      <w:r w:rsidRPr="004B2B5B">
        <w:t>acessibilidade</w:t>
      </w:r>
      <w:r w:rsidR="00616AD4" w:rsidRPr="004B2B5B">
        <w:t>,</w:t>
      </w:r>
      <w:r w:rsidRPr="004B2B5B">
        <w:t xml:space="preserve"> “[...] seja porque a pessoa não chega ao recurso ou o recurso não chega à pessoa”</w:t>
      </w:r>
      <w:r w:rsidR="008207DE">
        <w:t>(Gestor 2)</w:t>
      </w:r>
      <w:r w:rsidRPr="004B2B5B">
        <w:t>.  Há lugares onde a policlínica mais próxima fica a uma distância de 30</w:t>
      </w:r>
      <w:r w:rsidR="00616AD4" w:rsidRPr="004B2B5B">
        <w:t xml:space="preserve"> </w:t>
      </w:r>
      <w:r w:rsidRPr="004B2B5B">
        <w:t>km</w:t>
      </w:r>
      <w:r w:rsidR="006767C4" w:rsidRPr="004B2B5B">
        <w:t>.</w:t>
      </w:r>
      <w:r w:rsidRPr="004B2B5B">
        <w:t xml:space="preserve"> A responsabilidade pela coordenação dos serviços é da Intendência</w:t>
      </w:r>
      <w:r w:rsidR="00616AD4" w:rsidRPr="004B2B5B">
        <w:t>,</w:t>
      </w:r>
      <w:r w:rsidRPr="004B2B5B">
        <w:t xml:space="preserve"> que se ocupa d</w:t>
      </w:r>
      <w:r w:rsidR="00616AD4" w:rsidRPr="004B2B5B">
        <w:t>a</w:t>
      </w:r>
      <w:r w:rsidRPr="004B2B5B">
        <w:t xml:space="preserve"> tramitação de documentação (cartão de saúde ou de trabalho) e do acesso a saneamento público. O acesso gratuito se encontra garantido no nível emergencial, ficando os demais níveis disponíveis para aqueles que não possu</w:t>
      </w:r>
      <w:r w:rsidR="00616AD4" w:rsidRPr="004B2B5B">
        <w:t>e</w:t>
      </w:r>
      <w:r w:rsidRPr="004B2B5B">
        <w:t>m seguro saúde ou obra social e possu</w:t>
      </w:r>
      <w:r w:rsidR="00616AD4" w:rsidRPr="004B2B5B">
        <w:t>e</w:t>
      </w:r>
      <w:r w:rsidRPr="004B2B5B">
        <w:t xml:space="preserve">m o carnê de saúde. </w:t>
      </w:r>
    </w:p>
    <w:p w14:paraId="7785A86C" w14:textId="465DE44A" w:rsidR="00BF4304" w:rsidRPr="004B2B5B" w:rsidRDefault="00BF4304" w:rsidP="00EE337F">
      <w:pPr>
        <w:spacing w:line="480" w:lineRule="auto"/>
      </w:pPr>
      <w:r w:rsidRPr="004B2B5B">
        <w:t>A Intendência não conta com mapeamento nem índice de consultas por não residentes ou não nacionais. O critério principal para o acesso a</w:t>
      </w:r>
      <w:r w:rsidR="00616AD4" w:rsidRPr="004B2B5B">
        <w:t>os</w:t>
      </w:r>
      <w:r w:rsidRPr="004B2B5B">
        <w:t xml:space="preserve"> benefícios para os nacionais e </w:t>
      </w:r>
      <w:r w:rsidR="00616AD4" w:rsidRPr="004B2B5B">
        <w:t xml:space="preserve">os </w:t>
      </w:r>
      <w:r w:rsidRPr="004B2B5B">
        <w:t xml:space="preserve">não nacionais é </w:t>
      </w:r>
      <w:r w:rsidR="00616AD4" w:rsidRPr="004B2B5B">
        <w:t>a</w:t>
      </w:r>
      <w:r w:rsidRPr="004B2B5B">
        <w:t xml:space="preserve"> vulnerabilidade social. </w:t>
      </w:r>
    </w:p>
    <w:p w14:paraId="5D9B2FDE" w14:textId="31708F82" w:rsidR="00BF4304" w:rsidRPr="004B2B5B" w:rsidRDefault="00BF4304" w:rsidP="00EE337F">
      <w:pPr>
        <w:spacing w:line="480" w:lineRule="auto"/>
      </w:pPr>
      <w:r w:rsidRPr="004B2B5B">
        <w:t>Para residentes e pessoas em trânsito, a documentação requerida para o atendimento ao primeiro nível de atenção é a cédula de identidade. Seu número permite ter acesso ao histórico da pessoa no departamento, no país ou em outros países</w:t>
      </w:r>
      <w:r w:rsidR="00A07F4C" w:rsidRPr="004B2B5B">
        <w:t>,</w:t>
      </w:r>
      <w:r w:rsidRPr="004B2B5B">
        <w:t xml:space="preserve"> e </w:t>
      </w:r>
      <w:r w:rsidR="000F4F34" w:rsidRPr="004B2B5B">
        <w:t xml:space="preserve">os gestores </w:t>
      </w:r>
      <w:r w:rsidRPr="004B2B5B">
        <w:t>consideram evitar a superposição de serviços. Neste sentido, a entrevistada levanta que</w:t>
      </w:r>
      <w:r w:rsidR="006A75C6" w:rsidRPr="004B2B5B">
        <w:t>,</w:t>
      </w:r>
      <w:r w:rsidRPr="004B2B5B">
        <w:t xml:space="preserve"> em numerosas ocasiões</w:t>
      </w:r>
      <w:r w:rsidR="006A75C6" w:rsidRPr="004B2B5B">
        <w:t>,</w:t>
      </w:r>
      <w:r w:rsidRPr="004B2B5B">
        <w:t xml:space="preserve"> as pessoas não informam todos os dados. </w:t>
      </w:r>
      <w:r w:rsidR="006A75C6" w:rsidRPr="004B2B5B">
        <w:t>D</w:t>
      </w:r>
      <w:r w:rsidRPr="004B2B5B">
        <w:t>estaca</w:t>
      </w:r>
      <w:r w:rsidR="006A75C6" w:rsidRPr="004B2B5B">
        <w:t>-se</w:t>
      </w:r>
      <w:r w:rsidRPr="004B2B5B">
        <w:t xml:space="preserve"> não </w:t>
      </w:r>
      <w:r w:rsidR="006A75C6" w:rsidRPr="004B2B5B">
        <w:t xml:space="preserve">haver </w:t>
      </w:r>
      <w:r w:rsidRPr="004B2B5B">
        <w:t xml:space="preserve">distinção no acesso aos serviços entre residentes e pessoas em trânsito. Há uma limitação real na capacidade de atendimento devido </w:t>
      </w:r>
      <w:r w:rsidR="002D22EF" w:rsidRPr="004B2B5B">
        <w:t>à</w:t>
      </w:r>
      <w:r w:rsidRPr="004B2B5B">
        <w:t xml:space="preserve"> falta de recursos e estrutura</w:t>
      </w:r>
      <w:r w:rsidR="002D22EF" w:rsidRPr="004B2B5B">
        <w:t>,</w:t>
      </w:r>
      <w:r w:rsidRPr="004B2B5B">
        <w:t xml:space="preserve"> e não </w:t>
      </w:r>
      <w:r w:rsidR="006A75C6" w:rsidRPr="004B2B5B">
        <w:t>há</w:t>
      </w:r>
      <w:r w:rsidRPr="004B2B5B">
        <w:t xml:space="preserve"> uma política diferenciada para residentes e não residentes. </w:t>
      </w:r>
    </w:p>
    <w:p w14:paraId="25884293" w14:textId="77777777" w:rsidR="00BF4304" w:rsidRPr="004B2B5B" w:rsidRDefault="00BF4304" w:rsidP="00EE337F">
      <w:pPr>
        <w:spacing w:line="480" w:lineRule="auto"/>
      </w:pPr>
      <w:r w:rsidRPr="004B2B5B">
        <w:t>Em Concórdia, a Intendência garante serviços relativos ao primeiro nível de atenção, sendo problemática a atenção de média e alta complexidade.</w:t>
      </w:r>
    </w:p>
    <w:p w14:paraId="776EBC98" w14:textId="77777777" w:rsidR="00BF4304" w:rsidRPr="004B2B5B" w:rsidRDefault="00BF4304" w:rsidP="00EE337F">
      <w:pPr>
        <w:spacing w:line="480" w:lineRule="auto"/>
      </w:pPr>
      <w:r w:rsidRPr="004B2B5B">
        <w:t>A saúde conta com financiamento municipal, provincial e nacional. Enquanto os dois primeiros se encarregam das estruturas sob a sua responsabilidade, o nível nacional repassa para o município financiamento mediante a execução de programas, sendo os principais o Programa Remediar (medicamentos) e o Programa SUMA (fortalecimento da atenção básica da saúde via repasse de verbas).</w:t>
      </w:r>
    </w:p>
    <w:p w14:paraId="6E460016" w14:textId="77777777" w:rsidR="00BF4304" w:rsidRPr="004B2B5B" w:rsidRDefault="00BF4304" w:rsidP="00EE337F">
      <w:pPr>
        <w:spacing w:line="480" w:lineRule="auto"/>
      </w:pPr>
    </w:p>
    <w:p w14:paraId="0E7E495A" w14:textId="77777777" w:rsidR="00BF4304" w:rsidRPr="004B2B5B" w:rsidRDefault="00BF4304" w:rsidP="00EE337F">
      <w:pPr>
        <w:spacing w:line="480" w:lineRule="auto"/>
        <w:rPr>
          <w:b/>
        </w:rPr>
      </w:pPr>
      <w:r w:rsidRPr="004B2B5B">
        <w:rPr>
          <w:b/>
        </w:rPr>
        <w:t>Encarnación/Posadas</w:t>
      </w:r>
    </w:p>
    <w:p w14:paraId="1DD0B0D4" w14:textId="0CD16A4E" w:rsidR="00BF4304" w:rsidRPr="004B2B5B" w:rsidRDefault="00BF4304" w:rsidP="00EE337F">
      <w:pPr>
        <w:spacing w:line="480" w:lineRule="auto"/>
        <w:rPr>
          <w:rFonts w:eastAsia="Times New Roman"/>
          <w:lang w:eastAsia="pt-BR"/>
        </w:rPr>
      </w:pPr>
      <w:r w:rsidRPr="004B2B5B">
        <w:rPr>
          <w:rFonts w:eastAsia="Times New Roman"/>
          <w:lang w:eastAsia="pt-BR"/>
        </w:rPr>
        <w:t>Com base nas entrevistas, identificou-se convergências e diferenças na estrutura, organização e recursos de saúde de cada um dos estados municipais, provinciais e/ou nacionais em cada uma das duas cidades gêmeas.</w:t>
      </w:r>
    </w:p>
    <w:p w14:paraId="6A1C7228" w14:textId="27519685" w:rsidR="00BF4304" w:rsidRPr="004B2B5B" w:rsidRDefault="00BF4304" w:rsidP="00EE337F">
      <w:pPr>
        <w:spacing w:line="480" w:lineRule="auto"/>
        <w:rPr>
          <w:rFonts w:eastAsia="Times New Roman"/>
          <w:lang w:eastAsia="pt-BR"/>
        </w:rPr>
      </w:pPr>
      <w:r w:rsidRPr="004B2B5B">
        <w:rPr>
          <w:rFonts w:eastAsia="Times New Roman"/>
          <w:lang w:eastAsia="pt-BR"/>
        </w:rPr>
        <w:t xml:space="preserve">Na cidade de Posadas, a rede de serviços sanitários é extensa, tanto em instituições municipais como provinciais.  Existem trinta Centros de Atenção Primária de Saúde </w:t>
      </w:r>
      <w:r w:rsidR="006A75C6" w:rsidRPr="004B2B5B">
        <w:rPr>
          <w:rFonts w:eastAsia="Times New Roman"/>
          <w:lang w:eastAsia="pt-BR"/>
        </w:rPr>
        <w:t>(</w:t>
      </w:r>
      <w:r w:rsidRPr="004B2B5B">
        <w:rPr>
          <w:rFonts w:eastAsia="Times New Roman"/>
          <w:lang w:eastAsia="pt-BR"/>
        </w:rPr>
        <w:t>CAPS</w:t>
      </w:r>
      <w:r w:rsidR="006A75C6" w:rsidRPr="004B2B5B">
        <w:rPr>
          <w:rFonts w:eastAsia="Times New Roman"/>
          <w:lang w:eastAsia="pt-BR"/>
        </w:rPr>
        <w:t>)</w:t>
      </w:r>
      <w:r w:rsidRPr="004B2B5B">
        <w:rPr>
          <w:rFonts w:eastAsia="Times New Roman"/>
          <w:lang w:eastAsia="pt-BR"/>
        </w:rPr>
        <w:t xml:space="preserve"> e dois hospitais. Neste nível</w:t>
      </w:r>
      <w:r w:rsidR="006A75C6" w:rsidRPr="004B2B5B">
        <w:rPr>
          <w:rFonts w:eastAsia="Times New Roman"/>
          <w:lang w:eastAsia="pt-BR"/>
        </w:rPr>
        <w:t>,</w:t>
      </w:r>
      <w:r w:rsidRPr="004B2B5B">
        <w:rPr>
          <w:rFonts w:eastAsia="Times New Roman"/>
          <w:lang w:eastAsia="pt-BR"/>
        </w:rPr>
        <w:t xml:space="preserve"> todos os serviços que se vinculam ao Ministério de Saúde Pública da Província de Misiones </w:t>
      </w:r>
      <w:r w:rsidR="001566DE" w:rsidRPr="004B2B5B">
        <w:rPr>
          <w:rFonts w:eastAsia="Times New Roman"/>
          <w:lang w:eastAsia="pt-BR"/>
        </w:rPr>
        <w:t>(</w:t>
      </w:r>
      <w:r w:rsidRPr="004B2B5B">
        <w:rPr>
          <w:rFonts w:eastAsia="Times New Roman"/>
          <w:lang w:eastAsia="pt-BR"/>
        </w:rPr>
        <w:t>MSP</w:t>
      </w:r>
      <w:r w:rsidR="001566DE" w:rsidRPr="004B2B5B">
        <w:rPr>
          <w:rFonts w:eastAsia="Times New Roman"/>
          <w:lang w:eastAsia="pt-BR"/>
        </w:rPr>
        <w:t>)</w:t>
      </w:r>
      <w:r w:rsidRPr="004B2B5B">
        <w:rPr>
          <w:rFonts w:eastAsia="Times New Roman"/>
          <w:lang w:eastAsia="pt-BR"/>
        </w:rPr>
        <w:t xml:space="preserve"> são coordenados pela área de programas da Capital </w:t>
      </w:r>
      <w:r w:rsidR="00894C46" w:rsidRPr="004B2B5B">
        <w:rPr>
          <w:rFonts w:eastAsia="Times New Roman" w:cs="Times New Roman"/>
          <w:lang w:eastAsia="pt-BR"/>
        </w:rPr>
        <w:t>‒</w:t>
      </w:r>
      <w:r w:rsidRPr="004B2B5B">
        <w:rPr>
          <w:rFonts w:eastAsia="Times New Roman"/>
          <w:lang w:eastAsia="pt-BR"/>
        </w:rPr>
        <w:t xml:space="preserve"> Posadas. Os serviços prestados pelos CAPS são variados</w:t>
      </w:r>
      <w:r w:rsidR="00894C46" w:rsidRPr="004B2B5B">
        <w:rPr>
          <w:rFonts w:eastAsia="Times New Roman"/>
          <w:lang w:eastAsia="pt-BR"/>
        </w:rPr>
        <w:t>,</w:t>
      </w:r>
      <w:r w:rsidRPr="004B2B5B">
        <w:rPr>
          <w:rFonts w:eastAsia="Times New Roman"/>
          <w:lang w:eastAsia="pt-BR"/>
        </w:rPr>
        <w:t xml:space="preserve"> dependendo da formação da equipe de saúde. O primeiro nível de cuidados atende a toda</w:t>
      </w:r>
      <w:r w:rsidR="00894C46" w:rsidRPr="004B2B5B">
        <w:rPr>
          <w:rFonts w:eastAsia="Times New Roman"/>
          <w:lang w:eastAsia="pt-BR"/>
        </w:rPr>
        <w:t xml:space="preserve"> a</w:t>
      </w:r>
      <w:r w:rsidRPr="004B2B5B">
        <w:rPr>
          <w:rFonts w:eastAsia="Times New Roman"/>
          <w:lang w:eastAsia="pt-BR"/>
        </w:rPr>
        <w:t xml:space="preserve"> demanda, já o</w:t>
      </w:r>
      <w:r w:rsidR="00894C46" w:rsidRPr="004B2B5B">
        <w:rPr>
          <w:rFonts w:eastAsia="Times New Roman"/>
          <w:lang w:eastAsia="pt-BR"/>
        </w:rPr>
        <w:t>s</w:t>
      </w:r>
      <w:r w:rsidRPr="004B2B5B">
        <w:rPr>
          <w:rFonts w:eastAsia="Times New Roman"/>
          <w:lang w:eastAsia="pt-BR"/>
        </w:rPr>
        <w:t xml:space="preserve"> níve</w:t>
      </w:r>
      <w:r w:rsidR="00894C46" w:rsidRPr="004B2B5B">
        <w:rPr>
          <w:rFonts w:eastAsia="Times New Roman"/>
          <w:lang w:eastAsia="pt-BR"/>
        </w:rPr>
        <w:t>is</w:t>
      </w:r>
      <w:r w:rsidRPr="004B2B5B">
        <w:rPr>
          <w:rFonts w:eastAsia="Times New Roman"/>
          <w:lang w:eastAsia="pt-BR"/>
        </w:rPr>
        <w:t xml:space="preserve"> II e III apresentam problemas para atender os casos de exames complementares de alta complexidade e hospitalizações.</w:t>
      </w:r>
    </w:p>
    <w:p w14:paraId="60544AC3" w14:textId="00084170" w:rsidR="00BF4304" w:rsidRPr="004B2B5B" w:rsidRDefault="00BF4304" w:rsidP="00EE337F">
      <w:pPr>
        <w:spacing w:line="480" w:lineRule="auto"/>
        <w:rPr>
          <w:rFonts w:eastAsia="Times New Roman"/>
          <w:lang w:eastAsia="pt-BR"/>
        </w:rPr>
      </w:pPr>
      <w:r w:rsidRPr="004B2B5B">
        <w:rPr>
          <w:rFonts w:eastAsia="Times New Roman"/>
          <w:lang w:eastAsia="pt-BR"/>
        </w:rPr>
        <w:t>O financiamento é do</w:t>
      </w:r>
      <w:r w:rsidR="00D66A2F" w:rsidRPr="004B2B5B">
        <w:rPr>
          <w:rFonts w:eastAsia="Times New Roman"/>
          <w:lang w:eastAsia="pt-BR"/>
        </w:rPr>
        <w:t>s</w:t>
      </w:r>
      <w:r w:rsidRPr="004B2B5B">
        <w:rPr>
          <w:rFonts w:eastAsia="Times New Roman"/>
          <w:lang w:eastAsia="pt-BR"/>
        </w:rPr>
        <w:t xml:space="preserve"> fundos do Estado provincial e da autogestão dos serviços que gerenciam os benefícios prestados aos usuários que têm cobertura social ou Obra Social. Metade dos CAPS são autogestionados. Além disso, os serviços de saúde são remunerados com os fundos da política nacional de acordo com a consecução de metas</w:t>
      </w:r>
      <w:r w:rsidR="0091604E" w:rsidRPr="004B2B5B">
        <w:rPr>
          <w:rFonts w:eastAsia="Times New Roman"/>
          <w:lang w:eastAsia="pt-BR"/>
        </w:rPr>
        <w:t>,</w:t>
      </w:r>
      <w:r w:rsidRPr="004B2B5B">
        <w:rPr>
          <w:rFonts w:eastAsia="Times New Roman"/>
          <w:lang w:eastAsia="pt-BR"/>
        </w:rPr>
        <w:t xml:space="preserve"> através dos benefícios nacionais SUMAR</w:t>
      </w:r>
      <w:r w:rsidR="0091604E" w:rsidRPr="004B2B5B">
        <w:rPr>
          <w:rFonts w:eastAsia="Times New Roman"/>
          <w:lang w:eastAsia="pt-BR"/>
        </w:rPr>
        <w:t>,</w:t>
      </w:r>
      <w:r w:rsidRPr="004B2B5B">
        <w:rPr>
          <w:rFonts w:eastAsia="Times New Roman"/>
          <w:lang w:eastAsia="pt-BR"/>
        </w:rPr>
        <w:t xml:space="preserve"> para mães, recém</w:t>
      </w:r>
      <w:r w:rsidR="00B7631D" w:rsidRPr="004B2B5B">
        <w:rPr>
          <w:rFonts w:eastAsia="Times New Roman"/>
          <w:lang w:eastAsia="pt-BR"/>
        </w:rPr>
        <w:t>-</w:t>
      </w:r>
      <w:r w:rsidRPr="004B2B5B">
        <w:rPr>
          <w:rFonts w:eastAsia="Times New Roman"/>
          <w:lang w:eastAsia="pt-BR"/>
        </w:rPr>
        <w:t>nascidos e adultos sem cobertura de Obras Sociais.</w:t>
      </w:r>
    </w:p>
    <w:p w14:paraId="1CC4F9B4" w14:textId="57C32659" w:rsidR="002D22EF" w:rsidRPr="004B2B5B" w:rsidRDefault="00BF4304" w:rsidP="00EE337F">
      <w:pPr>
        <w:spacing w:line="480" w:lineRule="auto"/>
        <w:rPr>
          <w:rFonts w:eastAsia="Times New Roman"/>
          <w:lang w:eastAsia="pt-BR"/>
        </w:rPr>
      </w:pPr>
      <w:r w:rsidRPr="004B2B5B">
        <w:rPr>
          <w:rFonts w:eastAsia="Times New Roman"/>
          <w:lang w:eastAsia="pt-BR"/>
        </w:rPr>
        <w:t>Quanto às propostas de integração</w:t>
      </w:r>
      <w:r w:rsidR="00B7631D" w:rsidRPr="004B2B5B">
        <w:rPr>
          <w:rFonts w:eastAsia="Times New Roman"/>
          <w:lang w:eastAsia="pt-BR"/>
        </w:rPr>
        <w:t>,</w:t>
      </w:r>
      <w:r w:rsidRPr="004B2B5B">
        <w:rPr>
          <w:rFonts w:eastAsia="Times New Roman"/>
          <w:lang w:eastAsia="pt-BR"/>
        </w:rPr>
        <w:t xml:space="preserve"> a </w:t>
      </w:r>
      <w:r w:rsidR="00A16922" w:rsidRPr="004B2B5B">
        <w:rPr>
          <w:rFonts w:eastAsia="Times New Roman"/>
          <w:lang w:eastAsia="pt-BR"/>
        </w:rPr>
        <w:t xml:space="preserve">Fundação Binacional </w:t>
      </w:r>
      <w:r w:rsidRPr="004B2B5B">
        <w:rPr>
          <w:rFonts w:eastAsia="Times New Roman"/>
          <w:lang w:eastAsia="pt-BR"/>
        </w:rPr>
        <w:t xml:space="preserve">Yacyretá pretende financiar um projeto para implementar políticas conjuntas, em decorrência da epidemia de </w:t>
      </w:r>
      <w:r w:rsidR="00B7631D" w:rsidRPr="004B2B5B">
        <w:rPr>
          <w:rFonts w:eastAsia="Times New Roman"/>
          <w:lang w:eastAsia="pt-BR"/>
        </w:rPr>
        <w:t>d</w:t>
      </w:r>
      <w:r w:rsidRPr="004B2B5B">
        <w:rPr>
          <w:rFonts w:eastAsia="Times New Roman"/>
          <w:lang w:eastAsia="pt-BR"/>
        </w:rPr>
        <w:t>engue</w:t>
      </w:r>
      <w:r w:rsidR="00A16922" w:rsidRPr="004B2B5B">
        <w:rPr>
          <w:rFonts w:eastAsia="Times New Roman"/>
          <w:lang w:eastAsia="pt-BR"/>
        </w:rPr>
        <w:t xml:space="preserve">, único momento de ação coletiva entre as cidades. </w:t>
      </w:r>
    </w:p>
    <w:p w14:paraId="4BAC2038" w14:textId="5B8E064F" w:rsidR="00BF4304" w:rsidRPr="004B2B5B" w:rsidRDefault="00BF4304" w:rsidP="00EE337F">
      <w:pPr>
        <w:spacing w:line="480" w:lineRule="auto"/>
        <w:rPr>
          <w:rFonts w:eastAsia="Times New Roman"/>
          <w:lang w:eastAsia="pt-BR"/>
        </w:rPr>
      </w:pPr>
      <w:r w:rsidRPr="004B2B5B">
        <w:rPr>
          <w:rFonts w:eastAsia="Times New Roman"/>
          <w:lang w:eastAsia="pt-BR"/>
        </w:rPr>
        <w:t xml:space="preserve">Não há mapeamento do atendimento de </w:t>
      </w:r>
      <w:r w:rsidR="000837CB" w:rsidRPr="004B2B5B">
        <w:rPr>
          <w:rFonts w:eastAsia="Times New Roman"/>
          <w:lang w:eastAsia="pt-BR"/>
        </w:rPr>
        <w:t>residentes e</w:t>
      </w:r>
      <w:r w:rsidR="00A16922" w:rsidRPr="004B2B5B">
        <w:rPr>
          <w:rFonts w:eastAsia="Times New Roman"/>
          <w:lang w:eastAsia="pt-BR"/>
        </w:rPr>
        <w:t xml:space="preserve"> não residentes em Encarnación</w:t>
      </w:r>
      <w:r w:rsidR="000116B5" w:rsidRPr="004B2B5B">
        <w:rPr>
          <w:rFonts w:eastAsia="Times New Roman"/>
          <w:lang w:eastAsia="pt-BR"/>
        </w:rPr>
        <w:t xml:space="preserve"> e em Posadas, mesmo assim </w:t>
      </w:r>
      <w:r w:rsidRPr="004B2B5B">
        <w:rPr>
          <w:rFonts w:eastAsia="Times New Roman"/>
          <w:lang w:eastAsia="pt-BR"/>
        </w:rPr>
        <w:t>acreditam</w:t>
      </w:r>
      <w:r w:rsidR="000F4F34" w:rsidRPr="004B2B5B">
        <w:rPr>
          <w:rFonts w:eastAsia="Times New Roman"/>
          <w:lang w:eastAsia="pt-BR"/>
        </w:rPr>
        <w:t>, os entrevistados,</w:t>
      </w:r>
      <w:r w:rsidRPr="004B2B5B">
        <w:rPr>
          <w:rFonts w:eastAsia="Times New Roman"/>
          <w:lang w:eastAsia="pt-BR"/>
        </w:rPr>
        <w:t xml:space="preserve"> ser uma proporção baixa de paraguaios que exigem atenção ocasiona</w:t>
      </w:r>
      <w:r w:rsidR="001D133F" w:rsidRPr="004B2B5B">
        <w:rPr>
          <w:rFonts w:eastAsia="Times New Roman"/>
          <w:lang w:eastAsia="pt-BR"/>
        </w:rPr>
        <w:t>l</w:t>
      </w:r>
      <w:r w:rsidRPr="004B2B5B">
        <w:rPr>
          <w:rFonts w:eastAsia="Times New Roman"/>
          <w:lang w:eastAsia="pt-BR"/>
        </w:rPr>
        <w:t xml:space="preserve"> quando visitam um parente. A razão pela qual os paraguaios buscam atenção em saúde na cidade de Posadas deve-se à excelência dos serviços de saúde, ao fornecimento de medicamentos, </w:t>
      </w:r>
      <w:r w:rsidR="0091604E" w:rsidRPr="004B2B5B">
        <w:rPr>
          <w:rFonts w:eastAsia="Times New Roman"/>
          <w:lang w:eastAsia="pt-BR"/>
        </w:rPr>
        <w:t>à</w:t>
      </w:r>
      <w:r w:rsidRPr="004B2B5B">
        <w:rPr>
          <w:rFonts w:eastAsia="Times New Roman"/>
          <w:lang w:eastAsia="pt-BR"/>
        </w:rPr>
        <w:t xml:space="preserve"> existência de serviços de maior nível de complexidade. </w:t>
      </w:r>
    </w:p>
    <w:p w14:paraId="255CD62B" w14:textId="53E24909" w:rsidR="00EC714A" w:rsidRPr="004B2B5B" w:rsidRDefault="00BF4304" w:rsidP="00EE337F">
      <w:pPr>
        <w:spacing w:line="480" w:lineRule="auto"/>
        <w:rPr>
          <w:rFonts w:eastAsia="Times New Roman"/>
          <w:lang w:eastAsia="pt-BR"/>
        </w:rPr>
      </w:pPr>
      <w:r w:rsidRPr="004B2B5B">
        <w:rPr>
          <w:rFonts w:eastAsia="Times New Roman"/>
          <w:lang w:eastAsia="pt-BR"/>
        </w:rPr>
        <w:t xml:space="preserve">Atravessando o Puente San Roque González de Santa Cruz, a realidade sanitária é bastante distinta. Alteram-se as denominações dos serviços, os recursos </w:t>
      </w:r>
      <w:r w:rsidR="000F4F34" w:rsidRPr="004B2B5B">
        <w:rPr>
          <w:rFonts w:eastAsia="Times New Roman"/>
          <w:lang w:eastAsia="pt-BR"/>
        </w:rPr>
        <w:t xml:space="preserve">financeiros </w:t>
      </w:r>
      <w:r w:rsidRPr="004B2B5B">
        <w:rPr>
          <w:rFonts w:eastAsia="Times New Roman"/>
          <w:lang w:eastAsia="pt-BR"/>
        </w:rPr>
        <w:t xml:space="preserve">e o recursos humanos. O Secretário de Saúde local trabalha com o Ministério da Saúde </w:t>
      </w:r>
      <w:r w:rsidR="0091604E" w:rsidRPr="004B2B5B">
        <w:rPr>
          <w:rFonts w:eastAsia="Times New Roman"/>
          <w:lang w:eastAsia="pt-BR"/>
        </w:rPr>
        <w:t>n</w:t>
      </w:r>
      <w:r w:rsidRPr="004B2B5B">
        <w:rPr>
          <w:rFonts w:eastAsia="Times New Roman"/>
          <w:lang w:eastAsia="pt-BR"/>
        </w:rPr>
        <w:t>acional, sendo responsável pelos hospitais regionais que fazem parte de um Conselho. Não são provedores diretos, mas coordenam todas as atividades de manutenção da infraestrutura</w:t>
      </w:r>
      <w:r w:rsidR="008D5023" w:rsidRPr="004B2B5B">
        <w:rPr>
          <w:rFonts w:eastAsia="Times New Roman"/>
          <w:lang w:eastAsia="pt-BR"/>
        </w:rPr>
        <w:t>,</w:t>
      </w:r>
      <w:r w:rsidRPr="004B2B5B">
        <w:rPr>
          <w:rFonts w:eastAsia="Times New Roman"/>
          <w:lang w:eastAsia="pt-BR"/>
        </w:rPr>
        <w:t xml:space="preserve"> limpeza, e fazem o controle de recursos humanos e serviços de saúde. Encarnación tem um hospital regional que recebe a maior demanda. Quando o hospital não pode resolver</w:t>
      </w:r>
      <w:r w:rsidR="0091604E" w:rsidRPr="004B2B5B">
        <w:rPr>
          <w:rFonts w:eastAsia="Times New Roman"/>
          <w:lang w:eastAsia="pt-BR"/>
        </w:rPr>
        <w:t>,</w:t>
      </w:r>
      <w:r w:rsidRPr="004B2B5B">
        <w:rPr>
          <w:rFonts w:eastAsia="Times New Roman"/>
          <w:lang w:eastAsia="pt-BR"/>
        </w:rPr>
        <w:t xml:space="preserve"> o </w:t>
      </w:r>
      <w:r w:rsidR="008D5023" w:rsidRPr="004B2B5B">
        <w:rPr>
          <w:rFonts w:eastAsia="Times New Roman"/>
          <w:lang w:eastAsia="pt-BR"/>
        </w:rPr>
        <w:t>s</w:t>
      </w:r>
      <w:r w:rsidRPr="004B2B5B">
        <w:rPr>
          <w:rFonts w:eastAsia="Times New Roman"/>
          <w:lang w:eastAsia="pt-BR"/>
        </w:rPr>
        <w:t xml:space="preserve">ecretário administra as referências correspondentes. </w:t>
      </w:r>
    </w:p>
    <w:p w14:paraId="7590F095" w14:textId="184AA0E5" w:rsidR="00BF4304" w:rsidRPr="004B2B5B" w:rsidRDefault="00BF4304" w:rsidP="00EE337F">
      <w:pPr>
        <w:spacing w:line="480" w:lineRule="auto"/>
        <w:rPr>
          <w:rFonts w:eastAsia="Times New Roman"/>
          <w:lang w:eastAsia="pt-BR"/>
        </w:rPr>
      </w:pPr>
      <w:r w:rsidRPr="004B2B5B">
        <w:rPr>
          <w:rFonts w:eastAsia="Times New Roman"/>
          <w:lang w:eastAsia="pt-BR"/>
        </w:rPr>
        <w:t xml:space="preserve">A percepção do gestor paraguaio coincide com a do argentino </w:t>
      </w:r>
      <w:r w:rsidR="008D5023" w:rsidRPr="004B2B5B">
        <w:rPr>
          <w:rFonts w:eastAsia="Times New Roman"/>
          <w:lang w:eastAsia="pt-BR"/>
        </w:rPr>
        <w:t>quanto a</w:t>
      </w:r>
      <w:r w:rsidRPr="004B2B5B">
        <w:rPr>
          <w:rFonts w:eastAsia="Times New Roman"/>
          <w:lang w:eastAsia="pt-BR"/>
        </w:rPr>
        <w:t>os serviços solicitados com maior frequência</w:t>
      </w:r>
      <w:r w:rsidR="008D5023" w:rsidRPr="004B2B5B">
        <w:rPr>
          <w:rFonts w:eastAsia="Times New Roman"/>
          <w:lang w:eastAsia="pt-BR"/>
        </w:rPr>
        <w:t>, os quais</w:t>
      </w:r>
      <w:r w:rsidRPr="004B2B5B">
        <w:rPr>
          <w:rFonts w:eastAsia="Times New Roman"/>
          <w:lang w:eastAsia="pt-BR"/>
        </w:rPr>
        <w:t xml:space="preserve"> são </w:t>
      </w:r>
      <w:r w:rsidR="008D5023" w:rsidRPr="004B2B5B">
        <w:rPr>
          <w:rFonts w:eastAsia="Times New Roman"/>
          <w:lang w:eastAsia="pt-BR"/>
        </w:rPr>
        <w:t xml:space="preserve">de </w:t>
      </w:r>
      <w:r w:rsidRPr="004B2B5B">
        <w:rPr>
          <w:rFonts w:eastAsia="Times New Roman"/>
          <w:lang w:eastAsia="pt-BR"/>
        </w:rPr>
        <w:t xml:space="preserve">cuidado da gravidez e </w:t>
      </w:r>
      <w:r w:rsidR="008D5023" w:rsidRPr="004B2B5B">
        <w:rPr>
          <w:rFonts w:eastAsia="Times New Roman"/>
          <w:lang w:eastAsia="pt-BR"/>
        </w:rPr>
        <w:t xml:space="preserve">de </w:t>
      </w:r>
      <w:r w:rsidRPr="004B2B5B">
        <w:rPr>
          <w:rFonts w:eastAsia="Times New Roman"/>
          <w:lang w:eastAsia="pt-BR"/>
        </w:rPr>
        <w:t>mulheres paraguaias que desejam ter seus filhos na Argentina. Nos serviços públicos paraguaios</w:t>
      </w:r>
      <w:r w:rsidR="008D5023" w:rsidRPr="004B2B5B">
        <w:rPr>
          <w:rFonts w:eastAsia="Times New Roman"/>
          <w:lang w:eastAsia="pt-BR"/>
        </w:rPr>
        <w:t>,</w:t>
      </w:r>
      <w:r w:rsidRPr="004B2B5B">
        <w:rPr>
          <w:rFonts w:eastAsia="Times New Roman"/>
          <w:lang w:eastAsia="pt-BR"/>
        </w:rPr>
        <w:t xml:space="preserve"> não há critérios de acessibilidade, todos são tratados </w:t>
      </w:r>
      <w:r w:rsidR="001C4465" w:rsidRPr="004B2B5B">
        <w:rPr>
          <w:rFonts w:eastAsia="Times New Roman"/>
          <w:lang w:eastAsia="pt-BR"/>
        </w:rPr>
        <w:t>igualmente, com</w:t>
      </w:r>
      <w:r w:rsidR="00EC714A" w:rsidRPr="004B2B5B">
        <w:rPr>
          <w:rFonts w:eastAsia="Times New Roman"/>
          <w:lang w:eastAsia="pt-BR"/>
        </w:rPr>
        <w:t xml:space="preserve"> </w:t>
      </w:r>
      <w:r w:rsidRPr="004B2B5B">
        <w:rPr>
          <w:rFonts w:eastAsia="Times New Roman"/>
          <w:lang w:eastAsia="pt-BR"/>
        </w:rPr>
        <w:t xml:space="preserve">os serviços garantidos </w:t>
      </w:r>
      <w:r w:rsidR="001C4465" w:rsidRPr="004B2B5B">
        <w:rPr>
          <w:rFonts w:eastAsia="Times New Roman"/>
          <w:lang w:eastAsia="pt-BR"/>
        </w:rPr>
        <w:t>e financiamento</w:t>
      </w:r>
      <w:r w:rsidRPr="004B2B5B">
        <w:rPr>
          <w:rFonts w:eastAsia="Times New Roman"/>
          <w:lang w:eastAsia="pt-BR"/>
        </w:rPr>
        <w:t xml:space="preserve"> do Ministério da Saúde Nacional. O gestor entrevistado não conhece proposta de trabalho de integração com Posada, mas ele gostaria que houvesse, o que facilitaria a transferência de pacientes para terapias inexistentes no Paraguai. </w:t>
      </w:r>
      <w:r w:rsidR="008D5023" w:rsidRPr="004B2B5B">
        <w:rPr>
          <w:rFonts w:eastAsia="Times New Roman"/>
          <w:lang w:eastAsia="pt-BR"/>
        </w:rPr>
        <w:t>Então, s</w:t>
      </w:r>
      <w:r w:rsidRPr="004B2B5B">
        <w:rPr>
          <w:rFonts w:eastAsia="Times New Roman"/>
          <w:lang w:eastAsia="pt-BR"/>
        </w:rPr>
        <w:t xml:space="preserve">ugere melhorar a </w:t>
      </w:r>
      <w:r w:rsidRPr="004B2B5B">
        <w:rPr>
          <w:rStyle w:val="CitaoChar"/>
          <w:color w:val="auto"/>
        </w:rPr>
        <w:t>passagem na fronteira entre as duas cidades</w:t>
      </w:r>
      <w:r w:rsidR="008D5023" w:rsidRPr="004B2B5B">
        <w:rPr>
          <w:rStyle w:val="CitaoChar"/>
          <w:color w:val="auto"/>
        </w:rPr>
        <w:t>,</w:t>
      </w:r>
      <w:r w:rsidRPr="004B2B5B">
        <w:rPr>
          <w:rStyle w:val="CitaoChar"/>
          <w:color w:val="auto"/>
        </w:rPr>
        <w:t xml:space="preserve"> pois</w:t>
      </w:r>
      <w:r w:rsidR="00EC714A" w:rsidRPr="004B2B5B">
        <w:rPr>
          <w:rStyle w:val="CitaoChar"/>
          <w:color w:val="auto"/>
        </w:rPr>
        <w:t xml:space="preserve"> relata dificuldades para transpor a fronteira.</w:t>
      </w:r>
      <w:r w:rsidRPr="004B2B5B">
        <w:rPr>
          <w:rStyle w:val="CitaoChar"/>
          <w:color w:val="auto"/>
        </w:rPr>
        <w:t xml:space="preserve"> </w:t>
      </w:r>
      <w:r w:rsidRPr="004B2B5B">
        <w:rPr>
          <w:rFonts w:eastAsia="Times New Roman"/>
          <w:lang w:eastAsia="pt-BR"/>
        </w:rPr>
        <w:t xml:space="preserve">Não existe demanda de usuários residentes na Argentina ao serviço de saúde </w:t>
      </w:r>
      <w:r w:rsidR="001C4465" w:rsidRPr="004B2B5B">
        <w:rPr>
          <w:rFonts w:eastAsia="Times New Roman"/>
          <w:lang w:eastAsia="pt-BR"/>
        </w:rPr>
        <w:t xml:space="preserve">público </w:t>
      </w:r>
      <w:r w:rsidRPr="004B2B5B">
        <w:rPr>
          <w:rFonts w:eastAsia="Times New Roman"/>
          <w:lang w:eastAsia="pt-BR"/>
        </w:rPr>
        <w:t xml:space="preserve">de Encarnación. </w:t>
      </w:r>
    </w:p>
    <w:p w14:paraId="546A7079" w14:textId="77777777" w:rsidR="00BF4304" w:rsidRPr="004B2B5B" w:rsidRDefault="00BF4304" w:rsidP="00EE337F">
      <w:pPr>
        <w:spacing w:line="480" w:lineRule="auto"/>
        <w:rPr>
          <w:rFonts w:eastAsia="Times New Roman"/>
          <w:lang w:eastAsia="pt-BR"/>
        </w:rPr>
      </w:pPr>
    </w:p>
    <w:p w14:paraId="1269C4FA" w14:textId="77777777" w:rsidR="00BF4304" w:rsidRPr="004B2B5B" w:rsidRDefault="00BF4304" w:rsidP="00EE337F">
      <w:pPr>
        <w:spacing w:line="480" w:lineRule="auto"/>
        <w:rPr>
          <w:b/>
        </w:rPr>
      </w:pPr>
      <w:r w:rsidRPr="004B2B5B">
        <w:rPr>
          <w:b/>
        </w:rPr>
        <w:t>Conclusões</w:t>
      </w:r>
    </w:p>
    <w:p w14:paraId="7EB65753" w14:textId="77777777" w:rsidR="00BF4304" w:rsidRPr="004B2B5B" w:rsidRDefault="00BF4304" w:rsidP="00EE337F">
      <w:pPr>
        <w:spacing w:line="480" w:lineRule="auto"/>
        <w:rPr>
          <w:b/>
          <w:szCs w:val="24"/>
        </w:rPr>
      </w:pPr>
    </w:p>
    <w:p w14:paraId="3441074F" w14:textId="32707B0C" w:rsidR="00BF4304" w:rsidRPr="004B2B5B" w:rsidRDefault="00BF4304" w:rsidP="00EE337F">
      <w:pPr>
        <w:spacing w:line="480" w:lineRule="auto"/>
        <w:jc w:val="both"/>
        <w:rPr>
          <w:rFonts w:cs="Times New Roman"/>
          <w:szCs w:val="24"/>
        </w:rPr>
      </w:pPr>
      <w:r w:rsidRPr="004B2B5B">
        <w:rPr>
          <w:rFonts w:cs="Times New Roman"/>
          <w:szCs w:val="24"/>
        </w:rPr>
        <w:t>Além de alguns pontos já referenciados</w:t>
      </w:r>
      <w:r w:rsidR="00903374" w:rsidRPr="004B2B5B">
        <w:rPr>
          <w:rFonts w:cs="Times New Roman"/>
          <w:szCs w:val="24"/>
        </w:rPr>
        <w:t>,</w:t>
      </w:r>
      <w:r w:rsidRPr="004B2B5B">
        <w:rPr>
          <w:rFonts w:cs="Times New Roman"/>
          <w:szCs w:val="24"/>
        </w:rPr>
        <w:t xml:space="preserve"> algumas conclusões se impõem por terem sido focos de repetidas observações pelos gestores</w:t>
      </w:r>
      <w:r w:rsidR="00A72D4C" w:rsidRPr="004B2B5B">
        <w:rPr>
          <w:rFonts w:cs="Times New Roman"/>
          <w:szCs w:val="24"/>
        </w:rPr>
        <w:t>.</w:t>
      </w:r>
    </w:p>
    <w:p w14:paraId="3DC23ACA" w14:textId="172C282B" w:rsidR="002F3762" w:rsidRPr="004B2B5B" w:rsidRDefault="00BF4304" w:rsidP="00EE337F">
      <w:pPr>
        <w:spacing w:after="240" w:line="480" w:lineRule="auto"/>
      </w:pPr>
      <w:r w:rsidRPr="004B2B5B">
        <w:rPr>
          <w:rFonts w:cs="Times New Roman"/>
          <w:szCs w:val="24"/>
        </w:rPr>
        <w:t xml:space="preserve">Um dos </w:t>
      </w:r>
      <w:r w:rsidR="000837CB" w:rsidRPr="004B2B5B">
        <w:rPr>
          <w:rFonts w:cs="Times New Roman"/>
          <w:szCs w:val="24"/>
        </w:rPr>
        <w:t>destaques</w:t>
      </w:r>
      <w:r w:rsidRPr="004B2B5B">
        <w:rPr>
          <w:rFonts w:cs="Times New Roman"/>
          <w:szCs w:val="24"/>
        </w:rPr>
        <w:t xml:space="preserve"> essenciais é o escasso conhecimento dos </w:t>
      </w:r>
      <w:r w:rsidR="00903374" w:rsidRPr="004B2B5B">
        <w:rPr>
          <w:rFonts w:cs="Times New Roman"/>
          <w:szCs w:val="24"/>
        </w:rPr>
        <w:t>a</w:t>
      </w:r>
      <w:r w:rsidRPr="004B2B5B">
        <w:rPr>
          <w:rFonts w:cs="Times New Roman"/>
          <w:szCs w:val="24"/>
        </w:rPr>
        <w:t xml:space="preserve">cordos e </w:t>
      </w:r>
      <w:r w:rsidR="00903374" w:rsidRPr="004B2B5B">
        <w:rPr>
          <w:rFonts w:cs="Times New Roman"/>
          <w:szCs w:val="24"/>
        </w:rPr>
        <w:t>t</w:t>
      </w:r>
      <w:r w:rsidRPr="004B2B5B">
        <w:rPr>
          <w:rFonts w:cs="Times New Roman"/>
          <w:szCs w:val="24"/>
        </w:rPr>
        <w:t xml:space="preserve">ratados do Mercosul </w:t>
      </w:r>
      <w:r w:rsidR="00A72D4C" w:rsidRPr="004B2B5B">
        <w:rPr>
          <w:rFonts w:cs="Times New Roman"/>
          <w:szCs w:val="24"/>
        </w:rPr>
        <w:t>e</w:t>
      </w:r>
      <w:r w:rsidRPr="004B2B5B">
        <w:rPr>
          <w:rFonts w:cs="Times New Roman"/>
          <w:szCs w:val="24"/>
        </w:rPr>
        <w:t xml:space="preserve"> os binacionais/trilaterais.</w:t>
      </w:r>
      <w:r w:rsidR="002F3762" w:rsidRPr="004B2B5B">
        <w:rPr>
          <w:rFonts w:cs="Times New Roman"/>
          <w:szCs w:val="24"/>
        </w:rPr>
        <w:t xml:space="preserve"> Este tema vem sendo reiterado em estudos feitos em franjas fronteiriças e sinaliza para um distanciamento entre os entes nacionais e subnacionais (</w:t>
      </w:r>
      <w:r w:rsidR="00AA4E68" w:rsidRPr="004B2B5B">
        <w:rPr>
          <w:rFonts w:cs="Times New Roman"/>
          <w:szCs w:val="24"/>
        </w:rPr>
        <w:t>Nogueira, Fagundes &amp; Pérez</w:t>
      </w:r>
      <w:r w:rsidR="0028230C" w:rsidRPr="004B2B5B">
        <w:rPr>
          <w:rFonts w:cs="Times New Roman"/>
          <w:szCs w:val="24"/>
        </w:rPr>
        <w:t>, 2011)</w:t>
      </w:r>
      <w:r w:rsidR="002F3762" w:rsidRPr="004B2B5B">
        <w:rPr>
          <w:rFonts w:cs="Times New Roman"/>
          <w:szCs w:val="24"/>
        </w:rPr>
        <w:t xml:space="preserve">. </w:t>
      </w:r>
      <w:r w:rsidRPr="004B2B5B">
        <w:rPr>
          <w:rFonts w:cs="Times New Roman"/>
          <w:szCs w:val="24"/>
        </w:rPr>
        <w:t>Na esteira desta observação</w:t>
      </w:r>
      <w:r w:rsidR="00903374" w:rsidRPr="004B2B5B">
        <w:rPr>
          <w:rFonts w:cs="Times New Roman"/>
          <w:szCs w:val="24"/>
        </w:rPr>
        <w:t>,</w:t>
      </w:r>
      <w:r w:rsidRPr="004B2B5B">
        <w:rPr>
          <w:rFonts w:cs="Times New Roman"/>
          <w:szCs w:val="24"/>
        </w:rPr>
        <w:t xml:space="preserve"> também pode ser lembrada a dificuldade dos entes subnacionais, com exceção da Argentina, de estabelecerem acordos formais, permanecendo a forte ênfase, em alguns municípios, de acordos informais, instituindo-se a paradiplomacia como forma de resolver demandas urgentes e inadiáveis</w:t>
      </w:r>
      <w:r w:rsidR="00275DE4" w:rsidRPr="004B2B5B">
        <w:rPr>
          <w:rFonts w:cs="Times New Roman"/>
          <w:szCs w:val="24"/>
        </w:rPr>
        <w:t xml:space="preserve">. Estas formas de acordo têm consequências </w:t>
      </w:r>
      <w:r w:rsidR="002F3762" w:rsidRPr="004B2B5B">
        <w:rPr>
          <w:rFonts w:cs="Times New Roman"/>
          <w:szCs w:val="24"/>
        </w:rPr>
        <w:t xml:space="preserve">positivas </w:t>
      </w:r>
      <w:r w:rsidR="00275DE4" w:rsidRPr="004B2B5B">
        <w:rPr>
          <w:rFonts w:cs="Times New Roman"/>
          <w:szCs w:val="24"/>
        </w:rPr>
        <w:t>imediatas</w:t>
      </w:r>
      <w:r w:rsidR="000837CB" w:rsidRPr="004B2B5B">
        <w:rPr>
          <w:rFonts w:cs="Times New Roman"/>
          <w:szCs w:val="24"/>
        </w:rPr>
        <w:t>,</w:t>
      </w:r>
      <w:r w:rsidR="00275DE4" w:rsidRPr="004B2B5B">
        <w:rPr>
          <w:rFonts w:cs="Times New Roman"/>
          <w:szCs w:val="24"/>
        </w:rPr>
        <w:t xml:space="preserve"> embora sua </w:t>
      </w:r>
      <w:r w:rsidR="002F3762" w:rsidRPr="004B2B5B">
        <w:rPr>
          <w:rFonts w:cs="Times New Roman"/>
          <w:szCs w:val="24"/>
        </w:rPr>
        <w:t xml:space="preserve">duração </w:t>
      </w:r>
      <w:r w:rsidR="00275DE4" w:rsidRPr="004B2B5B">
        <w:rPr>
          <w:rFonts w:cs="Times New Roman"/>
          <w:szCs w:val="24"/>
        </w:rPr>
        <w:t>permane</w:t>
      </w:r>
      <w:r w:rsidR="002F3762" w:rsidRPr="004B2B5B">
        <w:rPr>
          <w:rFonts w:cs="Times New Roman"/>
          <w:szCs w:val="24"/>
        </w:rPr>
        <w:t>ça</w:t>
      </w:r>
      <w:r w:rsidR="00275DE4" w:rsidRPr="004B2B5B">
        <w:rPr>
          <w:rFonts w:cs="Times New Roman"/>
          <w:szCs w:val="24"/>
        </w:rPr>
        <w:t xml:space="preserve"> </w:t>
      </w:r>
      <w:r w:rsidR="002F3762" w:rsidRPr="004B2B5B">
        <w:rPr>
          <w:rFonts w:cs="Times New Roman"/>
          <w:szCs w:val="24"/>
        </w:rPr>
        <w:t>à</w:t>
      </w:r>
      <w:r w:rsidR="00275DE4" w:rsidRPr="004B2B5B">
        <w:rPr>
          <w:rFonts w:cs="Times New Roman"/>
          <w:szCs w:val="24"/>
        </w:rPr>
        <w:t xml:space="preserve"> mercê da discri</w:t>
      </w:r>
      <w:r w:rsidR="002F3762" w:rsidRPr="004B2B5B">
        <w:rPr>
          <w:rFonts w:cs="Times New Roman"/>
          <w:szCs w:val="24"/>
        </w:rPr>
        <w:t>cionariedade dos agentes locais</w:t>
      </w:r>
      <w:r w:rsidRPr="004B2B5B">
        <w:rPr>
          <w:rFonts w:cs="Times New Roman"/>
          <w:szCs w:val="24"/>
        </w:rPr>
        <w:t>.</w:t>
      </w:r>
      <w:r w:rsidR="002F3762" w:rsidRPr="004B2B5B">
        <w:rPr>
          <w:rFonts w:cs="Times New Roman"/>
          <w:szCs w:val="24"/>
        </w:rPr>
        <w:t xml:space="preserve">  </w:t>
      </w:r>
      <w:r w:rsidR="00903374" w:rsidRPr="004B2B5B">
        <w:rPr>
          <w:rFonts w:cs="Times New Roman"/>
          <w:szCs w:val="24"/>
        </w:rPr>
        <w:t>Identifica-se,</w:t>
      </w:r>
      <w:r w:rsidR="002F3762" w:rsidRPr="004B2B5B">
        <w:rPr>
          <w:rFonts w:cs="Times New Roman"/>
          <w:szCs w:val="24"/>
        </w:rPr>
        <w:t xml:space="preserve"> no debate sobre a paradiplomacia</w:t>
      </w:r>
      <w:r w:rsidR="00903374" w:rsidRPr="004B2B5B">
        <w:rPr>
          <w:rFonts w:cs="Times New Roman"/>
          <w:szCs w:val="24"/>
        </w:rPr>
        <w:t>,</w:t>
      </w:r>
      <w:r w:rsidR="002F3762" w:rsidRPr="004B2B5B">
        <w:rPr>
          <w:rFonts w:cs="Times New Roman"/>
          <w:szCs w:val="24"/>
        </w:rPr>
        <w:t xml:space="preserve"> “[...] </w:t>
      </w:r>
      <w:r w:rsidR="002F3762" w:rsidRPr="004B2B5B">
        <w:t>a necessidade da existência de regras mínimas para a regulação de espaços internacionais comuns nos quais entes subnacionais possam atuar sem ferir o princípio da soberania dos Estados” (A</w:t>
      </w:r>
      <w:r w:rsidR="00AA4E68" w:rsidRPr="004B2B5B">
        <w:t>breu</w:t>
      </w:r>
      <w:r w:rsidR="002F3762" w:rsidRPr="004B2B5B">
        <w:t>, 2013</w:t>
      </w:r>
      <w:r w:rsidR="009C0034" w:rsidRPr="004B2B5B">
        <w:t>, p. 67</w:t>
      </w:r>
      <w:r w:rsidR="002F3762" w:rsidRPr="004B2B5B">
        <w:t>). As iniciativas de acordos sempre se referem a duas razões</w:t>
      </w:r>
      <w:r w:rsidR="00903374" w:rsidRPr="004B2B5B">
        <w:t>. A</w:t>
      </w:r>
      <w:r w:rsidR="002F3762" w:rsidRPr="004B2B5B">
        <w:t xml:space="preserve"> primeira </w:t>
      </w:r>
      <w:r w:rsidR="00903374" w:rsidRPr="004B2B5B">
        <w:t xml:space="preserve">é </w:t>
      </w:r>
      <w:r w:rsidR="002F3762" w:rsidRPr="004B2B5B">
        <w:t>de ordem econômica</w:t>
      </w:r>
      <w:r w:rsidR="00903374" w:rsidRPr="004B2B5B">
        <w:t>,</w:t>
      </w:r>
      <w:r w:rsidR="002F3762" w:rsidRPr="004B2B5B">
        <w:t xml:space="preserve"> sendo a cooperação transfronteiriça uma das maneiras de resolução de problemas comuns, especialmente em educação, saúde e meio ambiente. A segunda razão reside na reiterada alegação </w:t>
      </w:r>
      <w:r w:rsidR="00982511" w:rsidRPr="004B2B5B">
        <w:t xml:space="preserve">de </w:t>
      </w:r>
      <w:r w:rsidR="002F3762" w:rsidRPr="004B2B5B">
        <w:t>que</w:t>
      </w:r>
      <w:r w:rsidR="009C0034" w:rsidRPr="004B2B5B">
        <w:t xml:space="preserve"> os governos centrais estão muito distantes das prementes necessidades fronteiriças (</w:t>
      </w:r>
      <w:r w:rsidR="00AA4E68" w:rsidRPr="004B2B5B">
        <w:t>Abreu, 2013</w:t>
      </w:r>
      <w:r w:rsidR="00A679EE" w:rsidRPr="004B2B5B">
        <w:t>,</w:t>
      </w:r>
      <w:r w:rsidR="00AA4E68" w:rsidRPr="004B2B5B">
        <w:t xml:space="preserve"> </w:t>
      </w:r>
      <w:r w:rsidR="00AA4E68" w:rsidRPr="004B2B5B">
        <w:rPr>
          <w:rFonts w:eastAsia="Calibri" w:cs="Times New Roman"/>
          <w:szCs w:val="24"/>
        </w:rPr>
        <w:t>Benzatto &amp; Prado</w:t>
      </w:r>
      <w:r w:rsidR="00912F55" w:rsidRPr="004B2B5B">
        <w:rPr>
          <w:rFonts w:eastAsia="Calibri" w:cs="Times New Roman"/>
          <w:szCs w:val="24"/>
        </w:rPr>
        <w:t>, 2014)</w:t>
      </w:r>
      <w:r w:rsidR="00AA4E68" w:rsidRPr="004B2B5B">
        <w:rPr>
          <w:rFonts w:eastAsia="Calibri" w:cs="Times New Roman"/>
          <w:szCs w:val="24"/>
        </w:rPr>
        <w:t>.</w:t>
      </w:r>
      <w:r w:rsidR="00912F55" w:rsidRPr="004B2B5B">
        <w:rPr>
          <w:rFonts w:eastAsia="Calibri" w:cs="Times New Roman"/>
          <w:szCs w:val="24"/>
        </w:rPr>
        <w:t xml:space="preserve"> </w:t>
      </w:r>
    </w:p>
    <w:p w14:paraId="5F563019" w14:textId="2426245B" w:rsidR="00E36D0A" w:rsidRPr="004B2B5B" w:rsidRDefault="00E36D0A" w:rsidP="00EE337F">
      <w:pPr>
        <w:spacing w:line="480" w:lineRule="auto"/>
        <w:jc w:val="both"/>
        <w:rPr>
          <w:rFonts w:eastAsia="Calibri" w:cs="Times New Roman"/>
          <w:szCs w:val="24"/>
        </w:rPr>
      </w:pPr>
      <w:r w:rsidRPr="004B2B5B">
        <w:rPr>
          <w:rFonts w:cs="Times New Roman"/>
          <w:szCs w:val="24"/>
        </w:rPr>
        <w:t>O foco orçamentário é entendido como a grande limitação para a cooperação entre os sistemas locais de saúde, aliad</w:t>
      </w:r>
      <w:r w:rsidR="00A679EE" w:rsidRPr="004B2B5B">
        <w:rPr>
          <w:rFonts w:cs="Times New Roman"/>
          <w:szCs w:val="24"/>
        </w:rPr>
        <w:t>o à</w:t>
      </w:r>
      <w:r w:rsidRPr="004B2B5B">
        <w:rPr>
          <w:rFonts w:cs="Times New Roman"/>
          <w:szCs w:val="24"/>
        </w:rPr>
        <w:t xml:space="preserve"> inexistência de regras consensuais no plano hierárquico federal, para operacionalizar pagamentos por ações e serviços de saúde, tanto via recursos financeiros como troca de serviços. Há uma tendência d</w:t>
      </w:r>
      <w:r w:rsidR="00A679EE" w:rsidRPr="004B2B5B">
        <w:rPr>
          <w:rFonts w:cs="Times New Roman"/>
          <w:szCs w:val="24"/>
        </w:rPr>
        <w:t xml:space="preserve">e </w:t>
      </w:r>
      <w:r w:rsidRPr="004B2B5B">
        <w:rPr>
          <w:rFonts w:cs="Times New Roman"/>
          <w:szCs w:val="24"/>
        </w:rPr>
        <w:t>os gestores afirmar</w:t>
      </w:r>
      <w:r w:rsidR="00A679EE" w:rsidRPr="004B2B5B">
        <w:rPr>
          <w:rFonts w:cs="Times New Roman"/>
          <w:szCs w:val="24"/>
        </w:rPr>
        <w:t>em</w:t>
      </w:r>
      <w:r w:rsidRPr="004B2B5B">
        <w:rPr>
          <w:rFonts w:cs="Times New Roman"/>
          <w:szCs w:val="24"/>
        </w:rPr>
        <w:t xml:space="preserve"> que a</w:t>
      </w:r>
      <w:r w:rsidR="00A72D4C" w:rsidRPr="004B2B5B">
        <w:rPr>
          <w:rFonts w:cs="Times New Roman"/>
          <w:szCs w:val="24"/>
        </w:rPr>
        <w:t xml:space="preserve"> predisposição para integração é limitada </w:t>
      </w:r>
      <w:r w:rsidR="00A679EE" w:rsidRPr="004B2B5B">
        <w:rPr>
          <w:rFonts w:cs="Times New Roman"/>
          <w:szCs w:val="24"/>
        </w:rPr>
        <w:t>devido à</w:t>
      </w:r>
      <w:r w:rsidR="00A72D4C" w:rsidRPr="004B2B5B">
        <w:rPr>
          <w:rFonts w:cs="Times New Roman"/>
          <w:szCs w:val="24"/>
        </w:rPr>
        <w:t xml:space="preserve"> inexistência de provisão orçament</w:t>
      </w:r>
      <w:r w:rsidR="00A679EE" w:rsidRPr="004B2B5B">
        <w:rPr>
          <w:rFonts w:cs="Times New Roman"/>
          <w:szCs w:val="24"/>
        </w:rPr>
        <w:t>á</w:t>
      </w:r>
      <w:r w:rsidR="00A72D4C" w:rsidRPr="004B2B5B">
        <w:rPr>
          <w:rFonts w:cs="Times New Roman"/>
          <w:szCs w:val="24"/>
        </w:rPr>
        <w:t>ria para custear as ações e serviços de saúde destinadas aos não nacionais</w:t>
      </w:r>
      <w:r w:rsidR="009C0034" w:rsidRPr="004B2B5B">
        <w:rPr>
          <w:rFonts w:cs="Times New Roman"/>
          <w:szCs w:val="24"/>
        </w:rPr>
        <w:t xml:space="preserve">. </w:t>
      </w:r>
      <w:r w:rsidR="005632F2" w:rsidRPr="004B2B5B">
        <w:rPr>
          <w:rFonts w:cs="Times New Roman"/>
          <w:szCs w:val="24"/>
        </w:rPr>
        <w:t>E</w:t>
      </w:r>
      <w:r w:rsidR="009C0034" w:rsidRPr="004B2B5B">
        <w:rPr>
          <w:rFonts w:cs="Times New Roman"/>
          <w:szCs w:val="24"/>
        </w:rPr>
        <w:t>ste ponto</w:t>
      </w:r>
      <w:r w:rsidR="005632F2" w:rsidRPr="004B2B5B">
        <w:rPr>
          <w:rFonts w:cs="Times New Roman"/>
          <w:szCs w:val="24"/>
        </w:rPr>
        <w:t xml:space="preserve"> esbarra</w:t>
      </w:r>
      <w:r w:rsidR="009C0034" w:rsidRPr="004B2B5B">
        <w:rPr>
          <w:rFonts w:cs="Times New Roman"/>
          <w:szCs w:val="24"/>
        </w:rPr>
        <w:t xml:space="preserve"> na dimensão organizacional dos Estados</w:t>
      </w:r>
      <w:r w:rsidR="00982511" w:rsidRPr="004B2B5B">
        <w:rPr>
          <w:rFonts w:cs="Times New Roman"/>
          <w:szCs w:val="24"/>
        </w:rPr>
        <w:t xml:space="preserve"> P</w:t>
      </w:r>
      <w:r w:rsidR="009C0034" w:rsidRPr="004B2B5B">
        <w:rPr>
          <w:rFonts w:cs="Times New Roman"/>
          <w:szCs w:val="24"/>
        </w:rPr>
        <w:t>arte</w:t>
      </w:r>
      <w:r w:rsidR="00800939" w:rsidRPr="004B2B5B">
        <w:rPr>
          <w:rFonts w:cs="Times New Roman"/>
          <w:szCs w:val="24"/>
        </w:rPr>
        <w:t>s</w:t>
      </w:r>
      <w:r w:rsidR="009C0034" w:rsidRPr="004B2B5B">
        <w:rPr>
          <w:rFonts w:cs="Times New Roman"/>
          <w:szCs w:val="24"/>
        </w:rPr>
        <w:t xml:space="preserve"> e implica pensar</w:t>
      </w:r>
      <w:r w:rsidR="00982511" w:rsidRPr="004B2B5B">
        <w:rPr>
          <w:rFonts w:cs="Times New Roman"/>
          <w:szCs w:val="24"/>
        </w:rPr>
        <w:t xml:space="preserve"> nas </w:t>
      </w:r>
      <w:r w:rsidR="009C0034" w:rsidRPr="004B2B5B">
        <w:rPr>
          <w:rFonts w:cs="Times New Roman"/>
          <w:szCs w:val="24"/>
        </w:rPr>
        <w:t xml:space="preserve">relações multiescalares </w:t>
      </w:r>
      <w:r w:rsidR="007F5DB6" w:rsidRPr="004B2B5B">
        <w:rPr>
          <w:rFonts w:cs="Times New Roman"/>
          <w:szCs w:val="24"/>
        </w:rPr>
        <w:t>entre os níveis de gestão</w:t>
      </w:r>
      <w:r w:rsidR="000837CB" w:rsidRPr="004B2B5B">
        <w:rPr>
          <w:rFonts w:cs="Times New Roman"/>
          <w:szCs w:val="24"/>
        </w:rPr>
        <w:t>,</w:t>
      </w:r>
      <w:r w:rsidR="007F5DB6" w:rsidRPr="004B2B5B">
        <w:rPr>
          <w:rFonts w:cs="Times New Roman"/>
          <w:szCs w:val="24"/>
        </w:rPr>
        <w:t xml:space="preserve"> cada uma com relativa autonomia técnica e financeira, múltiplos atores e tempos históricos distintos (</w:t>
      </w:r>
      <w:r w:rsidR="006314D0" w:rsidRPr="004B2B5B">
        <w:rPr>
          <w:rFonts w:eastAsia="Calibri" w:cs="Times New Roman"/>
          <w:szCs w:val="24"/>
        </w:rPr>
        <w:t>B</w:t>
      </w:r>
      <w:r w:rsidR="00AA4E68" w:rsidRPr="004B2B5B">
        <w:rPr>
          <w:rFonts w:eastAsia="Calibri" w:cs="Times New Roman"/>
          <w:szCs w:val="24"/>
        </w:rPr>
        <w:t>arragán</w:t>
      </w:r>
      <w:r w:rsidR="006314D0" w:rsidRPr="004B2B5B">
        <w:rPr>
          <w:rFonts w:eastAsia="Calibri" w:cs="Times New Roman"/>
          <w:szCs w:val="24"/>
        </w:rPr>
        <w:t xml:space="preserve">, 2015). </w:t>
      </w:r>
      <w:r w:rsidR="000837CB" w:rsidRPr="004B2B5B">
        <w:rPr>
          <w:rFonts w:eastAsia="Calibri" w:cs="Times New Roman"/>
          <w:szCs w:val="24"/>
        </w:rPr>
        <w:t xml:space="preserve">Compatibilizar as distinções em arranjos políticos democráticos é uma tarefa em aberto. </w:t>
      </w:r>
      <w:r w:rsidR="006314D0" w:rsidRPr="004B2B5B">
        <w:rPr>
          <w:rFonts w:eastAsia="Calibri" w:cs="Times New Roman"/>
          <w:szCs w:val="24"/>
        </w:rPr>
        <w:t>O discurso dos gestores denota, de forma compreensiva, a apreensão da amplitude do setor saúde, envolvendo aspectos éticos, econômicos e</w:t>
      </w:r>
      <w:r w:rsidRPr="004B2B5B">
        <w:rPr>
          <w:rFonts w:eastAsia="Calibri" w:cs="Times New Roman"/>
          <w:szCs w:val="24"/>
        </w:rPr>
        <w:t xml:space="preserve"> políticos e relações com o governo federal, e “[...] </w:t>
      </w:r>
      <w:r w:rsidRPr="004B2B5B">
        <w:t xml:space="preserve">tales relaciones involucran distintos tipos de actores, no todos residentes en los </w:t>
      </w:r>
      <w:r w:rsidR="004C508E" w:rsidRPr="004B2B5B">
        <w:t>territórios [...]</w:t>
      </w:r>
      <w:r w:rsidR="00AF5515" w:rsidRPr="004B2B5B">
        <w:t>”</w:t>
      </w:r>
      <w:r w:rsidR="00AF5515" w:rsidRPr="004B2B5B">
        <w:rPr>
          <w:rFonts w:cs="Times New Roman"/>
          <w:szCs w:val="24"/>
        </w:rPr>
        <w:t xml:space="preserve"> (</w:t>
      </w:r>
      <w:r w:rsidR="00AF5515" w:rsidRPr="004B2B5B">
        <w:rPr>
          <w:rFonts w:eastAsia="Calibri" w:cs="Times New Roman"/>
          <w:szCs w:val="24"/>
        </w:rPr>
        <w:t>B</w:t>
      </w:r>
      <w:r w:rsidR="00AA4E68" w:rsidRPr="004B2B5B">
        <w:rPr>
          <w:rFonts w:eastAsia="Calibri" w:cs="Times New Roman"/>
          <w:szCs w:val="24"/>
        </w:rPr>
        <w:t>arragán</w:t>
      </w:r>
      <w:r w:rsidR="00AF5515" w:rsidRPr="004B2B5B">
        <w:rPr>
          <w:rFonts w:eastAsia="Calibri" w:cs="Times New Roman"/>
          <w:szCs w:val="24"/>
        </w:rPr>
        <w:t>, 2015, p. 159).</w:t>
      </w:r>
      <w:r w:rsidR="00912F55" w:rsidRPr="004B2B5B">
        <w:rPr>
          <w:rFonts w:eastAsia="Calibri" w:cs="Times New Roman"/>
          <w:szCs w:val="24"/>
        </w:rPr>
        <w:t xml:space="preserve"> </w:t>
      </w:r>
      <w:r w:rsidR="00D264DA" w:rsidRPr="004B2B5B">
        <w:rPr>
          <w:rFonts w:eastAsia="Calibri" w:cs="Times New Roman"/>
          <w:szCs w:val="24"/>
        </w:rPr>
        <w:t xml:space="preserve"> </w:t>
      </w:r>
    </w:p>
    <w:p w14:paraId="08800B53" w14:textId="4BABEB27" w:rsidR="00E36D0A" w:rsidRPr="004B2B5B" w:rsidRDefault="00BF4304" w:rsidP="00EE337F">
      <w:pPr>
        <w:spacing w:line="480" w:lineRule="auto"/>
        <w:jc w:val="both"/>
      </w:pPr>
      <w:r w:rsidRPr="004B2B5B">
        <w:rPr>
          <w:rFonts w:cs="Times New Roman"/>
          <w:szCs w:val="24"/>
        </w:rPr>
        <w:t>As controvérsias em relação aos critérios de acesso de nacionais e não nacionais aos serviços no campo da saúde e proteção social foram frequentes, sinaliza</w:t>
      </w:r>
      <w:r w:rsidR="00A72D4C" w:rsidRPr="004B2B5B">
        <w:rPr>
          <w:rFonts w:cs="Times New Roman"/>
          <w:szCs w:val="24"/>
        </w:rPr>
        <w:t>ndo a</w:t>
      </w:r>
      <w:r w:rsidRPr="004B2B5B">
        <w:rPr>
          <w:rFonts w:cs="Times New Roman"/>
          <w:szCs w:val="24"/>
        </w:rPr>
        <w:t xml:space="preserve"> divergência</w:t>
      </w:r>
      <w:r w:rsidR="00A14B52" w:rsidRPr="004B2B5B">
        <w:rPr>
          <w:rFonts w:cs="Times New Roman"/>
          <w:szCs w:val="24"/>
        </w:rPr>
        <w:t>,</w:t>
      </w:r>
      <w:r w:rsidRPr="004B2B5B">
        <w:rPr>
          <w:rFonts w:cs="Times New Roman"/>
          <w:szCs w:val="24"/>
        </w:rPr>
        <w:t xml:space="preserve"> </w:t>
      </w:r>
      <w:r w:rsidR="004C508E" w:rsidRPr="004B2B5B">
        <w:rPr>
          <w:rFonts w:cs="Times New Roman"/>
          <w:szCs w:val="24"/>
        </w:rPr>
        <w:t xml:space="preserve">sendo </w:t>
      </w:r>
      <w:r w:rsidRPr="004B2B5B">
        <w:rPr>
          <w:rFonts w:cs="Times New Roman"/>
          <w:szCs w:val="24"/>
        </w:rPr>
        <w:t xml:space="preserve">o grau de universalidade </w:t>
      </w:r>
      <w:r w:rsidR="004C508E" w:rsidRPr="004B2B5B">
        <w:rPr>
          <w:rFonts w:cs="Times New Roman"/>
          <w:szCs w:val="24"/>
        </w:rPr>
        <w:t>um ideal limitado pelo fator econômico</w:t>
      </w:r>
      <w:r w:rsidRPr="004B2B5B">
        <w:rPr>
          <w:rFonts w:cs="Times New Roman"/>
          <w:szCs w:val="24"/>
        </w:rPr>
        <w:t>, embora afirmem</w:t>
      </w:r>
      <w:r w:rsidR="00A72D4C" w:rsidRPr="004B2B5B">
        <w:rPr>
          <w:rFonts w:cs="Times New Roman"/>
          <w:szCs w:val="24"/>
        </w:rPr>
        <w:t xml:space="preserve"> os gestores</w:t>
      </w:r>
      <w:r w:rsidRPr="004B2B5B">
        <w:rPr>
          <w:rFonts w:cs="Times New Roman"/>
          <w:szCs w:val="24"/>
        </w:rPr>
        <w:t>, em plano discursivo, que o direito deve ser universal. Aparece como um indicativo para a solução des</w:t>
      </w:r>
      <w:r w:rsidR="00A14B52" w:rsidRPr="004B2B5B">
        <w:rPr>
          <w:rFonts w:cs="Times New Roman"/>
          <w:szCs w:val="24"/>
        </w:rPr>
        <w:t>s</w:t>
      </w:r>
      <w:r w:rsidRPr="004B2B5B">
        <w:rPr>
          <w:rFonts w:cs="Times New Roman"/>
          <w:szCs w:val="24"/>
        </w:rPr>
        <w:t>a questão a urgência de debates e interlocuções entre os municípios</w:t>
      </w:r>
      <w:r w:rsidR="00A72D4C" w:rsidRPr="004B2B5B">
        <w:rPr>
          <w:rFonts w:cs="Times New Roman"/>
          <w:szCs w:val="24"/>
        </w:rPr>
        <w:t>.</w:t>
      </w:r>
      <w:r w:rsidRPr="004B2B5B">
        <w:rPr>
          <w:rFonts w:cs="Times New Roman"/>
          <w:szCs w:val="24"/>
        </w:rPr>
        <w:t xml:space="preserve"> </w:t>
      </w:r>
      <w:r w:rsidRPr="004B2B5B">
        <w:t>Em síntese, apesar da existência de vários acordos formais e do uso de estratégias informais para o atendimento da área da saúde, o que se pode verificar é que os atores locais são determinantes na implementação, ou não, aperfeiçoamento e</w:t>
      </w:r>
      <w:r w:rsidR="00942AAB" w:rsidRPr="004B2B5B">
        <w:t xml:space="preserve"> </w:t>
      </w:r>
      <w:r w:rsidRPr="004B2B5B">
        <w:t>manutenção, ou não, dos serviços prestados na área das políticas de proteção social na fronteira.</w:t>
      </w:r>
      <w:r w:rsidR="00E36D0A" w:rsidRPr="004B2B5B">
        <w:t xml:space="preserve"> </w:t>
      </w:r>
    </w:p>
    <w:p w14:paraId="333F1345" w14:textId="77777777" w:rsidR="00BF4304" w:rsidRPr="004B2B5B" w:rsidRDefault="00BF4304" w:rsidP="00EE337F">
      <w:pPr>
        <w:spacing w:line="480" w:lineRule="auto"/>
        <w:jc w:val="both"/>
        <w:rPr>
          <w:rFonts w:cs="Times New Roman"/>
          <w:szCs w:val="24"/>
        </w:rPr>
      </w:pPr>
      <w:r w:rsidRPr="004B2B5B">
        <w:rPr>
          <w:rFonts w:cs="Times New Roman"/>
          <w:szCs w:val="24"/>
        </w:rPr>
        <w:t>Concluindo, as questões centrais identificadas como limitantes da ampliação da cidadania social em saúde nas fronteiras são as seguintes:</w:t>
      </w:r>
    </w:p>
    <w:p w14:paraId="15D306AD" w14:textId="650E70C1" w:rsidR="00BF4304" w:rsidRPr="004B2B5B" w:rsidRDefault="00BF4304" w:rsidP="00EE337F">
      <w:pPr>
        <w:spacing w:line="480" w:lineRule="auto"/>
        <w:ind w:left="708"/>
        <w:jc w:val="both"/>
        <w:rPr>
          <w:rFonts w:cs="Times New Roman"/>
          <w:szCs w:val="24"/>
        </w:rPr>
      </w:pPr>
      <w:r w:rsidRPr="004B2B5B">
        <w:rPr>
          <w:rFonts w:cs="Times New Roman"/>
          <w:szCs w:val="24"/>
        </w:rPr>
        <w:t>- as experiências reconhecidas de cooperação entre os sistemas de saúde decorrem de iniciativa dos gestores e atores políticos locais, pressionando os níveis superiores para reconhecimento e legalização dos acordos ou para resolver situações que fogem à sua alçada, como os registros de nascimento e falecimento</w:t>
      </w:r>
      <w:r w:rsidR="005B2A1D" w:rsidRPr="004B2B5B">
        <w:rPr>
          <w:rFonts w:cs="Times New Roman"/>
          <w:szCs w:val="24"/>
        </w:rPr>
        <w:t>, por exemplo,</w:t>
      </w:r>
      <w:r w:rsidR="00942AAB" w:rsidRPr="004B2B5B">
        <w:rPr>
          <w:rFonts w:cs="Times New Roman"/>
          <w:szCs w:val="24"/>
        </w:rPr>
        <w:t xml:space="preserve"> o</w:t>
      </w:r>
      <w:r w:rsidRPr="004B2B5B">
        <w:rPr>
          <w:rFonts w:cs="Times New Roman"/>
          <w:szCs w:val="24"/>
        </w:rPr>
        <w:t xml:space="preserve">u formas de transferências monetárias para custeio dos serviços; </w:t>
      </w:r>
    </w:p>
    <w:p w14:paraId="5BB3CEB2" w14:textId="77777777" w:rsidR="00BF4304" w:rsidRPr="004B2B5B" w:rsidRDefault="00BF4304" w:rsidP="00EE337F">
      <w:pPr>
        <w:spacing w:line="480" w:lineRule="auto"/>
        <w:ind w:left="708"/>
        <w:jc w:val="both"/>
        <w:rPr>
          <w:rFonts w:cs="Times New Roman"/>
          <w:szCs w:val="24"/>
        </w:rPr>
      </w:pPr>
      <w:r w:rsidRPr="004B2B5B">
        <w:rPr>
          <w:rFonts w:cs="Times New Roman"/>
          <w:szCs w:val="24"/>
        </w:rPr>
        <w:t>- a demanda e a necessidade estão vinculadas ao acesso aos bens e serviços de saúde, seja por fatores climáticos, econômicos, debilidade do sistema instalado (baixa resolutividade, inexistência de equipamentos e pessoal técnico);</w:t>
      </w:r>
    </w:p>
    <w:p w14:paraId="1C0D772E" w14:textId="77777777" w:rsidR="00BF4304" w:rsidRPr="004B2B5B" w:rsidRDefault="00BF4304" w:rsidP="00EE337F">
      <w:pPr>
        <w:spacing w:line="480" w:lineRule="auto"/>
        <w:ind w:left="708"/>
        <w:jc w:val="both"/>
        <w:rPr>
          <w:rFonts w:cs="Times New Roman"/>
          <w:szCs w:val="24"/>
        </w:rPr>
      </w:pPr>
      <w:r w:rsidRPr="004B2B5B">
        <w:rPr>
          <w:rFonts w:cs="Times New Roman"/>
          <w:szCs w:val="24"/>
        </w:rPr>
        <w:t>- a pressão pelas soluções é direcionada diretamente aos gestores locais, impotentes para assumir protocolos e acordos internacionais, de competência dos governos centrais;</w:t>
      </w:r>
    </w:p>
    <w:p w14:paraId="4BA1E47F" w14:textId="4292AA69" w:rsidR="00BF4304" w:rsidRPr="004B2B5B" w:rsidRDefault="00BF4304" w:rsidP="00EE337F">
      <w:pPr>
        <w:spacing w:line="480" w:lineRule="auto"/>
        <w:ind w:left="708"/>
        <w:jc w:val="both"/>
        <w:rPr>
          <w:rFonts w:cs="Times New Roman"/>
          <w:szCs w:val="24"/>
        </w:rPr>
      </w:pPr>
      <w:r w:rsidRPr="004B2B5B">
        <w:rPr>
          <w:rFonts w:cs="Times New Roman"/>
          <w:szCs w:val="24"/>
        </w:rPr>
        <w:t xml:space="preserve"> - os arranjos e acordos informais não têm continuidade e dependem dos atores políticos ocupantes dos cargos decisórios em nível local, não criando padrões institucionais para viabilizar sua continuidade para além da vontade política do gestor. Os acordos paradiplomáticos não se institucionalizam e permanecem sujeitos </w:t>
      </w:r>
      <w:r w:rsidR="00235E76" w:rsidRPr="004B2B5B">
        <w:rPr>
          <w:rFonts w:cs="Times New Roman"/>
          <w:szCs w:val="24"/>
        </w:rPr>
        <w:t>a</w:t>
      </w:r>
      <w:r w:rsidRPr="004B2B5B">
        <w:rPr>
          <w:rFonts w:cs="Times New Roman"/>
          <w:szCs w:val="24"/>
        </w:rPr>
        <w:t xml:space="preserve"> concepções ideológicas e políticas dos gestores locais.</w:t>
      </w:r>
    </w:p>
    <w:p w14:paraId="1CC7AC3D" w14:textId="77777777" w:rsidR="00BF4304" w:rsidRPr="004B2B5B" w:rsidRDefault="00BF4304" w:rsidP="00EE337F">
      <w:pPr>
        <w:spacing w:line="480" w:lineRule="auto"/>
        <w:ind w:left="708"/>
        <w:jc w:val="both"/>
        <w:rPr>
          <w:rFonts w:cs="Times New Roman"/>
          <w:szCs w:val="24"/>
        </w:rPr>
      </w:pPr>
    </w:p>
    <w:p w14:paraId="7D6F0C45" w14:textId="2C2801C3" w:rsidR="00724A19" w:rsidRDefault="00724A19" w:rsidP="00EE337F">
      <w:pPr>
        <w:spacing w:line="480" w:lineRule="auto"/>
        <w:jc w:val="both"/>
        <w:rPr>
          <w:rFonts w:cs="Times New Roman"/>
          <w:b/>
          <w:szCs w:val="24"/>
        </w:rPr>
      </w:pPr>
      <w:r>
        <w:rPr>
          <w:rFonts w:cs="Times New Roman"/>
          <w:b/>
          <w:szCs w:val="24"/>
        </w:rPr>
        <w:t xml:space="preserve">Agradecimentos – </w:t>
      </w:r>
      <w:r w:rsidRPr="00724A19">
        <w:rPr>
          <w:rFonts w:cs="Times New Roman"/>
          <w:szCs w:val="24"/>
        </w:rPr>
        <w:t>Agradecemos</w:t>
      </w:r>
      <w:r>
        <w:rPr>
          <w:rFonts w:cs="Times New Roman"/>
          <w:szCs w:val="24"/>
        </w:rPr>
        <w:t xml:space="preserve"> ao Instituto Social do Mercosul pela contribuição no financiamento e apoio institucional que permitiu a realização do estudo. Este agradecimento se estende aos pesquisadores e auxiliares de pes</w:t>
      </w:r>
      <w:r w:rsidR="009A1144">
        <w:rPr>
          <w:rFonts w:cs="Times New Roman"/>
          <w:szCs w:val="24"/>
        </w:rPr>
        <w:t>quisa envolvidos na coleta e interpretação dos dados.</w:t>
      </w:r>
      <w:bookmarkStart w:id="0" w:name="_GoBack"/>
      <w:bookmarkEnd w:id="0"/>
    </w:p>
    <w:p w14:paraId="33275A4E" w14:textId="1F25135F" w:rsidR="00BF4304" w:rsidRPr="004B2B5B" w:rsidRDefault="00BF4304" w:rsidP="00EE337F">
      <w:pPr>
        <w:spacing w:line="480" w:lineRule="auto"/>
        <w:jc w:val="both"/>
        <w:rPr>
          <w:rFonts w:cs="Times New Roman"/>
          <w:b/>
          <w:szCs w:val="24"/>
        </w:rPr>
      </w:pPr>
      <w:r w:rsidRPr="004B2B5B">
        <w:rPr>
          <w:rFonts w:cs="Times New Roman"/>
          <w:b/>
          <w:szCs w:val="24"/>
        </w:rPr>
        <w:t>R</w:t>
      </w:r>
      <w:r w:rsidR="00E67009" w:rsidRPr="004B2B5B">
        <w:rPr>
          <w:rFonts w:cs="Times New Roman"/>
          <w:b/>
          <w:szCs w:val="24"/>
        </w:rPr>
        <w:t>eferências</w:t>
      </w:r>
    </w:p>
    <w:p w14:paraId="3258147C" w14:textId="77777777" w:rsidR="008309C6" w:rsidRPr="004B2B5B" w:rsidRDefault="008309C6" w:rsidP="00EE337F">
      <w:pPr>
        <w:pStyle w:val="NormalWeb"/>
        <w:shd w:val="clear" w:color="auto" w:fill="FFFFFF"/>
        <w:spacing w:before="0" w:beforeAutospacing="0" w:after="0" w:afterAutospacing="0" w:line="480" w:lineRule="auto"/>
        <w:rPr>
          <w:rFonts w:eastAsia="Calibri"/>
        </w:rPr>
      </w:pPr>
    </w:p>
    <w:p w14:paraId="748C5F1F" w14:textId="653C3771" w:rsidR="00C74C85" w:rsidRPr="004B2B5B" w:rsidRDefault="00C74C85" w:rsidP="00EE337F">
      <w:pPr>
        <w:pStyle w:val="NormalWeb"/>
        <w:shd w:val="clear" w:color="auto" w:fill="FFFFFF"/>
        <w:spacing w:before="0" w:beforeAutospacing="0" w:after="0" w:afterAutospacing="0" w:line="480" w:lineRule="auto"/>
        <w:rPr>
          <w:rFonts w:eastAsia="Calibri"/>
        </w:rPr>
      </w:pPr>
      <w:r w:rsidRPr="004B2B5B">
        <w:rPr>
          <w:rFonts w:eastAsia="Calibri"/>
        </w:rPr>
        <w:t>A</w:t>
      </w:r>
      <w:r w:rsidR="002853DE" w:rsidRPr="004B2B5B">
        <w:rPr>
          <w:rFonts w:eastAsia="Calibri"/>
        </w:rPr>
        <w:t>breu</w:t>
      </w:r>
      <w:r w:rsidRPr="004B2B5B">
        <w:rPr>
          <w:rFonts w:eastAsia="Calibri"/>
        </w:rPr>
        <w:t>, G</w:t>
      </w:r>
      <w:r w:rsidR="002853DE" w:rsidRPr="004B2B5B">
        <w:rPr>
          <w:rFonts w:eastAsia="Calibri"/>
        </w:rPr>
        <w:t xml:space="preserve">. </w:t>
      </w:r>
      <w:r w:rsidRPr="004B2B5B">
        <w:rPr>
          <w:rFonts w:eastAsia="Calibri"/>
        </w:rPr>
        <w:t xml:space="preserve">S. </w:t>
      </w:r>
      <w:r w:rsidR="002853DE" w:rsidRPr="004B2B5B">
        <w:rPr>
          <w:rFonts w:eastAsia="Calibri"/>
        </w:rPr>
        <w:t xml:space="preserve">(2013). </w:t>
      </w:r>
      <w:r w:rsidRPr="004B2B5B">
        <w:rPr>
          <w:rFonts w:eastAsia="Calibri"/>
        </w:rPr>
        <w:t xml:space="preserve">Efeitos político-jurídicos da não institucionalizada paradiplomacia no Brasil. </w:t>
      </w:r>
      <w:r w:rsidRPr="004B2B5B">
        <w:rPr>
          <w:rFonts w:eastAsia="Calibri"/>
          <w:i/>
        </w:rPr>
        <w:t>Revista Brasileira de Politicas Públicas</w:t>
      </w:r>
      <w:r w:rsidRPr="004B2B5B">
        <w:rPr>
          <w:rFonts w:eastAsia="Calibri"/>
        </w:rPr>
        <w:t>, 3</w:t>
      </w:r>
      <w:r w:rsidR="002853DE" w:rsidRPr="004B2B5B">
        <w:rPr>
          <w:rFonts w:eastAsia="Calibri"/>
        </w:rPr>
        <w:t>(</w:t>
      </w:r>
      <w:r w:rsidRPr="004B2B5B">
        <w:rPr>
          <w:rFonts w:eastAsia="Calibri"/>
        </w:rPr>
        <w:t>2</w:t>
      </w:r>
      <w:r w:rsidR="002853DE" w:rsidRPr="004B2B5B">
        <w:rPr>
          <w:rFonts w:eastAsia="Calibri"/>
        </w:rPr>
        <w:t>)</w:t>
      </w:r>
      <w:r w:rsidRPr="004B2B5B">
        <w:rPr>
          <w:rFonts w:eastAsia="Calibri"/>
        </w:rPr>
        <w:t xml:space="preserve">. </w:t>
      </w:r>
      <w:r w:rsidR="002853DE" w:rsidRPr="004B2B5B">
        <w:rPr>
          <w:rFonts w:eastAsia="Calibri"/>
        </w:rPr>
        <w:t>Recuperado</w:t>
      </w:r>
      <w:r w:rsidR="008309C6" w:rsidRPr="004B2B5B">
        <w:rPr>
          <w:rFonts w:eastAsia="Calibri"/>
        </w:rPr>
        <w:t xml:space="preserve"> em </w:t>
      </w:r>
      <w:r w:rsidR="00660C45" w:rsidRPr="004B2B5B">
        <w:rPr>
          <w:rFonts w:eastAsia="Calibri"/>
        </w:rPr>
        <w:t>05 jun 2014</w:t>
      </w:r>
      <w:r w:rsidR="008309C6" w:rsidRPr="004B2B5B">
        <w:rPr>
          <w:rFonts w:eastAsia="Calibri"/>
        </w:rPr>
        <w:t>,</w:t>
      </w:r>
      <w:r w:rsidR="002853DE" w:rsidRPr="004B2B5B">
        <w:rPr>
          <w:rFonts w:eastAsia="Calibri"/>
        </w:rPr>
        <w:t xml:space="preserve"> de </w:t>
      </w:r>
      <w:hyperlink r:id="rId7" w:history="1">
        <w:r w:rsidRPr="004B2B5B">
          <w:rPr>
            <w:rStyle w:val="Hyperlink"/>
            <w:rFonts w:eastAsia="Calibri"/>
            <w:color w:val="auto"/>
          </w:rPr>
          <w:t>file:///C:/Users/Vera/Downloads/1803-12651-1-PB%20(1).pdf</w:t>
        </w:r>
      </w:hyperlink>
      <w:r w:rsidRPr="004B2B5B">
        <w:rPr>
          <w:rFonts w:eastAsia="Calibri"/>
        </w:rPr>
        <w:t xml:space="preserve"> </w:t>
      </w:r>
    </w:p>
    <w:p w14:paraId="5AF0254C" w14:textId="77777777" w:rsidR="001566DE" w:rsidRPr="004B2B5B" w:rsidRDefault="001566DE" w:rsidP="00EE337F">
      <w:pPr>
        <w:spacing w:line="480" w:lineRule="auto"/>
        <w:rPr>
          <w:rFonts w:eastAsia="Calibri" w:cs="Times New Roman"/>
          <w:szCs w:val="24"/>
        </w:rPr>
      </w:pPr>
    </w:p>
    <w:p w14:paraId="482A17D4" w14:textId="745B3D2C" w:rsidR="00C74C85" w:rsidRPr="00971BE8" w:rsidRDefault="00C74C85" w:rsidP="00EE337F">
      <w:pPr>
        <w:spacing w:line="480" w:lineRule="auto"/>
        <w:rPr>
          <w:rFonts w:eastAsia="Calibri" w:cs="Times New Roman"/>
          <w:szCs w:val="24"/>
          <w:lang w:val="es-ES"/>
        </w:rPr>
      </w:pPr>
      <w:r w:rsidRPr="004B2B5B">
        <w:rPr>
          <w:rFonts w:eastAsia="Calibri" w:cs="Times New Roman"/>
          <w:szCs w:val="24"/>
          <w:lang w:val="es-ES"/>
        </w:rPr>
        <w:t>B</w:t>
      </w:r>
      <w:r w:rsidR="00EE2C56" w:rsidRPr="004B2B5B">
        <w:rPr>
          <w:rFonts w:eastAsia="Calibri" w:cs="Times New Roman"/>
          <w:szCs w:val="24"/>
          <w:lang w:val="es-ES"/>
        </w:rPr>
        <w:t>arragán</w:t>
      </w:r>
      <w:r w:rsidRPr="004B2B5B">
        <w:rPr>
          <w:rFonts w:eastAsia="Calibri" w:cs="Times New Roman"/>
          <w:szCs w:val="24"/>
          <w:lang w:val="es-ES"/>
        </w:rPr>
        <w:t>, F</w:t>
      </w:r>
      <w:r w:rsidR="001D0EFB" w:rsidRPr="004B2B5B">
        <w:rPr>
          <w:rFonts w:eastAsia="Calibri" w:cs="Times New Roman"/>
          <w:szCs w:val="24"/>
          <w:lang w:val="es-ES"/>
        </w:rPr>
        <w:t>.</w:t>
      </w:r>
      <w:r w:rsidRPr="004B2B5B">
        <w:rPr>
          <w:rFonts w:eastAsia="Calibri" w:cs="Times New Roman"/>
          <w:szCs w:val="24"/>
          <w:lang w:val="es-ES"/>
        </w:rPr>
        <w:t xml:space="preserve"> M. </w:t>
      </w:r>
      <w:r w:rsidR="001D0EFB" w:rsidRPr="004B2B5B">
        <w:rPr>
          <w:rFonts w:eastAsia="Calibri" w:cs="Times New Roman"/>
          <w:szCs w:val="24"/>
          <w:lang w:val="es-ES"/>
        </w:rPr>
        <w:t>(2015)</w:t>
      </w:r>
      <w:r w:rsidR="00EE2C56" w:rsidRPr="004B2B5B">
        <w:rPr>
          <w:rFonts w:eastAsia="Calibri" w:cs="Times New Roman"/>
          <w:szCs w:val="24"/>
          <w:lang w:val="es-ES"/>
        </w:rPr>
        <w:t>.</w:t>
      </w:r>
      <w:r w:rsidR="001D0EFB" w:rsidRPr="004B2B5B">
        <w:rPr>
          <w:rFonts w:eastAsia="Calibri" w:cs="Times New Roman"/>
          <w:szCs w:val="24"/>
          <w:lang w:val="es-ES"/>
        </w:rPr>
        <w:t xml:space="preserve"> </w:t>
      </w:r>
      <w:r w:rsidRPr="004B2B5B">
        <w:rPr>
          <w:rFonts w:eastAsia="Calibri" w:cs="Times New Roman"/>
          <w:szCs w:val="24"/>
          <w:lang w:val="es-ES"/>
        </w:rPr>
        <w:t>Cooperación transfronteriza: una metodología para su estúdio. In</w:t>
      </w:r>
      <w:r w:rsidR="00B77464" w:rsidRPr="004B2B5B">
        <w:rPr>
          <w:rFonts w:eastAsia="Calibri" w:cs="Times New Roman"/>
          <w:szCs w:val="24"/>
          <w:lang w:val="es-ES"/>
        </w:rPr>
        <w:t xml:space="preserve"> ACOSTA, W. S.</w:t>
      </w:r>
      <w:r w:rsidR="002853DE" w:rsidRPr="004B2B5B">
        <w:rPr>
          <w:rFonts w:eastAsia="Calibri" w:cs="Times New Roman"/>
          <w:szCs w:val="24"/>
          <w:lang w:val="es-ES"/>
        </w:rPr>
        <w:t xml:space="preserve"> (E</w:t>
      </w:r>
      <w:r w:rsidR="00B77464" w:rsidRPr="004B2B5B">
        <w:rPr>
          <w:rFonts w:eastAsia="Calibri" w:cs="Times New Roman"/>
          <w:szCs w:val="24"/>
          <w:lang w:val="es-ES"/>
        </w:rPr>
        <w:t>d.),</w:t>
      </w:r>
      <w:r w:rsidRPr="004B2B5B">
        <w:rPr>
          <w:rFonts w:eastAsia="Calibri" w:cs="Times New Roman"/>
          <w:szCs w:val="24"/>
          <w:lang w:val="es-ES"/>
        </w:rPr>
        <w:t xml:space="preserve"> </w:t>
      </w:r>
      <w:r w:rsidRPr="004B2B5B">
        <w:rPr>
          <w:rFonts w:eastAsia="Calibri" w:cs="Times New Roman"/>
          <w:i/>
          <w:szCs w:val="24"/>
          <w:lang w:val="es-ES"/>
        </w:rPr>
        <w:t>Ciencias Sociales y Relaciones Internacionales: nuevas perspectivas desde América Latina</w:t>
      </w:r>
      <w:r w:rsidR="00CC36F7" w:rsidRPr="004B2B5B">
        <w:rPr>
          <w:rFonts w:eastAsia="Calibri" w:cs="Times New Roman"/>
          <w:i/>
          <w:szCs w:val="24"/>
          <w:lang w:val="es-ES"/>
        </w:rPr>
        <w:t xml:space="preserve"> </w:t>
      </w:r>
      <w:r w:rsidR="002853DE" w:rsidRPr="004B2B5B">
        <w:rPr>
          <w:rFonts w:eastAsia="Calibri" w:cs="Times New Roman"/>
          <w:szCs w:val="24"/>
          <w:lang w:val="es-ES"/>
        </w:rPr>
        <w:t xml:space="preserve">(pp. 155-176). </w:t>
      </w:r>
      <w:r w:rsidRPr="004B2B5B">
        <w:rPr>
          <w:rFonts w:eastAsia="Calibri" w:cs="Times New Roman"/>
          <w:szCs w:val="24"/>
          <w:lang w:val="es-ES"/>
        </w:rPr>
        <w:t xml:space="preserve"> </w:t>
      </w:r>
      <w:r w:rsidR="00CC36F7" w:rsidRPr="004B2B5B">
        <w:rPr>
          <w:rFonts w:eastAsia="Calibri" w:cs="Times New Roman"/>
          <w:szCs w:val="24"/>
          <w:lang w:val="es-ES"/>
        </w:rPr>
        <w:t xml:space="preserve">Buenos Aires, Argentina: </w:t>
      </w:r>
      <w:r w:rsidRPr="004B2B5B">
        <w:rPr>
          <w:rFonts w:eastAsia="Calibri" w:cs="Times New Roman"/>
          <w:szCs w:val="24"/>
          <w:lang w:val="es-ES"/>
        </w:rPr>
        <w:t xml:space="preserve">Internacionales de la Universidad Nacional-CLACSO. </w:t>
      </w:r>
      <w:r w:rsidR="001D0EFB" w:rsidRPr="00971BE8">
        <w:rPr>
          <w:rFonts w:eastAsia="Calibri" w:cs="Times New Roman"/>
          <w:szCs w:val="24"/>
          <w:lang w:val="es-ES"/>
        </w:rPr>
        <w:t xml:space="preserve">Recuperado </w:t>
      </w:r>
      <w:r w:rsidR="008309C6" w:rsidRPr="00971BE8">
        <w:rPr>
          <w:rFonts w:eastAsia="Calibri"/>
          <w:lang w:val="es-ES"/>
        </w:rPr>
        <w:t xml:space="preserve">em </w:t>
      </w:r>
      <w:r w:rsidR="00660C45" w:rsidRPr="00971BE8">
        <w:rPr>
          <w:rFonts w:eastAsia="Calibri"/>
          <w:lang w:val="es-ES"/>
        </w:rPr>
        <w:t>25 jun</w:t>
      </w:r>
      <w:r w:rsidR="008309C6" w:rsidRPr="00971BE8">
        <w:rPr>
          <w:rFonts w:eastAsia="Calibri"/>
          <w:lang w:val="es-ES"/>
        </w:rPr>
        <w:t>, 201</w:t>
      </w:r>
      <w:r w:rsidR="00660C45" w:rsidRPr="00971BE8">
        <w:rPr>
          <w:rFonts w:eastAsia="Calibri"/>
          <w:lang w:val="es-ES"/>
        </w:rPr>
        <w:t>6</w:t>
      </w:r>
      <w:r w:rsidR="00214E11" w:rsidRPr="00971BE8">
        <w:rPr>
          <w:rFonts w:eastAsia="Calibri"/>
          <w:lang w:val="es-ES"/>
        </w:rPr>
        <w:t xml:space="preserve">, </w:t>
      </w:r>
      <w:r w:rsidR="001D0EFB" w:rsidRPr="00971BE8">
        <w:rPr>
          <w:rFonts w:eastAsia="Calibri" w:cs="Times New Roman"/>
          <w:szCs w:val="24"/>
          <w:lang w:val="es-ES"/>
        </w:rPr>
        <w:t xml:space="preserve">de </w:t>
      </w:r>
      <w:hyperlink r:id="rId8" w:history="1">
        <w:r w:rsidRPr="00971BE8">
          <w:rPr>
            <w:rStyle w:val="Hyperlink"/>
            <w:rFonts w:eastAsia="Calibri" w:cs="Times New Roman"/>
            <w:color w:val="auto"/>
            <w:szCs w:val="24"/>
            <w:lang w:val="es-ES"/>
          </w:rPr>
          <w:t>https://www.researchgate.net/publication/303447555_Cooperacion_transfronteriza_una_metodologia_para_su_estudio</w:t>
        </w:r>
      </w:hyperlink>
      <w:r w:rsidRPr="00971BE8">
        <w:rPr>
          <w:rFonts w:eastAsia="Calibri" w:cs="Times New Roman"/>
          <w:szCs w:val="24"/>
          <w:lang w:val="es-ES"/>
        </w:rPr>
        <w:t xml:space="preserve"> </w:t>
      </w:r>
    </w:p>
    <w:p w14:paraId="49D3C9CC" w14:textId="77777777" w:rsidR="001566DE" w:rsidRPr="00971BE8" w:rsidRDefault="001566DE" w:rsidP="00EE337F">
      <w:pPr>
        <w:spacing w:line="480" w:lineRule="auto"/>
        <w:rPr>
          <w:rFonts w:eastAsia="Calibri" w:cs="Times New Roman"/>
          <w:szCs w:val="24"/>
          <w:lang w:val="es-ES"/>
        </w:rPr>
      </w:pPr>
    </w:p>
    <w:p w14:paraId="11E10BB1" w14:textId="2AC5B9CC" w:rsidR="00C74C85" w:rsidRPr="004B2B5B" w:rsidRDefault="00CC36F7" w:rsidP="00EE337F">
      <w:pPr>
        <w:spacing w:line="480" w:lineRule="auto"/>
        <w:rPr>
          <w:rFonts w:eastAsia="Calibri" w:cs="Times New Roman"/>
          <w:szCs w:val="24"/>
        </w:rPr>
      </w:pPr>
      <w:r w:rsidRPr="004B2B5B">
        <w:rPr>
          <w:rFonts w:eastAsia="Calibri" w:cs="Times New Roman"/>
          <w:szCs w:val="24"/>
        </w:rPr>
        <w:t>Benzatto, A. P. A., &amp; Prado</w:t>
      </w:r>
      <w:r w:rsidR="00C74C85" w:rsidRPr="004B2B5B">
        <w:rPr>
          <w:rFonts w:eastAsia="Calibri" w:cs="Times New Roman"/>
          <w:szCs w:val="24"/>
        </w:rPr>
        <w:t xml:space="preserve">, H. S. A. </w:t>
      </w:r>
      <w:r w:rsidRPr="004B2B5B">
        <w:rPr>
          <w:rFonts w:eastAsia="Calibri" w:cs="Times New Roman"/>
          <w:szCs w:val="24"/>
        </w:rPr>
        <w:t>(2014)</w:t>
      </w:r>
      <w:r w:rsidR="004F45A8" w:rsidRPr="004B2B5B">
        <w:rPr>
          <w:rFonts w:eastAsia="Calibri" w:cs="Times New Roman"/>
          <w:szCs w:val="24"/>
        </w:rPr>
        <w:t>.</w:t>
      </w:r>
      <w:r w:rsidRPr="004B2B5B">
        <w:rPr>
          <w:rFonts w:eastAsia="Calibri" w:cs="Times New Roman"/>
          <w:szCs w:val="24"/>
        </w:rPr>
        <w:t xml:space="preserve"> </w:t>
      </w:r>
      <w:r w:rsidR="00C74C85" w:rsidRPr="004B2B5B">
        <w:rPr>
          <w:rFonts w:eastAsia="Calibri" w:cs="Times New Roman"/>
          <w:szCs w:val="24"/>
        </w:rPr>
        <w:t xml:space="preserve">A paradiplomacia, a cooperação descentralizada e a integração fronteiriça no Mercosul. </w:t>
      </w:r>
      <w:r w:rsidR="00C74C85" w:rsidRPr="004B2B5B">
        <w:rPr>
          <w:rFonts w:eastAsia="Calibri" w:cs="Times New Roman"/>
          <w:bCs/>
          <w:i/>
          <w:szCs w:val="24"/>
        </w:rPr>
        <w:t>Meridiano 47</w:t>
      </w:r>
      <w:r w:rsidR="00C74C85" w:rsidRPr="004B2B5B">
        <w:rPr>
          <w:rFonts w:eastAsia="Calibri" w:cs="Times New Roman"/>
          <w:i/>
          <w:szCs w:val="24"/>
        </w:rPr>
        <w:t>,</w:t>
      </w:r>
      <w:r w:rsidR="00C74C85" w:rsidRPr="004B2B5B">
        <w:rPr>
          <w:rFonts w:eastAsia="Calibri" w:cs="Times New Roman"/>
          <w:szCs w:val="24"/>
        </w:rPr>
        <w:t xml:space="preserve"> 15</w:t>
      </w:r>
      <w:r w:rsidRPr="004B2B5B">
        <w:rPr>
          <w:rFonts w:eastAsia="Calibri" w:cs="Times New Roman"/>
          <w:szCs w:val="24"/>
        </w:rPr>
        <w:t>(</w:t>
      </w:r>
      <w:r w:rsidR="00C74C85" w:rsidRPr="004B2B5B">
        <w:rPr>
          <w:rFonts w:eastAsia="Calibri" w:cs="Times New Roman"/>
          <w:szCs w:val="24"/>
        </w:rPr>
        <w:t>141</w:t>
      </w:r>
      <w:r w:rsidRPr="004B2B5B">
        <w:rPr>
          <w:rFonts w:eastAsia="Calibri" w:cs="Times New Roman"/>
          <w:szCs w:val="24"/>
        </w:rPr>
        <w:t>),</w:t>
      </w:r>
      <w:r w:rsidR="00C74C85" w:rsidRPr="004B2B5B">
        <w:rPr>
          <w:rFonts w:eastAsia="Calibri" w:cs="Times New Roman"/>
          <w:szCs w:val="24"/>
        </w:rPr>
        <w:t xml:space="preserve"> p. 18-24</w:t>
      </w:r>
      <w:r w:rsidRPr="004B2B5B">
        <w:rPr>
          <w:rFonts w:eastAsia="Calibri" w:cs="Times New Roman"/>
          <w:szCs w:val="24"/>
        </w:rPr>
        <w:t xml:space="preserve">. Recuperado </w:t>
      </w:r>
      <w:r w:rsidR="008309C6" w:rsidRPr="004B2B5B">
        <w:rPr>
          <w:rFonts w:eastAsia="Calibri"/>
        </w:rPr>
        <w:t>em 1</w:t>
      </w:r>
      <w:r w:rsidR="00660C45" w:rsidRPr="004B2B5B">
        <w:rPr>
          <w:rFonts w:eastAsia="Calibri"/>
        </w:rPr>
        <w:t>2</w:t>
      </w:r>
      <w:r w:rsidR="008309C6" w:rsidRPr="004B2B5B">
        <w:rPr>
          <w:rFonts w:eastAsia="Calibri"/>
        </w:rPr>
        <w:t xml:space="preserve"> </w:t>
      </w:r>
      <w:r w:rsidR="00660C45" w:rsidRPr="004B2B5B">
        <w:rPr>
          <w:rFonts w:eastAsia="Calibri"/>
        </w:rPr>
        <w:t>junho</w:t>
      </w:r>
      <w:r w:rsidR="008309C6" w:rsidRPr="004B2B5B">
        <w:rPr>
          <w:rFonts w:eastAsia="Calibri"/>
        </w:rPr>
        <w:t>, 201</w:t>
      </w:r>
      <w:r w:rsidR="00660C45" w:rsidRPr="004B2B5B">
        <w:rPr>
          <w:rFonts w:eastAsia="Calibri"/>
        </w:rPr>
        <w:t>6</w:t>
      </w:r>
      <w:r w:rsidR="008309C6" w:rsidRPr="004B2B5B">
        <w:rPr>
          <w:rFonts w:eastAsia="Calibri"/>
        </w:rPr>
        <w:t>, de</w:t>
      </w:r>
      <w:r w:rsidR="00C74C85" w:rsidRPr="004B2B5B">
        <w:rPr>
          <w:rFonts w:eastAsia="Calibri" w:cs="Times New Roman"/>
          <w:szCs w:val="24"/>
        </w:rPr>
        <w:t xml:space="preserve"> </w:t>
      </w:r>
      <w:hyperlink r:id="rId9" w:history="1">
        <w:r w:rsidR="00C74C85" w:rsidRPr="004B2B5B">
          <w:rPr>
            <w:rStyle w:val="Hyperlink"/>
            <w:rFonts w:eastAsia="Calibri" w:cs="Times New Roman"/>
            <w:color w:val="auto"/>
            <w:szCs w:val="24"/>
          </w:rPr>
          <w:t>http://periodicos.unb.br/index.php/MED/article/view/9890</w:t>
        </w:r>
      </w:hyperlink>
      <w:r w:rsidR="00C74C85" w:rsidRPr="004B2B5B">
        <w:rPr>
          <w:rFonts w:eastAsia="Calibri" w:cs="Times New Roman"/>
          <w:szCs w:val="24"/>
        </w:rPr>
        <w:t xml:space="preserve"> </w:t>
      </w:r>
    </w:p>
    <w:p w14:paraId="5CF1743E" w14:textId="77777777" w:rsidR="001566DE" w:rsidRPr="004B2B5B" w:rsidRDefault="001566DE" w:rsidP="00EE337F">
      <w:pPr>
        <w:spacing w:line="480" w:lineRule="auto"/>
        <w:rPr>
          <w:rFonts w:eastAsia="Calibri" w:cs="Times New Roman"/>
          <w:i/>
          <w:szCs w:val="24"/>
        </w:rPr>
      </w:pPr>
    </w:p>
    <w:p w14:paraId="2ECADACD" w14:textId="0B49FB11" w:rsidR="00C74C85" w:rsidRPr="004B2B5B" w:rsidRDefault="00C74C85" w:rsidP="00EE337F">
      <w:pPr>
        <w:autoSpaceDE w:val="0"/>
        <w:autoSpaceDN w:val="0"/>
        <w:adjustRightInd w:val="0"/>
        <w:spacing w:line="480" w:lineRule="auto"/>
        <w:rPr>
          <w:rFonts w:eastAsia="Calibri" w:cs="Times New Roman"/>
          <w:szCs w:val="24"/>
        </w:rPr>
      </w:pPr>
      <w:r w:rsidRPr="004B2B5B">
        <w:rPr>
          <w:rFonts w:cs="Times New Roman"/>
          <w:bCs/>
          <w:szCs w:val="24"/>
          <w:lang w:val="es-ES"/>
        </w:rPr>
        <w:t>B</w:t>
      </w:r>
      <w:r w:rsidR="00445A03" w:rsidRPr="004B2B5B">
        <w:rPr>
          <w:rFonts w:cs="Times New Roman"/>
          <w:bCs/>
          <w:szCs w:val="24"/>
          <w:lang w:val="es-ES"/>
        </w:rPr>
        <w:t>urchardt</w:t>
      </w:r>
      <w:r w:rsidRPr="004B2B5B">
        <w:rPr>
          <w:rFonts w:cs="Times New Roman"/>
          <w:bCs/>
          <w:szCs w:val="24"/>
          <w:lang w:val="es-ES"/>
        </w:rPr>
        <w:t>,  H</w:t>
      </w:r>
      <w:r w:rsidR="00445A03" w:rsidRPr="004B2B5B">
        <w:rPr>
          <w:rFonts w:cs="Times New Roman"/>
          <w:bCs/>
          <w:szCs w:val="24"/>
          <w:lang w:val="es-ES"/>
        </w:rPr>
        <w:t>.</w:t>
      </w:r>
      <w:r w:rsidRPr="004B2B5B">
        <w:rPr>
          <w:rFonts w:cs="Times New Roman"/>
          <w:bCs/>
          <w:szCs w:val="24"/>
          <w:lang w:val="es-ES"/>
        </w:rPr>
        <w:t xml:space="preserve">-J. </w:t>
      </w:r>
      <w:r w:rsidR="00445A03" w:rsidRPr="004B2B5B">
        <w:rPr>
          <w:rFonts w:cs="Times New Roman"/>
          <w:bCs/>
          <w:szCs w:val="24"/>
          <w:lang w:val="es-ES"/>
        </w:rPr>
        <w:t xml:space="preserve">(2017). </w:t>
      </w:r>
      <w:r w:rsidRPr="004B2B5B">
        <w:rPr>
          <w:rFonts w:cs="Times New Roman"/>
          <w:bCs/>
          <w:szCs w:val="24"/>
          <w:lang w:val="es-ES"/>
        </w:rPr>
        <w:t>La crisis actual de América Latina: causas y soluciones</w:t>
      </w:r>
      <w:r w:rsidR="00445A03" w:rsidRPr="004B2B5B">
        <w:rPr>
          <w:rFonts w:cs="Times New Roman"/>
          <w:bCs/>
          <w:szCs w:val="24"/>
          <w:lang w:val="es-ES"/>
        </w:rPr>
        <w:t>.</w:t>
      </w:r>
      <w:r w:rsidRPr="004B2B5B">
        <w:rPr>
          <w:rFonts w:cs="Times New Roman"/>
          <w:bCs/>
          <w:szCs w:val="24"/>
          <w:lang w:val="es-ES"/>
        </w:rPr>
        <w:t xml:space="preserve"> </w:t>
      </w:r>
      <w:r w:rsidRPr="00971BE8">
        <w:rPr>
          <w:rFonts w:cs="Times New Roman"/>
          <w:bCs/>
          <w:i/>
          <w:szCs w:val="24"/>
        </w:rPr>
        <w:t>Nueva Sociedad</w:t>
      </w:r>
      <w:r w:rsidR="00445A03" w:rsidRPr="00971BE8">
        <w:rPr>
          <w:rFonts w:cs="Times New Roman"/>
          <w:bCs/>
          <w:i/>
          <w:szCs w:val="24"/>
        </w:rPr>
        <w:t xml:space="preserve">, </w:t>
      </w:r>
      <w:r w:rsidRPr="00971BE8">
        <w:rPr>
          <w:rFonts w:cs="Times New Roman"/>
          <w:szCs w:val="24"/>
        </w:rPr>
        <w:t>267</w:t>
      </w:r>
      <w:r w:rsidR="00445A03" w:rsidRPr="00971BE8">
        <w:rPr>
          <w:rFonts w:cs="Times New Roman"/>
          <w:szCs w:val="24"/>
        </w:rPr>
        <w:t>.</w:t>
      </w:r>
      <w:r w:rsidRPr="00971BE8">
        <w:rPr>
          <w:rFonts w:cs="Times New Roman"/>
          <w:szCs w:val="24"/>
        </w:rPr>
        <w:t xml:space="preserve"> </w:t>
      </w:r>
      <w:r w:rsidR="00445A03" w:rsidRPr="00971BE8">
        <w:rPr>
          <w:rFonts w:cs="Times New Roman"/>
          <w:szCs w:val="24"/>
        </w:rPr>
        <w:t>Recuperado</w:t>
      </w:r>
      <w:r w:rsidR="008309C6" w:rsidRPr="004B2B5B">
        <w:rPr>
          <w:rFonts w:eastAsia="Calibri"/>
        </w:rPr>
        <w:t xml:space="preserve"> em 18 maio, 2018,</w:t>
      </w:r>
      <w:r w:rsidR="00445A03" w:rsidRPr="00971BE8">
        <w:rPr>
          <w:rFonts w:cs="Times New Roman"/>
          <w:szCs w:val="24"/>
        </w:rPr>
        <w:t xml:space="preserve"> de</w:t>
      </w:r>
      <w:r w:rsidRPr="00971BE8">
        <w:rPr>
          <w:rFonts w:cs="Times New Roman"/>
          <w:szCs w:val="24"/>
        </w:rPr>
        <w:t xml:space="preserve"> </w:t>
      </w:r>
      <w:hyperlink r:id="rId10" w:history="1">
        <w:r w:rsidRPr="00971BE8">
          <w:rPr>
            <w:rStyle w:val="Hyperlink"/>
            <w:rFonts w:cs="Times New Roman"/>
            <w:bCs/>
            <w:color w:val="auto"/>
            <w:szCs w:val="24"/>
          </w:rPr>
          <w:t>www.nuso.org</w:t>
        </w:r>
      </w:hyperlink>
      <w:r w:rsidRPr="00971BE8">
        <w:rPr>
          <w:rFonts w:cs="Times New Roman"/>
          <w:szCs w:val="24"/>
        </w:rPr>
        <w:t xml:space="preserve"> </w:t>
      </w:r>
    </w:p>
    <w:p w14:paraId="3738C523" w14:textId="77777777" w:rsidR="00C74C85" w:rsidRPr="004B2B5B" w:rsidRDefault="00C74C85" w:rsidP="00EE337F">
      <w:pPr>
        <w:spacing w:line="480" w:lineRule="auto"/>
        <w:rPr>
          <w:rFonts w:cs="Times New Roman"/>
          <w:szCs w:val="24"/>
          <w:shd w:val="clear" w:color="auto" w:fill="FFFFFF"/>
        </w:rPr>
      </w:pPr>
    </w:p>
    <w:p w14:paraId="1518F18C" w14:textId="586FA200" w:rsidR="00C74C85" w:rsidRPr="004B2B5B" w:rsidRDefault="00374B03" w:rsidP="00EE337F">
      <w:pPr>
        <w:spacing w:line="480" w:lineRule="auto"/>
        <w:rPr>
          <w:rFonts w:cs="Times New Roman"/>
          <w:szCs w:val="24"/>
        </w:rPr>
      </w:pPr>
      <w:r w:rsidRPr="004B2B5B">
        <w:rPr>
          <w:rFonts w:cs="Times New Roman"/>
          <w:szCs w:val="24"/>
        </w:rPr>
        <w:t xml:space="preserve">Comissão Econômica para a América Latina e o Caribe </w:t>
      </w:r>
      <w:r w:rsidRPr="004B2B5B">
        <w:rPr>
          <w:rFonts w:cs="Times New Roman"/>
          <w:szCs w:val="24"/>
        </w:rPr>
        <w:sym w:font="Symbol" w:char="F02D"/>
      </w:r>
      <w:r w:rsidRPr="004B2B5B">
        <w:rPr>
          <w:rFonts w:cs="Times New Roman"/>
          <w:szCs w:val="24"/>
        </w:rPr>
        <w:t xml:space="preserve"> CEPAL</w:t>
      </w:r>
      <w:r w:rsidR="00C74C85" w:rsidRPr="004B2B5B">
        <w:rPr>
          <w:rFonts w:cs="Times New Roman"/>
          <w:szCs w:val="24"/>
        </w:rPr>
        <w:t xml:space="preserve">.  </w:t>
      </w:r>
      <w:r w:rsidRPr="004B2B5B">
        <w:rPr>
          <w:rFonts w:cs="Times New Roman"/>
          <w:szCs w:val="24"/>
        </w:rPr>
        <w:t xml:space="preserve">(2016). </w:t>
      </w:r>
      <w:r w:rsidR="00C74C85" w:rsidRPr="004B2B5B">
        <w:rPr>
          <w:rFonts w:cs="Times New Roman"/>
          <w:i/>
          <w:szCs w:val="24"/>
        </w:rPr>
        <w:t>Institucionalidade social para a América Latina y Caribe</w:t>
      </w:r>
      <w:r w:rsidR="00C74C85" w:rsidRPr="004B2B5B">
        <w:rPr>
          <w:rFonts w:cs="Times New Roman"/>
          <w:szCs w:val="24"/>
        </w:rPr>
        <w:t xml:space="preserve">. </w:t>
      </w:r>
      <w:r w:rsidR="00450BC5" w:rsidRPr="004B2B5B">
        <w:rPr>
          <w:rFonts w:cs="Times New Roman"/>
          <w:szCs w:val="24"/>
        </w:rPr>
        <w:t>Recuperado em 20 fevereiro, 2016, de</w:t>
      </w:r>
      <w:r w:rsidR="00C74C85" w:rsidRPr="004B2B5B">
        <w:rPr>
          <w:rFonts w:cs="Times New Roman"/>
          <w:szCs w:val="24"/>
        </w:rPr>
        <w:t xml:space="preserve">: </w:t>
      </w:r>
      <w:hyperlink r:id="rId11" w:history="1">
        <w:r w:rsidR="00C74C85" w:rsidRPr="004B2B5B">
          <w:rPr>
            <w:rStyle w:val="Hyperlink"/>
            <w:rFonts w:cs="Times New Roman"/>
            <w:color w:val="auto"/>
            <w:szCs w:val="24"/>
          </w:rPr>
          <w:t>http://dds.cepal.org/bdips/index.php</w:t>
        </w:r>
      </w:hyperlink>
      <w:r w:rsidR="00C74C85" w:rsidRPr="004B2B5B">
        <w:rPr>
          <w:rFonts w:cs="Times New Roman"/>
          <w:szCs w:val="24"/>
        </w:rPr>
        <w:t xml:space="preserve">. </w:t>
      </w:r>
    </w:p>
    <w:p w14:paraId="42F09E48" w14:textId="77777777" w:rsidR="00450BC5" w:rsidRPr="004B2B5B" w:rsidRDefault="00450BC5" w:rsidP="00EE337F">
      <w:pPr>
        <w:pStyle w:val="Ttulo11"/>
        <w:spacing w:before="0" w:after="0" w:line="480" w:lineRule="auto"/>
        <w:ind w:left="0" w:right="0"/>
        <w:jc w:val="left"/>
        <w:outlineLvl w:val="9"/>
        <w:rPr>
          <w:rFonts w:ascii="Times New Roman" w:hAnsi="Times New Roman" w:cs="Times New Roman"/>
          <w:lang w:val="pt-BR"/>
        </w:rPr>
      </w:pPr>
    </w:p>
    <w:p w14:paraId="5C049D1B" w14:textId="74F518DE" w:rsidR="00214E11" w:rsidRPr="004B2B5B" w:rsidRDefault="00214E11" w:rsidP="00EE337F">
      <w:pPr>
        <w:spacing w:line="480" w:lineRule="auto"/>
        <w:rPr>
          <w:rFonts w:eastAsia="Calibri" w:cs="Times New Roman"/>
          <w:szCs w:val="24"/>
        </w:rPr>
      </w:pPr>
      <w:r w:rsidRPr="004B2B5B">
        <w:rPr>
          <w:rFonts w:eastAsia="Calibri" w:cs="Times New Roman"/>
          <w:i/>
          <w:szCs w:val="24"/>
        </w:rPr>
        <w:t>Decreto nº 7.239, de 26 de julho de 2010</w:t>
      </w:r>
      <w:r w:rsidRPr="004B2B5B">
        <w:rPr>
          <w:rFonts w:eastAsia="Calibri" w:cs="Times New Roman"/>
          <w:szCs w:val="24"/>
        </w:rPr>
        <w:t xml:space="preserve"> (2010). Promulga o Ajuste Complementar ao Acordo para Permissão de Residência, Estudo e Trabalho a Nacionais Fronteiriços Brasileiros e Uruguaios, para Prestação de Serviços de Saúde, firmado no Rio de Janeiro, em 28 de novembro de 2008</w:t>
      </w:r>
      <w:r w:rsidRPr="004B2B5B">
        <w:rPr>
          <w:rFonts w:eastAsia="Calibri" w:cs="Times New Roman"/>
          <w:i/>
          <w:szCs w:val="24"/>
        </w:rPr>
        <w:t xml:space="preserve">. </w:t>
      </w:r>
      <w:r w:rsidRPr="004B2B5B">
        <w:rPr>
          <w:rFonts w:eastAsia="Calibri" w:cs="Times New Roman"/>
          <w:bCs/>
          <w:szCs w:val="24"/>
        </w:rPr>
        <w:t>Diário Oficial [da]  República Federativa do Brasil</w:t>
      </w:r>
      <w:r w:rsidRPr="004B2B5B">
        <w:rPr>
          <w:rFonts w:eastAsia="Calibri" w:cs="Times New Roman"/>
          <w:szCs w:val="24"/>
        </w:rPr>
        <w:t xml:space="preserve">, Brasília, DF. Recuperado </w:t>
      </w:r>
      <w:r w:rsidRPr="004B2B5B">
        <w:rPr>
          <w:rFonts w:eastAsia="Calibri"/>
        </w:rPr>
        <w:t xml:space="preserve">em 18 junho, 2017, </w:t>
      </w:r>
      <w:r w:rsidRPr="004B2B5B">
        <w:rPr>
          <w:rFonts w:eastAsia="Calibri" w:cs="Times New Roman"/>
          <w:szCs w:val="24"/>
        </w:rPr>
        <w:t xml:space="preserve">de </w:t>
      </w:r>
      <w:hyperlink r:id="rId12" w:history="1">
        <w:r w:rsidRPr="004B2B5B">
          <w:rPr>
            <w:rStyle w:val="Hyperlink"/>
            <w:rFonts w:eastAsia="Calibri" w:cs="Times New Roman"/>
            <w:color w:val="auto"/>
            <w:szCs w:val="24"/>
          </w:rPr>
          <w:t>http://www.planalto.gov.br/ccivil_03/_ato2007-2010/2010/decreto/d7239.htm</w:t>
        </w:r>
      </w:hyperlink>
      <w:r w:rsidRPr="004B2B5B">
        <w:rPr>
          <w:rFonts w:eastAsia="Calibri" w:cs="Times New Roman"/>
          <w:szCs w:val="24"/>
        </w:rPr>
        <w:t xml:space="preserve"> </w:t>
      </w:r>
    </w:p>
    <w:p w14:paraId="380BED90" w14:textId="77777777" w:rsidR="00214E11" w:rsidRPr="004B2B5B" w:rsidRDefault="00214E11" w:rsidP="00EE337F">
      <w:pPr>
        <w:autoSpaceDE w:val="0"/>
        <w:autoSpaceDN w:val="0"/>
        <w:adjustRightInd w:val="0"/>
        <w:spacing w:line="480" w:lineRule="auto"/>
        <w:rPr>
          <w:rFonts w:cs="Times New Roman"/>
          <w:bCs/>
          <w:szCs w:val="24"/>
        </w:rPr>
      </w:pPr>
    </w:p>
    <w:p w14:paraId="23F4FFA8" w14:textId="049AE8C0" w:rsidR="00C74C85" w:rsidRPr="004B2B5B" w:rsidRDefault="00CC36F7" w:rsidP="00EE337F">
      <w:pPr>
        <w:spacing w:line="480" w:lineRule="auto"/>
        <w:jc w:val="both"/>
        <w:rPr>
          <w:rFonts w:eastAsia="Calibri" w:cs="Times New Roman"/>
          <w:szCs w:val="24"/>
        </w:rPr>
      </w:pPr>
      <w:r w:rsidRPr="004B2B5B">
        <w:rPr>
          <w:rFonts w:eastAsia="Calibri" w:cs="Times New Roman"/>
          <w:szCs w:val="24"/>
        </w:rPr>
        <w:t>Desiderá N., W.</w:t>
      </w:r>
      <w:r w:rsidR="002104D0" w:rsidRPr="004B2B5B">
        <w:rPr>
          <w:rFonts w:eastAsia="Calibri" w:cs="Times New Roman"/>
          <w:szCs w:val="24"/>
        </w:rPr>
        <w:t xml:space="preserve"> </w:t>
      </w:r>
      <w:r w:rsidRPr="004B2B5B">
        <w:rPr>
          <w:rFonts w:eastAsia="Calibri" w:cs="Times New Roman"/>
          <w:szCs w:val="24"/>
        </w:rPr>
        <w:t>A; Penha</w:t>
      </w:r>
      <w:r w:rsidR="00C74C85" w:rsidRPr="004B2B5B">
        <w:rPr>
          <w:rFonts w:eastAsia="Calibri" w:cs="Times New Roman"/>
          <w:szCs w:val="24"/>
        </w:rPr>
        <w:t xml:space="preserve">, B. </w:t>
      </w:r>
      <w:r w:rsidR="008309C6" w:rsidRPr="004B2B5B">
        <w:rPr>
          <w:rFonts w:eastAsia="Calibri" w:cs="Times New Roman"/>
          <w:szCs w:val="24"/>
        </w:rPr>
        <w:t xml:space="preserve">(2016). </w:t>
      </w:r>
      <w:r w:rsidR="00C74C85" w:rsidRPr="004B2B5B">
        <w:rPr>
          <w:rFonts w:eastAsia="Calibri" w:cs="Times New Roman"/>
          <w:szCs w:val="24"/>
        </w:rPr>
        <w:t xml:space="preserve">As Regiões de fronteira como laboratório da integração regional no Mercosul. </w:t>
      </w:r>
      <w:r w:rsidR="00C74C85" w:rsidRPr="004B2B5B">
        <w:rPr>
          <w:rFonts w:eastAsia="Calibri" w:cs="Times New Roman"/>
          <w:i/>
          <w:szCs w:val="24"/>
        </w:rPr>
        <w:t>Boletim de Economia e Política Internacional</w:t>
      </w:r>
      <w:r w:rsidR="00C74C85" w:rsidRPr="004B2B5B">
        <w:rPr>
          <w:rFonts w:eastAsia="Calibri" w:cs="Times New Roman"/>
          <w:szCs w:val="24"/>
        </w:rPr>
        <w:t>, n. 22, p. 33-49</w:t>
      </w:r>
      <w:r w:rsidR="008309C6" w:rsidRPr="004B2B5B">
        <w:rPr>
          <w:rFonts w:eastAsia="Calibri" w:cs="Times New Roman"/>
          <w:szCs w:val="24"/>
        </w:rPr>
        <w:t>.</w:t>
      </w:r>
      <w:r w:rsidR="00C74C85" w:rsidRPr="004B2B5B">
        <w:rPr>
          <w:rFonts w:eastAsia="Calibri" w:cs="Times New Roman"/>
          <w:szCs w:val="24"/>
        </w:rPr>
        <w:t xml:space="preserve"> </w:t>
      </w:r>
      <w:r w:rsidR="008309C6" w:rsidRPr="004B2B5B">
        <w:rPr>
          <w:rFonts w:eastAsia="Calibri" w:cs="Times New Roman"/>
          <w:szCs w:val="24"/>
        </w:rPr>
        <w:t xml:space="preserve">Recuperado </w:t>
      </w:r>
      <w:r w:rsidR="008309C6" w:rsidRPr="004B2B5B">
        <w:rPr>
          <w:rFonts w:eastAsia="Calibri"/>
        </w:rPr>
        <w:t xml:space="preserve">em </w:t>
      </w:r>
      <w:r w:rsidR="00660C45" w:rsidRPr="004B2B5B">
        <w:rPr>
          <w:rFonts w:eastAsia="Calibri"/>
        </w:rPr>
        <w:t>04 abril 2017</w:t>
      </w:r>
      <w:r w:rsidR="008309C6" w:rsidRPr="004B2B5B">
        <w:rPr>
          <w:rFonts w:eastAsia="Calibri"/>
        </w:rPr>
        <w:t xml:space="preserve">, de </w:t>
      </w:r>
      <w:hyperlink r:id="rId13" w:history="1">
        <w:r w:rsidR="00C74C85" w:rsidRPr="004B2B5B">
          <w:rPr>
            <w:rStyle w:val="Hyperlink"/>
            <w:rFonts w:eastAsia="Calibri" w:cs="Times New Roman"/>
            <w:color w:val="auto"/>
            <w:szCs w:val="24"/>
          </w:rPr>
          <w:t>http://www.ipea.gov.br/agencia/images/stories/PDFs/livros/livros/171101_livro_mercosul_cap5.pdf</w:t>
        </w:r>
      </w:hyperlink>
      <w:r w:rsidR="00C74C85" w:rsidRPr="004B2B5B">
        <w:rPr>
          <w:rFonts w:eastAsia="Calibri" w:cs="Times New Roman"/>
          <w:szCs w:val="24"/>
        </w:rPr>
        <w:t xml:space="preserve"> </w:t>
      </w:r>
    </w:p>
    <w:p w14:paraId="5BFF5B7F" w14:textId="77777777" w:rsidR="002104D0" w:rsidRPr="004B2B5B" w:rsidRDefault="002104D0" w:rsidP="00EE337F">
      <w:pPr>
        <w:spacing w:line="480" w:lineRule="auto"/>
        <w:rPr>
          <w:rFonts w:eastAsia="Calibri" w:cs="Times New Roman"/>
          <w:szCs w:val="24"/>
        </w:rPr>
      </w:pPr>
    </w:p>
    <w:p w14:paraId="09009F29" w14:textId="5358AD5A" w:rsidR="00C74C85" w:rsidRPr="004B2B5B" w:rsidRDefault="00C74C85" w:rsidP="00EE337F">
      <w:pPr>
        <w:spacing w:line="480" w:lineRule="auto"/>
        <w:rPr>
          <w:rFonts w:eastAsia="Calibri" w:cs="Times New Roman"/>
          <w:szCs w:val="24"/>
        </w:rPr>
      </w:pPr>
      <w:r w:rsidRPr="004B2B5B">
        <w:rPr>
          <w:rFonts w:eastAsia="Calibri" w:cs="Times New Roman"/>
          <w:szCs w:val="24"/>
        </w:rPr>
        <w:t>D</w:t>
      </w:r>
      <w:r w:rsidR="00510BE0" w:rsidRPr="004B2B5B">
        <w:rPr>
          <w:rFonts w:eastAsia="Calibri" w:cs="Times New Roman"/>
          <w:szCs w:val="24"/>
        </w:rPr>
        <w:t>raibe</w:t>
      </w:r>
      <w:r w:rsidRPr="004B2B5B">
        <w:rPr>
          <w:rFonts w:eastAsia="Calibri" w:cs="Times New Roman"/>
          <w:szCs w:val="24"/>
        </w:rPr>
        <w:t>, S</w:t>
      </w:r>
      <w:r w:rsidR="00510BE0" w:rsidRPr="004B2B5B">
        <w:rPr>
          <w:rFonts w:eastAsia="Calibri" w:cs="Times New Roman"/>
          <w:szCs w:val="24"/>
        </w:rPr>
        <w:t>.</w:t>
      </w:r>
      <w:r w:rsidRPr="004B2B5B">
        <w:rPr>
          <w:rFonts w:eastAsia="Calibri" w:cs="Times New Roman"/>
          <w:szCs w:val="24"/>
        </w:rPr>
        <w:t xml:space="preserve"> M. </w:t>
      </w:r>
      <w:r w:rsidR="00510BE0" w:rsidRPr="004B2B5B">
        <w:rPr>
          <w:rFonts w:eastAsia="Calibri" w:cs="Times New Roman"/>
          <w:szCs w:val="24"/>
        </w:rPr>
        <w:t>(20</w:t>
      </w:r>
      <w:r w:rsidR="00192D70" w:rsidRPr="004B2B5B">
        <w:rPr>
          <w:rFonts w:eastAsia="Calibri" w:cs="Times New Roman"/>
          <w:szCs w:val="24"/>
        </w:rPr>
        <w:t>0</w:t>
      </w:r>
      <w:r w:rsidR="00510BE0" w:rsidRPr="004B2B5B">
        <w:rPr>
          <w:rFonts w:eastAsia="Calibri" w:cs="Times New Roman"/>
          <w:szCs w:val="24"/>
        </w:rPr>
        <w:t xml:space="preserve">7). </w:t>
      </w:r>
      <w:r w:rsidRPr="004B2B5B">
        <w:rPr>
          <w:rFonts w:eastAsia="Calibri" w:cs="Times New Roman"/>
          <w:szCs w:val="24"/>
        </w:rPr>
        <w:t xml:space="preserve">Coesão social e integração regional: a agenda social do Mercosul e os grandes desafios das políticas sociais integradas. </w:t>
      </w:r>
      <w:r w:rsidRPr="004B2B5B">
        <w:rPr>
          <w:rFonts w:eastAsia="Calibri" w:cs="Times New Roman"/>
          <w:bCs/>
          <w:i/>
          <w:szCs w:val="24"/>
        </w:rPr>
        <w:t>Cad. Saúde Pública</w:t>
      </w:r>
      <w:r w:rsidRPr="004B2B5B">
        <w:rPr>
          <w:rFonts w:eastAsia="Calibri" w:cs="Times New Roman"/>
          <w:szCs w:val="24"/>
        </w:rPr>
        <w:t>, 23</w:t>
      </w:r>
      <w:r w:rsidR="00C6678A" w:rsidRPr="004B2B5B">
        <w:rPr>
          <w:rFonts w:eastAsia="Calibri" w:cs="Times New Roman"/>
          <w:szCs w:val="24"/>
        </w:rPr>
        <w:t>,</w:t>
      </w:r>
      <w:r w:rsidRPr="004B2B5B">
        <w:rPr>
          <w:rFonts w:eastAsia="Calibri" w:cs="Times New Roman"/>
          <w:szCs w:val="24"/>
        </w:rPr>
        <w:t xml:space="preserve"> Sup. 2</w:t>
      </w:r>
      <w:r w:rsidR="00192D70" w:rsidRPr="004B2B5B">
        <w:rPr>
          <w:rFonts w:eastAsia="Calibri" w:cs="Times New Roman"/>
          <w:szCs w:val="24"/>
        </w:rPr>
        <w:t xml:space="preserve">, </w:t>
      </w:r>
      <w:r w:rsidR="00C6678A" w:rsidRPr="004B2B5B">
        <w:rPr>
          <w:rFonts w:eastAsia="Calibri" w:cs="Times New Roman"/>
          <w:szCs w:val="24"/>
        </w:rPr>
        <w:t xml:space="preserve">pp. </w:t>
      </w:r>
      <w:r w:rsidRPr="004B2B5B">
        <w:rPr>
          <w:rFonts w:eastAsia="Calibri" w:cs="Times New Roman"/>
          <w:szCs w:val="24"/>
        </w:rPr>
        <w:t xml:space="preserve">174-183. </w:t>
      </w:r>
      <w:r w:rsidR="00192D70" w:rsidRPr="004B2B5B">
        <w:rPr>
          <w:rFonts w:eastAsia="Calibri" w:cs="Times New Roman"/>
          <w:szCs w:val="24"/>
        </w:rPr>
        <w:t>Recuperado</w:t>
      </w:r>
      <w:r w:rsidR="008309C6" w:rsidRPr="004B2B5B">
        <w:rPr>
          <w:rFonts w:eastAsia="Calibri" w:cs="Times New Roman"/>
          <w:szCs w:val="24"/>
        </w:rPr>
        <w:t xml:space="preserve"> em 16 outubro, 2012,</w:t>
      </w:r>
      <w:r w:rsidR="00192D70" w:rsidRPr="004B2B5B">
        <w:rPr>
          <w:rFonts w:eastAsia="Calibri" w:cs="Times New Roman"/>
          <w:szCs w:val="24"/>
        </w:rPr>
        <w:t xml:space="preserve"> de</w:t>
      </w:r>
      <w:r w:rsidRPr="004B2B5B">
        <w:rPr>
          <w:rFonts w:eastAsia="Calibri" w:cs="Times New Roman"/>
          <w:szCs w:val="24"/>
        </w:rPr>
        <w:t xml:space="preserve"> </w:t>
      </w:r>
      <w:hyperlink r:id="rId14" w:history="1">
        <w:r w:rsidRPr="004B2B5B">
          <w:rPr>
            <w:rStyle w:val="Hyperlink"/>
            <w:rFonts w:eastAsia="Calibri" w:cs="Times New Roman"/>
            <w:color w:val="auto"/>
            <w:szCs w:val="24"/>
          </w:rPr>
          <w:t>http://www.scielo.br/pdf/csp/v23s2/06.pdf</w:t>
        </w:r>
      </w:hyperlink>
      <w:r w:rsidRPr="004B2B5B">
        <w:rPr>
          <w:rFonts w:eastAsia="Calibri" w:cs="Times New Roman"/>
          <w:szCs w:val="24"/>
        </w:rPr>
        <w:t xml:space="preserve"> </w:t>
      </w:r>
    </w:p>
    <w:p w14:paraId="6D915ED1" w14:textId="77777777" w:rsidR="008309C6" w:rsidRPr="004B2B5B" w:rsidRDefault="008309C6" w:rsidP="00EE337F">
      <w:pPr>
        <w:pStyle w:val="bibliografia"/>
        <w:spacing w:after="0" w:line="480" w:lineRule="auto"/>
        <w:rPr>
          <w:lang w:val="pt-BR"/>
        </w:rPr>
      </w:pPr>
    </w:p>
    <w:p w14:paraId="77E6942D" w14:textId="48D761E7" w:rsidR="00C74C85" w:rsidRPr="004B2B5B" w:rsidRDefault="00C74C85" w:rsidP="00EE337F">
      <w:pPr>
        <w:pStyle w:val="bibliografia"/>
        <w:spacing w:after="0" w:line="480" w:lineRule="auto"/>
      </w:pPr>
      <w:r w:rsidRPr="004B2B5B">
        <w:rPr>
          <w:lang w:val="pt-BR"/>
        </w:rPr>
        <w:t>E</w:t>
      </w:r>
      <w:r w:rsidR="006940F1" w:rsidRPr="004B2B5B">
        <w:rPr>
          <w:lang w:val="pt-BR"/>
        </w:rPr>
        <w:t>scamilla</w:t>
      </w:r>
      <w:r w:rsidRPr="004B2B5B">
        <w:rPr>
          <w:lang w:val="pt-BR"/>
        </w:rPr>
        <w:t>, J</w:t>
      </w:r>
      <w:r w:rsidR="006940F1" w:rsidRPr="004B2B5B">
        <w:rPr>
          <w:lang w:val="pt-BR"/>
        </w:rPr>
        <w:t>.</w:t>
      </w:r>
      <w:r w:rsidRPr="004B2B5B">
        <w:rPr>
          <w:lang w:val="pt-BR"/>
        </w:rPr>
        <w:t xml:space="preserve"> A.</w:t>
      </w:r>
      <w:r w:rsidR="006940F1" w:rsidRPr="004B2B5B">
        <w:rPr>
          <w:lang w:val="pt-BR"/>
        </w:rPr>
        <w:t xml:space="preserve"> (</w:t>
      </w:r>
      <w:r w:rsidR="006940F1" w:rsidRPr="004B2B5B">
        <w:t xml:space="preserve">2005). </w:t>
      </w:r>
      <w:r w:rsidRPr="004B2B5B">
        <w:rPr>
          <w:lang w:val="pt-BR"/>
        </w:rPr>
        <w:t xml:space="preserve"> Saúde e exclusão nas Américas. In. </w:t>
      </w:r>
      <w:r w:rsidRPr="004B2B5B">
        <w:rPr>
          <w:i/>
        </w:rPr>
        <w:t>Seminario Latino Americano Fronteira Mercosul: as interfaces entre o social e o Direito à Saúde</w:t>
      </w:r>
      <w:r w:rsidRPr="004B2B5B">
        <w:t xml:space="preserve">. Anais. Florianópolis: Núcleo de Estudos Estado, Sociedade Civil e Políticas Públicas do Departamento de Serviço Social da UFSC. </w:t>
      </w:r>
    </w:p>
    <w:p w14:paraId="0830D5DC" w14:textId="77777777" w:rsidR="001566DE" w:rsidRPr="004B2B5B" w:rsidRDefault="001566DE" w:rsidP="00EE337F">
      <w:pPr>
        <w:spacing w:line="480" w:lineRule="auto"/>
        <w:rPr>
          <w:rFonts w:eastAsia="Calibri" w:cs="Times New Roman"/>
          <w:szCs w:val="24"/>
        </w:rPr>
      </w:pPr>
    </w:p>
    <w:p w14:paraId="51C51957" w14:textId="52B4871F" w:rsidR="00C74C85" w:rsidRPr="004B2B5B" w:rsidRDefault="002104D0" w:rsidP="00EE337F">
      <w:pPr>
        <w:spacing w:line="480" w:lineRule="auto"/>
        <w:jc w:val="both"/>
        <w:rPr>
          <w:rFonts w:cs="Times New Roman"/>
          <w:szCs w:val="24"/>
          <w:lang w:val="en-US"/>
        </w:rPr>
      </w:pPr>
      <w:r w:rsidRPr="004B2B5B">
        <w:rPr>
          <w:rFonts w:cs="Times New Roman"/>
          <w:szCs w:val="24"/>
          <w:lang w:val="en-US"/>
        </w:rPr>
        <w:t>Giraud, O., &amp; Warin</w:t>
      </w:r>
      <w:r w:rsidR="00C74C85" w:rsidRPr="004B2B5B">
        <w:rPr>
          <w:rFonts w:cs="Times New Roman"/>
          <w:szCs w:val="24"/>
          <w:lang w:val="en-US"/>
        </w:rPr>
        <w:t xml:space="preserve">, P.  </w:t>
      </w:r>
      <w:r w:rsidRPr="004B2B5B">
        <w:rPr>
          <w:rFonts w:eastAsia="Calibri" w:cs="Times New Roman"/>
          <w:szCs w:val="24"/>
          <w:lang w:val="en-US"/>
        </w:rPr>
        <w:t xml:space="preserve">(2011). </w:t>
      </w:r>
      <w:r w:rsidR="00C74C85" w:rsidRPr="004B2B5B">
        <w:rPr>
          <w:rFonts w:cs="Times New Roman"/>
          <w:i/>
          <w:szCs w:val="24"/>
          <w:lang w:val="en-US"/>
        </w:rPr>
        <w:t xml:space="preserve">Politiques publices et democratie. </w:t>
      </w:r>
      <w:r w:rsidR="00C74C85" w:rsidRPr="004B2B5B">
        <w:rPr>
          <w:rFonts w:cs="Times New Roman"/>
          <w:szCs w:val="24"/>
          <w:lang w:val="en-US"/>
        </w:rPr>
        <w:t xml:space="preserve"> Paris</w:t>
      </w:r>
      <w:r w:rsidRPr="004B2B5B">
        <w:rPr>
          <w:rFonts w:cs="Times New Roman"/>
          <w:szCs w:val="24"/>
          <w:lang w:val="en-US"/>
        </w:rPr>
        <w:t>:</w:t>
      </w:r>
      <w:r w:rsidR="00430ABF" w:rsidRPr="004B2B5B">
        <w:rPr>
          <w:rFonts w:cs="Times New Roman"/>
          <w:szCs w:val="24"/>
          <w:lang w:val="en-US"/>
        </w:rPr>
        <w:t xml:space="preserve"> </w:t>
      </w:r>
      <w:r w:rsidR="00C74C85" w:rsidRPr="004B2B5B">
        <w:rPr>
          <w:rFonts w:cs="Times New Roman"/>
          <w:szCs w:val="24"/>
          <w:lang w:val="en-US"/>
        </w:rPr>
        <w:t>La Decouverte. 2008.</w:t>
      </w:r>
    </w:p>
    <w:p w14:paraId="6FCA67A6" w14:textId="77777777" w:rsidR="00430ABF" w:rsidRPr="004B2B5B" w:rsidRDefault="00430ABF" w:rsidP="00EE337F">
      <w:pPr>
        <w:spacing w:line="480" w:lineRule="auto"/>
        <w:rPr>
          <w:rFonts w:eastAsia="Calibri" w:cs="Times New Roman"/>
          <w:szCs w:val="24"/>
          <w:lang w:val="en-US"/>
        </w:rPr>
      </w:pPr>
    </w:p>
    <w:p w14:paraId="4860E379" w14:textId="393D48D9" w:rsidR="00214E11" w:rsidRPr="004B2B5B" w:rsidRDefault="00214E11" w:rsidP="00EE337F">
      <w:pPr>
        <w:spacing w:line="480" w:lineRule="auto"/>
        <w:rPr>
          <w:rFonts w:eastAsia="Calibri" w:cs="Times New Roman"/>
          <w:szCs w:val="24"/>
        </w:rPr>
      </w:pPr>
      <w:r w:rsidRPr="004B2B5B">
        <w:rPr>
          <w:rFonts w:eastAsia="Calibri" w:cs="Times New Roman"/>
          <w:szCs w:val="24"/>
          <w:lang w:val="en-US"/>
        </w:rPr>
        <w:t>Glinos, I. A. (2011). Cross-border collaboration. In WISNAR, M. et al</w:t>
      </w:r>
      <w:r w:rsidRPr="004B2B5B">
        <w:rPr>
          <w:rFonts w:eastAsia="Calibri" w:cs="Times New Roman"/>
          <w:i/>
          <w:szCs w:val="24"/>
          <w:lang w:val="en-US"/>
        </w:rPr>
        <w:t xml:space="preserve">. Cross-borderhealth care in the European Union. </w:t>
      </w:r>
      <w:r w:rsidRPr="004B2B5B">
        <w:rPr>
          <w:rFonts w:eastAsia="Calibri" w:cs="Times New Roman"/>
          <w:szCs w:val="24"/>
          <w:lang w:val="en-US"/>
        </w:rPr>
        <w:t xml:space="preserve">Washington, DC: World Health Organization; European Obsevatory on Health System and Policy. </w:t>
      </w:r>
      <w:r w:rsidRPr="004B2B5B">
        <w:rPr>
          <w:rFonts w:eastAsia="Calibri" w:cs="Times New Roman"/>
          <w:szCs w:val="24"/>
        </w:rPr>
        <w:t>Recuperado em 15 junho, 2016, de &lt;</w:t>
      </w:r>
      <w:hyperlink r:id="rId15" w:history="1">
        <w:r w:rsidRPr="004B2B5B">
          <w:rPr>
            <w:rStyle w:val="Hyperlink"/>
            <w:rFonts w:eastAsia="Calibri" w:cs="Times New Roman"/>
            <w:color w:val="auto"/>
            <w:szCs w:val="24"/>
          </w:rPr>
          <w:t>http://www.euro.who.int/__data/assets/pdf_file/0004/135994/e94875.pdf</w:t>
        </w:r>
      </w:hyperlink>
    </w:p>
    <w:p w14:paraId="48036E3A" w14:textId="77777777" w:rsidR="00214E11" w:rsidRPr="004B2B5B" w:rsidRDefault="00214E11" w:rsidP="00EE337F">
      <w:pPr>
        <w:spacing w:line="480" w:lineRule="auto"/>
        <w:jc w:val="both"/>
        <w:rPr>
          <w:rFonts w:cs="Times New Roman"/>
          <w:szCs w:val="24"/>
        </w:rPr>
      </w:pPr>
    </w:p>
    <w:p w14:paraId="284B3F1D" w14:textId="51CBF456" w:rsidR="008309C6" w:rsidRPr="004B2B5B" w:rsidRDefault="008309C6" w:rsidP="00EE337F">
      <w:pPr>
        <w:spacing w:line="480" w:lineRule="auto"/>
        <w:jc w:val="both"/>
        <w:rPr>
          <w:rFonts w:cs="Times New Roman"/>
          <w:szCs w:val="24"/>
        </w:rPr>
      </w:pPr>
      <w:r w:rsidRPr="004B2B5B">
        <w:rPr>
          <w:rFonts w:cs="Times New Roman"/>
          <w:szCs w:val="24"/>
        </w:rPr>
        <w:t xml:space="preserve">Instituto Social do Mercosul ‒ ISM. (2012). </w:t>
      </w:r>
      <w:r w:rsidRPr="004B2B5B">
        <w:rPr>
          <w:rFonts w:cs="Times New Roman"/>
          <w:i/>
          <w:szCs w:val="24"/>
        </w:rPr>
        <w:t>Dimensão social do Mercosul</w:t>
      </w:r>
      <w:r w:rsidRPr="004B2B5B">
        <w:rPr>
          <w:rFonts w:cs="Times New Roman"/>
          <w:szCs w:val="24"/>
        </w:rPr>
        <w:t>:</w:t>
      </w:r>
      <w:r w:rsidRPr="004B2B5B">
        <w:rPr>
          <w:rFonts w:cs="Times New Roman"/>
          <w:i/>
          <w:szCs w:val="24"/>
        </w:rPr>
        <w:t xml:space="preserve"> Marco conceitual</w:t>
      </w:r>
      <w:r w:rsidRPr="004B2B5B">
        <w:rPr>
          <w:rFonts w:cs="Times New Roman"/>
          <w:szCs w:val="24"/>
        </w:rPr>
        <w:t xml:space="preserve">. Assunção. </w:t>
      </w:r>
    </w:p>
    <w:p w14:paraId="70D4A1AC" w14:textId="77777777" w:rsidR="008309C6" w:rsidRPr="004B2B5B" w:rsidRDefault="008309C6" w:rsidP="00EE337F">
      <w:pPr>
        <w:spacing w:line="480" w:lineRule="auto"/>
        <w:rPr>
          <w:rFonts w:eastAsia="Calibri" w:cs="Times New Roman"/>
          <w:szCs w:val="24"/>
        </w:rPr>
      </w:pPr>
    </w:p>
    <w:p w14:paraId="0CBC8101" w14:textId="2053568F" w:rsidR="008309C6" w:rsidRPr="004B2B5B" w:rsidRDefault="008309C6" w:rsidP="00EE337F">
      <w:pPr>
        <w:spacing w:line="480" w:lineRule="auto"/>
        <w:rPr>
          <w:rFonts w:eastAsia="Calibri" w:cs="Times New Roman"/>
          <w:szCs w:val="24"/>
        </w:rPr>
      </w:pPr>
      <w:r w:rsidRPr="004B2B5B">
        <w:rPr>
          <w:rFonts w:cs="Times New Roman"/>
          <w:i/>
          <w:szCs w:val="24"/>
          <w:shd w:val="clear" w:color="auto" w:fill="FFFFFF"/>
        </w:rPr>
        <w:t>Lei 13.445, de 24 de maio de 2017</w:t>
      </w:r>
      <w:r w:rsidRPr="004B2B5B">
        <w:rPr>
          <w:rFonts w:cs="Times New Roman"/>
          <w:szCs w:val="24"/>
          <w:shd w:val="clear" w:color="auto" w:fill="FFFFFF"/>
        </w:rPr>
        <w:t>. (2017). Brasília. Recuperado em 18 junho, 2017, de &lt;</w:t>
      </w:r>
      <w:hyperlink r:id="rId16" w:tgtFrame="_blank" w:history="1">
        <w:r w:rsidRPr="004B2B5B">
          <w:rPr>
            <w:rStyle w:val="Hyperlink"/>
            <w:rFonts w:cs="Times New Roman"/>
            <w:color w:val="auto"/>
            <w:szCs w:val="24"/>
            <w:shd w:val="clear" w:color="auto" w:fill="FFFFFF"/>
          </w:rPr>
          <w:t>http://www2.camara.leg.br/legin/fed/lei/2017/lei-13445-24-maio-2017-784925-publicacaooriginal-152812-pl.html</w:t>
        </w:r>
      </w:hyperlink>
      <w:r w:rsidRPr="004B2B5B">
        <w:rPr>
          <w:rFonts w:cs="Times New Roman"/>
          <w:szCs w:val="24"/>
          <w:shd w:val="clear" w:color="auto" w:fill="FFFFFF"/>
        </w:rPr>
        <w:t>&gt;.</w:t>
      </w:r>
    </w:p>
    <w:p w14:paraId="3F2CE038" w14:textId="77777777" w:rsidR="008309C6" w:rsidRPr="004B2B5B" w:rsidRDefault="008309C6" w:rsidP="00EE337F">
      <w:pPr>
        <w:spacing w:line="480" w:lineRule="auto"/>
        <w:rPr>
          <w:rFonts w:eastAsia="Calibri" w:cs="Times New Roman"/>
          <w:szCs w:val="24"/>
        </w:rPr>
      </w:pPr>
    </w:p>
    <w:p w14:paraId="116A0470" w14:textId="2E3ECBB3" w:rsidR="00C74C85" w:rsidRPr="00971BE8" w:rsidRDefault="00840E3A" w:rsidP="00EE337F">
      <w:pPr>
        <w:spacing w:line="480" w:lineRule="auto"/>
        <w:rPr>
          <w:rFonts w:eastAsia="Calibri" w:cs="Times New Roman"/>
          <w:szCs w:val="24"/>
        </w:rPr>
      </w:pPr>
      <w:r w:rsidRPr="004B2B5B">
        <w:rPr>
          <w:rFonts w:eastAsia="Calibri" w:cs="Times New Roman"/>
          <w:szCs w:val="24"/>
        </w:rPr>
        <w:t>Nogueira, V. M. R.</w:t>
      </w:r>
      <w:r w:rsidR="00A679EE" w:rsidRPr="004B2B5B">
        <w:rPr>
          <w:rFonts w:eastAsia="Calibri" w:cs="Times New Roman"/>
          <w:szCs w:val="24"/>
        </w:rPr>
        <w:t>,</w:t>
      </w:r>
      <w:r w:rsidRPr="004B2B5B">
        <w:rPr>
          <w:rFonts w:eastAsia="Calibri" w:cs="Times New Roman"/>
          <w:szCs w:val="24"/>
        </w:rPr>
        <w:t xml:space="preserve"> Fagundes, H. S.</w:t>
      </w:r>
      <w:r w:rsidR="00A679EE" w:rsidRPr="004B2B5B">
        <w:rPr>
          <w:rFonts w:eastAsia="Calibri" w:cs="Times New Roman"/>
          <w:szCs w:val="24"/>
        </w:rPr>
        <w:t>, &amp;</w:t>
      </w:r>
      <w:r w:rsidRPr="004B2B5B">
        <w:rPr>
          <w:rFonts w:eastAsia="Calibri" w:cs="Times New Roman"/>
          <w:szCs w:val="24"/>
        </w:rPr>
        <w:t xml:space="preserve"> Pérez</w:t>
      </w:r>
      <w:r w:rsidR="00C74C85" w:rsidRPr="004B2B5B">
        <w:rPr>
          <w:rFonts w:eastAsia="Calibri" w:cs="Times New Roman"/>
          <w:szCs w:val="24"/>
        </w:rPr>
        <w:t>, R. G.</w:t>
      </w:r>
      <w:r w:rsidRPr="004B2B5B">
        <w:rPr>
          <w:rFonts w:eastAsia="Calibri" w:cs="Times New Roman"/>
          <w:szCs w:val="24"/>
        </w:rPr>
        <w:t xml:space="preserve"> </w:t>
      </w:r>
      <w:r w:rsidR="008240FC" w:rsidRPr="004B2B5B">
        <w:rPr>
          <w:rFonts w:eastAsia="Calibri" w:cs="Times New Roman"/>
          <w:szCs w:val="24"/>
        </w:rPr>
        <w:t xml:space="preserve">(2011). </w:t>
      </w:r>
      <w:r w:rsidR="00C74C85" w:rsidRPr="004B2B5B">
        <w:rPr>
          <w:rFonts w:eastAsia="Calibri" w:cs="Times New Roman"/>
          <w:szCs w:val="24"/>
        </w:rPr>
        <w:t xml:space="preserve">Experiências de cooperação entre sistemas e serviços de saúde em linhas de fronteira. </w:t>
      </w:r>
      <w:r w:rsidR="00430ABF" w:rsidRPr="004B2B5B">
        <w:rPr>
          <w:rFonts w:eastAsia="Calibri" w:cs="Times New Roman"/>
          <w:szCs w:val="24"/>
        </w:rPr>
        <w:t xml:space="preserve">In </w:t>
      </w:r>
      <w:r w:rsidR="00C74C85" w:rsidRPr="004B2B5B">
        <w:rPr>
          <w:rFonts w:eastAsia="Calibri" w:cs="Times New Roman"/>
          <w:i/>
          <w:iCs/>
          <w:szCs w:val="24"/>
        </w:rPr>
        <w:t>Anais do XXII Congres de ALASS</w:t>
      </w:r>
      <w:r w:rsidR="00430ABF" w:rsidRPr="004B2B5B">
        <w:rPr>
          <w:rFonts w:eastAsia="Calibri" w:cs="Times New Roman"/>
          <w:i/>
          <w:iCs/>
          <w:szCs w:val="24"/>
        </w:rPr>
        <w:t xml:space="preserve"> </w:t>
      </w:r>
      <w:r w:rsidR="00430ABF" w:rsidRPr="004B2B5B">
        <w:rPr>
          <w:rFonts w:eastAsia="Calibri" w:cs="Times New Roman"/>
          <w:iCs/>
          <w:szCs w:val="24"/>
        </w:rPr>
        <w:t xml:space="preserve">(página). </w:t>
      </w:r>
      <w:r w:rsidR="00C74C85" w:rsidRPr="004B2B5B">
        <w:rPr>
          <w:rFonts w:eastAsia="Calibri" w:cs="Times New Roman"/>
          <w:szCs w:val="24"/>
        </w:rPr>
        <w:t xml:space="preserve"> </w:t>
      </w:r>
      <w:r w:rsidR="00C74C85" w:rsidRPr="00971BE8">
        <w:rPr>
          <w:rFonts w:eastAsia="Calibri" w:cs="Times New Roman"/>
          <w:szCs w:val="24"/>
        </w:rPr>
        <w:t>Barcelona.</w:t>
      </w:r>
      <w:r w:rsidR="00660C45" w:rsidRPr="00971BE8">
        <w:rPr>
          <w:rFonts w:eastAsia="Calibri" w:cs="Times New Roman"/>
          <w:szCs w:val="24"/>
        </w:rPr>
        <w:t xml:space="preserve"> Recuperado de </w:t>
      </w:r>
      <w:r w:rsidR="00660C45" w:rsidRPr="00971BE8">
        <w:rPr>
          <w:rFonts w:cs="Times New Roman"/>
          <w:u w:val="single"/>
          <w:shd w:val="clear" w:color="auto" w:fill="FFFFFF"/>
        </w:rPr>
        <w:t>http://www.alass.org/cont/ priv/</w:t>
      </w:r>
      <w:r w:rsidR="00660C45" w:rsidRPr="00971BE8">
        <w:rPr>
          <w:rStyle w:val="nfase"/>
          <w:rFonts w:cs="Times New Roman"/>
          <w:bCs/>
          <w:i w:val="0"/>
          <w:iCs w:val="0"/>
          <w:u w:val="single"/>
          <w:shd w:val="clear" w:color="auto" w:fill="FFFFFF"/>
        </w:rPr>
        <w:t>calass</w:t>
      </w:r>
      <w:r w:rsidR="00660C45" w:rsidRPr="00971BE8">
        <w:rPr>
          <w:rFonts w:cs="Times New Roman"/>
          <w:u w:val="single"/>
          <w:shd w:val="clear" w:color="auto" w:fill="FFFFFF"/>
        </w:rPr>
        <w:t>/docs/</w:t>
      </w:r>
      <w:r w:rsidR="00660C45" w:rsidRPr="00971BE8">
        <w:rPr>
          <w:rStyle w:val="nfase"/>
          <w:rFonts w:cs="Times New Roman"/>
          <w:bCs/>
          <w:i w:val="0"/>
          <w:iCs w:val="0"/>
          <w:u w:val="single"/>
          <w:shd w:val="clear" w:color="auto" w:fill="FFFFFF"/>
        </w:rPr>
        <w:t>2011</w:t>
      </w:r>
      <w:r w:rsidR="00660C45" w:rsidRPr="00971BE8">
        <w:rPr>
          <w:rFonts w:cs="Times New Roman"/>
          <w:u w:val="single"/>
          <w:shd w:val="clear" w:color="auto" w:fill="FFFFFF"/>
        </w:rPr>
        <w:t>/Sesion V/sesion27/02-09_ sesion27_2-pt.pdf</w:t>
      </w:r>
      <w:r w:rsidR="00660C45" w:rsidRPr="00971BE8">
        <w:rPr>
          <w:rFonts w:cs="Times New Roman"/>
          <w:shd w:val="clear" w:color="auto" w:fill="FFFFFF"/>
        </w:rPr>
        <w:t xml:space="preserve">, pg </w:t>
      </w:r>
      <w:r w:rsidR="00E623F3" w:rsidRPr="00971BE8">
        <w:rPr>
          <w:rFonts w:cs="Times New Roman"/>
          <w:shd w:val="clear" w:color="auto" w:fill="FFFFFF"/>
        </w:rPr>
        <w:t>28.</w:t>
      </w:r>
      <w:r w:rsidR="00660C45" w:rsidRPr="00971BE8">
        <w:rPr>
          <w:rFonts w:cs="Times New Roman"/>
          <w:shd w:val="clear" w:color="auto" w:fill="FFFFFF"/>
        </w:rPr>
        <w:t xml:space="preserve"> </w:t>
      </w:r>
    </w:p>
    <w:p w14:paraId="46CB26F5" w14:textId="77777777" w:rsidR="001566DE" w:rsidRPr="00971BE8" w:rsidRDefault="001566DE" w:rsidP="00EE337F">
      <w:pPr>
        <w:spacing w:line="480" w:lineRule="auto"/>
        <w:rPr>
          <w:rFonts w:eastAsia="Calibri" w:cs="Times New Roman"/>
          <w:szCs w:val="24"/>
        </w:rPr>
      </w:pPr>
    </w:p>
    <w:p w14:paraId="2B38EA65" w14:textId="383B289B" w:rsidR="00C74C85" w:rsidRPr="004B2B5B" w:rsidRDefault="00C74C85" w:rsidP="00EE337F">
      <w:pPr>
        <w:spacing w:line="480" w:lineRule="auto"/>
        <w:rPr>
          <w:rFonts w:eastAsia="Calibri" w:cs="Times New Roman"/>
          <w:szCs w:val="24"/>
        </w:rPr>
      </w:pPr>
      <w:r w:rsidRPr="004B2B5B">
        <w:rPr>
          <w:rFonts w:eastAsia="Calibri" w:cs="Times New Roman"/>
          <w:szCs w:val="24"/>
        </w:rPr>
        <w:t>N</w:t>
      </w:r>
      <w:r w:rsidR="00A679EE" w:rsidRPr="004B2B5B">
        <w:rPr>
          <w:rFonts w:eastAsia="Calibri" w:cs="Times New Roman"/>
          <w:szCs w:val="24"/>
        </w:rPr>
        <w:t>ogueira</w:t>
      </w:r>
      <w:r w:rsidRPr="004B2B5B">
        <w:rPr>
          <w:rFonts w:eastAsia="Calibri" w:cs="Times New Roman"/>
          <w:szCs w:val="24"/>
        </w:rPr>
        <w:t>, V.</w:t>
      </w:r>
      <w:r w:rsidR="00840E3A" w:rsidRPr="004B2B5B">
        <w:rPr>
          <w:rFonts w:eastAsia="Calibri" w:cs="Times New Roman"/>
          <w:szCs w:val="24"/>
        </w:rPr>
        <w:t xml:space="preserve"> </w:t>
      </w:r>
      <w:r w:rsidRPr="004B2B5B">
        <w:rPr>
          <w:rFonts w:eastAsia="Calibri" w:cs="Times New Roman"/>
          <w:szCs w:val="24"/>
        </w:rPr>
        <w:t>M.</w:t>
      </w:r>
      <w:r w:rsidR="00840E3A" w:rsidRPr="004B2B5B">
        <w:rPr>
          <w:rFonts w:eastAsia="Calibri" w:cs="Times New Roman"/>
          <w:szCs w:val="24"/>
        </w:rPr>
        <w:t xml:space="preserve"> </w:t>
      </w:r>
      <w:r w:rsidRPr="004B2B5B">
        <w:rPr>
          <w:rFonts w:eastAsia="Calibri" w:cs="Times New Roman"/>
          <w:szCs w:val="24"/>
        </w:rPr>
        <w:t>R</w:t>
      </w:r>
      <w:r w:rsidR="00A679EE" w:rsidRPr="004B2B5B">
        <w:rPr>
          <w:rFonts w:eastAsia="Calibri" w:cs="Times New Roman"/>
          <w:szCs w:val="24"/>
        </w:rPr>
        <w:t>.</w:t>
      </w:r>
      <w:r w:rsidRPr="004B2B5B">
        <w:rPr>
          <w:rFonts w:eastAsia="Calibri" w:cs="Times New Roman"/>
          <w:szCs w:val="24"/>
        </w:rPr>
        <w:t xml:space="preserve"> </w:t>
      </w:r>
      <w:r w:rsidRPr="004B2B5B">
        <w:rPr>
          <w:rFonts w:eastAsia="Calibri" w:cs="Times New Roman"/>
          <w:i/>
          <w:szCs w:val="24"/>
        </w:rPr>
        <w:t>et al.</w:t>
      </w:r>
      <w:r w:rsidRPr="004B2B5B">
        <w:rPr>
          <w:rFonts w:eastAsia="Calibri" w:cs="Times New Roman"/>
          <w:szCs w:val="24"/>
        </w:rPr>
        <w:t xml:space="preserve"> </w:t>
      </w:r>
      <w:r w:rsidR="00840E3A" w:rsidRPr="004B2B5B">
        <w:rPr>
          <w:rFonts w:eastAsia="Calibri" w:cs="Times New Roman"/>
          <w:szCs w:val="24"/>
        </w:rPr>
        <w:t xml:space="preserve">(2015). </w:t>
      </w:r>
      <w:r w:rsidRPr="004B2B5B">
        <w:rPr>
          <w:rFonts w:eastAsia="Calibri" w:cs="Times New Roman"/>
          <w:szCs w:val="24"/>
        </w:rPr>
        <w:t xml:space="preserve">Políticas de Saúde nos países do Mercosul: um retorno à universalidade? </w:t>
      </w:r>
      <w:r w:rsidRPr="004B2B5B">
        <w:rPr>
          <w:rFonts w:eastAsia="Calibri" w:cs="Times New Roman"/>
          <w:i/>
          <w:szCs w:val="24"/>
        </w:rPr>
        <w:t>Revista Políticas Públicas</w:t>
      </w:r>
      <w:r w:rsidRPr="004B2B5B">
        <w:rPr>
          <w:rFonts w:eastAsia="Calibri" w:cs="Times New Roman"/>
          <w:szCs w:val="24"/>
        </w:rPr>
        <w:t>, São Luís, 19</w:t>
      </w:r>
      <w:r w:rsidR="002104D0" w:rsidRPr="004B2B5B">
        <w:rPr>
          <w:rFonts w:eastAsia="Calibri" w:cs="Times New Roman"/>
          <w:szCs w:val="24"/>
        </w:rPr>
        <w:t>(</w:t>
      </w:r>
      <w:r w:rsidRPr="004B2B5B">
        <w:rPr>
          <w:rFonts w:eastAsia="Calibri" w:cs="Times New Roman"/>
          <w:szCs w:val="24"/>
        </w:rPr>
        <w:t>1</w:t>
      </w:r>
      <w:r w:rsidR="002104D0" w:rsidRPr="004B2B5B">
        <w:rPr>
          <w:rFonts w:eastAsia="Calibri" w:cs="Times New Roman"/>
          <w:szCs w:val="24"/>
        </w:rPr>
        <w:t>)</w:t>
      </w:r>
      <w:r w:rsidRPr="004B2B5B">
        <w:rPr>
          <w:rFonts w:eastAsia="Calibri" w:cs="Times New Roman"/>
          <w:szCs w:val="24"/>
        </w:rPr>
        <w:t>, p</w:t>
      </w:r>
      <w:r w:rsidR="00840E3A" w:rsidRPr="004B2B5B">
        <w:rPr>
          <w:rFonts w:eastAsia="Calibri" w:cs="Times New Roman"/>
          <w:szCs w:val="24"/>
        </w:rPr>
        <w:t>p</w:t>
      </w:r>
      <w:r w:rsidRPr="004B2B5B">
        <w:rPr>
          <w:rFonts w:eastAsia="Calibri" w:cs="Times New Roman"/>
          <w:szCs w:val="24"/>
        </w:rPr>
        <w:t xml:space="preserve">. 145-156. </w:t>
      </w:r>
      <w:r w:rsidR="00840E3A" w:rsidRPr="004B2B5B">
        <w:rPr>
          <w:rFonts w:eastAsia="Calibri" w:cs="Times New Roman"/>
          <w:szCs w:val="24"/>
        </w:rPr>
        <w:t xml:space="preserve">Recuperado </w:t>
      </w:r>
      <w:r w:rsidR="008309C6" w:rsidRPr="004B2B5B">
        <w:rPr>
          <w:rFonts w:eastAsia="Calibri" w:cs="Times New Roman"/>
          <w:szCs w:val="24"/>
        </w:rPr>
        <w:t xml:space="preserve">em 18 julho, 2017, </w:t>
      </w:r>
      <w:r w:rsidR="00840E3A" w:rsidRPr="004B2B5B">
        <w:rPr>
          <w:rFonts w:eastAsia="Calibri" w:cs="Times New Roman"/>
          <w:szCs w:val="24"/>
        </w:rPr>
        <w:t>de</w:t>
      </w:r>
      <w:r w:rsidRPr="004B2B5B">
        <w:rPr>
          <w:rFonts w:eastAsia="Calibri" w:cs="Times New Roman"/>
          <w:szCs w:val="24"/>
        </w:rPr>
        <w:t xml:space="preserve"> </w:t>
      </w:r>
      <w:hyperlink r:id="rId17" w:history="1">
        <w:r w:rsidRPr="004B2B5B">
          <w:rPr>
            <w:rStyle w:val="Hyperlink"/>
            <w:rFonts w:eastAsia="Calibri" w:cs="Times New Roman"/>
            <w:color w:val="auto"/>
            <w:szCs w:val="24"/>
          </w:rPr>
          <w:t>http://www.periodicoseletronicos.ufma.br/index.php/rppublica/article/view/3872</w:t>
        </w:r>
      </w:hyperlink>
      <w:r w:rsidRPr="004B2B5B">
        <w:rPr>
          <w:rFonts w:eastAsia="Calibri" w:cs="Times New Roman"/>
          <w:szCs w:val="24"/>
        </w:rPr>
        <w:t xml:space="preserve"> </w:t>
      </w:r>
    </w:p>
    <w:p w14:paraId="4184F6E3" w14:textId="77777777" w:rsidR="00BF4304" w:rsidRPr="004B2B5B" w:rsidRDefault="00BF4304" w:rsidP="00EE337F">
      <w:pPr>
        <w:spacing w:line="480" w:lineRule="auto"/>
        <w:jc w:val="both"/>
        <w:rPr>
          <w:rFonts w:cs="Times New Roman"/>
          <w:szCs w:val="24"/>
        </w:rPr>
      </w:pPr>
    </w:p>
    <w:p w14:paraId="1ABF75CB" w14:textId="2A8222C0" w:rsidR="008309C6" w:rsidRPr="004B2B5B" w:rsidRDefault="00E36CC9" w:rsidP="00EE337F">
      <w:pPr>
        <w:pStyle w:val="NormalWeb"/>
        <w:shd w:val="clear" w:color="auto" w:fill="FFFFFF"/>
        <w:spacing w:before="0" w:beforeAutospacing="0" w:after="0" w:afterAutospacing="0" w:line="480" w:lineRule="auto"/>
      </w:pPr>
      <w:hyperlink r:id="rId18" w:history="1">
        <w:r w:rsidR="008309C6" w:rsidRPr="004B2B5B">
          <w:rPr>
            <w:rStyle w:val="Hyperlink"/>
            <w:rFonts w:eastAsiaTheme="majorEastAsia"/>
            <w:color w:val="auto"/>
            <w:u w:val="none"/>
          </w:rPr>
          <w:t>Viana, A. L. da</w:t>
        </w:r>
      </w:hyperlink>
      <w:r w:rsidR="008309C6" w:rsidRPr="004B2B5B">
        <w:t> </w:t>
      </w:r>
      <w:hyperlink r:id="rId19" w:history="1">
        <w:r w:rsidR="008309C6" w:rsidRPr="004B2B5B">
          <w:rPr>
            <w:rStyle w:val="Hyperlink"/>
            <w:rFonts w:eastAsiaTheme="majorEastAsia"/>
            <w:color w:val="auto"/>
            <w:u w:val="none"/>
          </w:rPr>
          <w:t>Fonseca, A. M. M. da</w:t>
        </w:r>
      </w:hyperlink>
      <w:r w:rsidR="008309C6" w:rsidRPr="004B2B5B">
        <w:rPr>
          <w:rStyle w:val="Hyperlink"/>
          <w:rFonts w:eastAsiaTheme="majorEastAsia"/>
          <w:color w:val="auto"/>
          <w:u w:val="none"/>
        </w:rPr>
        <w:t>,</w:t>
      </w:r>
      <w:r w:rsidR="008309C6" w:rsidRPr="004B2B5B">
        <w:t xml:space="preserve"> &amp; </w:t>
      </w:r>
      <w:hyperlink r:id="rId20" w:history="1">
        <w:r w:rsidR="008309C6" w:rsidRPr="004B2B5B">
          <w:rPr>
            <w:rStyle w:val="Hyperlink"/>
            <w:rFonts w:eastAsiaTheme="majorEastAsia"/>
            <w:color w:val="auto"/>
            <w:u w:val="none"/>
          </w:rPr>
          <w:t>Silva, H. P. da</w:t>
        </w:r>
      </w:hyperlink>
      <w:r w:rsidR="008309C6" w:rsidRPr="004B2B5B">
        <w:t>.</w:t>
      </w:r>
      <w:r w:rsidR="008309C6" w:rsidRPr="004B2B5B">
        <w:rPr>
          <w:rStyle w:val="article-title"/>
          <w:b/>
          <w:bCs/>
        </w:rPr>
        <w:t> </w:t>
      </w:r>
      <w:r w:rsidR="008309C6" w:rsidRPr="004B2B5B">
        <w:rPr>
          <w:rStyle w:val="article-title"/>
          <w:bCs/>
        </w:rPr>
        <w:t>(2017). Proteção social na América Latina e Caribe: mudanças, contradições e limites.</w:t>
      </w:r>
      <w:r w:rsidR="008309C6" w:rsidRPr="004B2B5B">
        <w:rPr>
          <w:i/>
          <w:iCs/>
        </w:rPr>
        <w:t> Cad. Saúde Pública</w:t>
      </w:r>
      <w:r w:rsidR="008309C6" w:rsidRPr="004B2B5B">
        <w:t xml:space="preserve">, 33(2).  Recuperado em 27 julho, 2017, de </w:t>
      </w:r>
      <w:hyperlink r:id="rId21" w:history="1">
        <w:r w:rsidR="008309C6" w:rsidRPr="004B2B5B">
          <w:rPr>
            <w:rStyle w:val="Hyperlink"/>
            <w:color w:val="auto"/>
          </w:rPr>
          <w:t>http://dx.doi.org/10.1590/0102-311x00216516</w:t>
        </w:r>
      </w:hyperlink>
      <w:r w:rsidR="008309C6" w:rsidRPr="004B2B5B">
        <w:t xml:space="preserve"> </w:t>
      </w:r>
    </w:p>
    <w:p w14:paraId="7816B8E1" w14:textId="77777777" w:rsidR="008309C6" w:rsidRPr="004B2B5B" w:rsidRDefault="008309C6" w:rsidP="00EE337F">
      <w:pPr>
        <w:spacing w:line="480" w:lineRule="auto"/>
        <w:jc w:val="both"/>
        <w:rPr>
          <w:rFonts w:cs="Times New Roman"/>
          <w:szCs w:val="24"/>
        </w:rPr>
      </w:pPr>
    </w:p>
    <w:p w14:paraId="64A77077" w14:textId="77777777" w:rsidR="007013E9" w:rsidRPr="007013E9" w:rsidRDefault="007013E9" w:rsidP="007013E9">
      <w:pPr>
        <w:pStyle w:val="Ttulo1"/>
        <w:rPr>
          <w:lang w:val="en-US"/>
        </w:rPr>
      </w:pPr>
      <w:r w:rsidRPr="007013E9">
        <w:rPr>
          <w:lang w:val="en-US"/>
        </w:rPr>
        <w:t>THE SOCIAL DIMENSION OF MErCOSUr IN borDer SPACES: ASSYMETRIES AND CONVERGENCES IN HEALTHCARE</w:t>
      </w:r>
    </w:p>
    <w:p w14:paraId="5E507F93" w14:textId="77777777" w:rsidR="00BF4304" w:rsidRPr="007013E9" w:rsidRDefault="00BF4304" w:rsidP="00EE337F">
      <w:pPr>
        <w:shd w:val="clear" w:color="auto" w:fill="FFFFFF"/>
        <w:spacing w:line="480" w:lineRule="auto"/>
        <w:rPr>
          <w:rFonts w:eastAsia="Times New Roman" w:cs="Times New Roman"/>
          <w:szCs w:val="24"/>
          <w:lang w:val="en-US" w:eastAsia="pt-BR"/>
        </w:rPr>
      </w:pPr>
    </w:p>
    <w:p w14:paraId="2CC0E815" w14:textId="77777777" w:rsidR="003304BB" w:rsidRPr="00E2319C" w:rsidRDefault="00BF4304" w:rsidP="003304BB">
      <w:pPr>
        <w:spacing w:line="480" w:lineRule="auto"/>
        <w:rPr>
          <w:lang w:val="en-US"/>
        </w:rPr>
      </w:pPr>
      <w:r w:rsidRPr="003304BB">
        <w:rPr>
          <w:rFonts w:eastAsia="Times New Roman" w:cs="Times New Roman"/>
          <w:b/>
          <w:szCs w:val="24"/>
          <w:lang w:val="en-US" w:eastAsia="pt-BR"/>
        </w:rPr>
        <w:t>Abstract</w:t>
      </w:r>
      <w:r w:rsidR="003304BB" w:rsidRPr="003304BB">
        <w:rPr>
          <w:rFonts w:eastAsia="Times New Roman" w:cs="Times New Roman"/>
          <w:b/>
          <w:szCs w:val="24"/>
          <w:lang w:val="en-US" w:eastAsia="pt-BR"/>
        </w:rPr>
        <w:t xml:space="preserve"> - </w:t>
      </w:r>
      <w:r w:rsidR="003304BB" w:rsidRPr="00E2319C">
        <w:rPr>
          <w:lang w:val="en-US"/>
        </w:rPr>
        <w:t xml:space="preserve">The purpose of this article is to present the reality of local healthcare systems at borders in terms of actions and services, needs, access and conditions of accessibility for citizens and non-citizens. The approach to the borders in the study is due to the lack of social indicators in the region, which is marked by high rates of inequality, poor infrastructure and difficult access to goods and services that compose social citizenship in healthcare. It presents the concrete similarities and differences in public protection in healthcare in twin cities from the perception </w:t>
      </w:r>
      <w:r w:rsidR="003304BB">
        <w:rPr>
          <w:lang w:val="en-US"/>
        </w:rPr>
        <w:t>of administrators. The data was</w:t>
      </w:r>
      <w:r w:rsidR="003304BB" w:rsidRPr="00E2319C">
        <w:rPr>
          <w:lang w:val="en-US"/>
        </w:rPr>
        <w:t xml:space="preserve"> obtained thr</w:t>
      </w:r>
      <w:r w:rsidR="003304BB">
        <w:rPr>
          <w:lang w:val="en-US"/>
        </w:rPr>
        <w:t>ough semi-structured interviews</w:t>
      </w:r>
      <w:r w:rsidR="003304BB" w:rsidRPr="00E2319C">
        <w:rPr>
          <w:lang w:val="en-US"/>
        </w:rPr>
        <w:t xml:space="preserve"> </w:t>
      </w:r>
      <w:r w:rsidR="003304BB">
        <w:rPr>
          <w:lang w:val="en-US"/>
        </w:rPr>
        <w:t xml:space="preserve">with </w:t>
      </w:r>
      <w:r w:rsidR="003304BB" w:rsidRPr="00E2319C">
        <w:rPr>
          <w:lang w:val="en-US"/>
        </w:rPr>
        <w:t xml:space="preserve">two large groups – users who are citizens and those who are not. The research subjects were administrators from twin cities located on the borders between Brazil and Argentina, Brazil and Uruguay, Brazil and Paraguay and Argentina and Paraguay. The results point to </w:t>
      </w:r>
      <w:r w:rsidR="003304BB">
        <w:rPr>
          <w:lang w:val="en-US"/>
        </w:rPr>
        <w:t xml:space="preserve">differences in the </w:t>
      </w:r>
      <w:r w:rsidR="003304BB" w:rsidRPr="00E2319C">
        <w:rPr>
          <w:lang w:val="en-US"/>
        </w:rPr>
        <w:t>actions and services provided, fragile knowledge about the needs of non-citizens, an interest in cooperation in healthcare and a lack of financial capacity to meet the needs. The conclusions indicate the central role of administrators in the implementation of healthcare act</w:t>
      </w:r>
      <w:r w:rsidR="003304BB">
        <w:rPr>
          <w:lang w:val="en-US"/>
        </w:rPr>
        <w:t xml:space="preserve">ions and services </w:t>
      </w:r>
      <w:r w:rsidR="003304BB" w:rsidRPr="00E2319C">
        <w:rPr>
          <w:lang w:val="en-US"/>
        </w:rPr>
        <w:t>and program</w:t>
      </w:r>
      <w:r w:rsidR="003304BB">
        <w:rPr>
          <w:lang w:val="en-US"/>
        </w:rPr>
        <w:t>m</w:t>
      </w:r>
      <w:r w:rsidR="003304BB" w:rsidRPr="00E2319C">
        <w:rPr>
          <w:lang w:val="en-US"/>
        </w:rPr>
        <w:t xml:space="preserve">atic discontinuity as the greatest impediments to expanding the guarantee to healthcare in transborder spaces. </w:t>
      </w:r>
    </w:p>
    <w:p w14:paraId="7F944764" w14:textId="77777777" w:rsidR="003304BB" w:rsidRPr="00E2319C" w:rsidRDefault="003304BB" w:rsidP="003304BB">
      <w:pPr>
        <w:spacing w:line="480" w:lineRule="auto"/>
        <w:rPr>
          <w:lang w:val="en-US"/>
        </w:rPr>
      </w:pPr>
      <w:r w:rsidRPr="00E2319C">
        <w:rPr>
          <w:b/>
          <w:lang w:val="en-US"/>
        </w:rPr>
        <w:t>Keywords</w:t>
      </w:r>
      <w:r w:rsidRPr="00E2319C">
        <w:rPr>
          <w:lang w:val="en-US"/>
        </w:rPr>
        <w:t>: Mercosur, social dimensions, borders, healthcare policy.</w:t>
      </w:r>
    </w:p>
    <w:p w14:paraId="7683B864" w14:textId="77777777" w:rsidR="003304BB" w:rsidRPr="00E2319C" w:rsidRDefault="003304BB" w:rsidP="003304BB">
      <w:pPr>
        <w:spacing w:line="480" w:lineRule="auto"/>
        <w:rPr>
          <w:lang w:val="en-US"/>
        </w:rPr>
      </w:pPr>
    </w:p>
    <w:p w14:paraId="513B0417" w14:textId="55CCCC27" w:rsidR="00BF4304" w:rsidRPr="003304BB" w:rsidRDefault="00BF4304" w:rsidP="00EE337F">
      <w:pPr>
        <w:shd w:val="clear" w:color="auto" w:fill="FFFFFF"/>
        <w:spacing w:line="480" w:lineRule="auto"/>
        <w:rPr>
          <w:rFonts w:eastAsia="Times New Roman" w:cs="Times New Roman"/>
          <w:b/>
          <w:szCs w:val="24"/>
          <w:lang w:val="en-US" w:eastAsia="pt-BR"/>
        </w:rPr>
      </w:pPr>
    </w:p>
    <w:p w14:paraId="19B60894" w14:textId="3979AE79" w:rsidR="00BF4304" w:rsidRPr="004B2B5B" w:rsidRDefault="00BF4304" w:rsidP="00EE337F">
      <w:pPr>
        <w:spacing w:line="480" w:lineRule="auto"/>
        <w:rPr>
          <w:rFonts w:eastAsia="Times New Roman" w:cs="Times New Roman"/>
          <w:szCs w:val="24"/>
          <w:lang w:eastAsia="pt-BR"/>
        </w:rPr>
      </w:pPr>
      <w:r w:rsidRPr="003304BB">
        <w:rPr>
          <w:rFonts w:eastAsia="Times New Roman" w:cs="Times New Roman"/>
          <w:b/>
          <w:szCs w:val="24"/>
          <w:lang w:eastAsia="pt-BR"/>
        </w:rPr>
        <w:t>Resumen biográfico</w:t>
      </w:r>
      <w:r w:rsidR="00660C45" w:rsidRPr="004B2B5B">
        <w:rPr>
          <w:rFonts w:eastAsia="Times New Roman" w:cs="Times New Roman"/>
          <w:szCs w:val="24"/>
          <w:lang w:eastAsia="pt-BR"/>
        </w:rPr>
        <w:t xml:space="preserve"> </w:t>
      </w:r>
      <w:r w:rsidR="004B2B5B" w:rsidRPr="004B2B5B">
        <w:rPr>
          <w:rFonts w:eastAsia="Times New Roman" w:cs="Times New Roman"/>
          <w:szCs w:val="24"/>
          <w:lang w:eastAsia="pt-BR"/>
        </w:rPr>
        <w:t xml:space="preserve">– Graduação </w:t>
      </w:r>
      <w:r w:rsidR="00062C0A">
        <w:rPr>
          <w:rFonts w:eastAsia="Times New Roman" w:cs="Times New Roman"/>
          <w:szCs w:val="24"/>
          <w:lang w:eastAsia="pt-BR"/>
        </w:rPr>
        <w:t xml:space="preserve">e Mestrado </w:t>
      </w:r>
      <w:r w:rsidR="004B2B5B" w:rsidRPr="004B2B5B">
        <w:rPr>
          <w:rFonts w:eastAsia="Times New Roman" w:cs="Times New Roman"/>
          <w:szCs w:val="24"/>
          <w:lang w:eastAsia="pt-BR"/>
        </w:rPr>
        <w:t>em Serviço Socia</w:t>
      </w:r>
      <w:r w:rsidR="00062C0A">
        <w:rPr>
          <w:rFonts w:eastAsia="Times New Roman" w:cs="Times New Roman"/>
          <w:szCs w:val="24"/>
          <w:lang w:eastAsia="pt-BR"/>
        </w:rPr>
        <w:t xml:space="preserve">l, </w:t>
      </w:r>
      <w:r w:rsidR="004B2B5B" w:rsidRPr="004B2B5B">
        <w:rPr>
          <w:rFonts w:eastAsia="Times New Roman" w:cs="Times New Roman"/>
          <w:szCs w:val="24"/>
          <w:lang w:eastAsia="pt-BR"/>
        </w:rPr>
        <w:t xml:space="preserve">Doutorado em Enfermagem </w:t>
      </w:r>
      <w:r w:rsidR="00062C0A">
        <w:rPr>
          <w:rFonts w:eastAsia="Times New Roman" w:cs="Times New Roman"/>
          <w:szCs w:val="24"/>
          <w:lang w:eastAsia="pt-BR"/>
        </w:rPr>
        <w:t>e</w:t>
      </w:r>
      <w:r w:rsidR="004B2B5B" w:rsidRPr="004B2B5B">
        <w:rPr>
          <w:rFonts w:eastAsia="Times New Roman" w:cs="Times New Roman"/>
          <w:szCs w:val="24"/>
          <w:lang w:eastAsia="pt-BR"/>
        </w:rPr>
        <w:t xml:space="preserve"> Pós-doutorado em Sociologia. Professora dos Programas de Pós-graduação em Serviço Social da Universidade Federal de Santa Catarina e do Programa de Pós-graduação em Política Social e Direitos Humanos da Universidade Católica de Pelotas. </w:t>
      </w:r>
      <w:r w:rsidR="00062C0A">
        <w:rPr>
          <w:rFonts w:eastAsia="Times New Roman" w:cs="Times New Roman"/>
          <w:szCs w:val="24"/>
          <w:lang w:eastAsia="pt-BR"/>
        </w:rPr>
        <w:t>Assessora ad hoc do CNPq.</w:t>
      </w:r>
    </w:p>
    <w:p w14:paraId="7773E496" w14:textId="77777777" w:rsidR="00BF4304" w:rsidRPr="004B2B5B" w:rsidRDefault="00BF4304" w:rsidP="00EE337F">
      <w:pPr>
        <w:shd w:val="clear" w:color="auto" w:fill="FFFFFF"/>
        <w:spacing w:line="480" w:lineRule="auto"/>
        <w:rPr>
          <w:rFonts w:eastAsia="Times New Roman" w:cs="Times New Roman"/>
          <w:szCs w:val="24"/>
          <w:lang w:eastAsia="pt-BR"/>
        </w:rPr>
      </w:pPr>
    </w:p>
    <w:p w14:paraId="341551FE" w14:textId="687E7184" w:rsidR="00BF4304" w:rsidRPr="004B2B5B" w:rsidRDefault="00BF4304" w:rsidP="00EE337F">
      <w:pPr>
        <w:shd w:val="clear" w:color="auto" w:fill="FFFFFF"/>
        <w:spacing w:line="480" w:lineRule="auto"/>
        <w:rPr>
          <w:rFonts w:eastAsia="Times New Roman" w:cs="Times New Roman"/>
          <w:szCs w:val="24"/>
          <w:lang w:val="es-ES" w:eastAsia="pt-BR"/>
        </w:rPr>
      </w:pPr>
      <w:r w:rsidRPr="004B2B5B">
        <w:rPr>
          <w:rFonts w:eastAsia="Times New Roman" w:cs="Times New Roman"/>
          <w:szCs w:val="24"/>
          <w:lang w:val="es-ES" w:eastAsia="pt-BR"/>
        </w:rPr>
        <w:t>Como citar este artículo</w:t>
      </w:r>
      <w:r w:rsidR="004B2B5B" w:rsidRPr="004B2B5B">
        <w:rPr>
          <w:rFonts w:eastAsia="Times New Roman" w:cs="Times New Roman"/>
          <w:szCs w:val="24"/>
          <w:lang w:val="es-ES" w:eastAsia="pt-BR"/>
        </w:rPr>
        <w:t xml:space="preserve"> -</w:t>
      </w:r>
    </w:p>
    <w:p w14:paraId="30F74EB9" w14:textId="77777777" w:rsidR="00BF4304" w:rsidRPr="004B2B5B" w:rsidRDefault="00BF4304" w:rsidP="00EE337F">
      <w:pPr>
        <w:spacing w:line="480" w:lineRule="auto"/>
        <w:rPr>
          <w:rFonts w:cs="Times New Roman"/>
          <w:szCs w:val="24"/>
          <w:lang w:val="es-ES"/>
        </w:rPr>
      </w:pPr>
    </w:p>
    <w:p w14:paraId="1A93D3B2" w14:textId="77777777" w:rsidR="000F3CCD" w:rsidRPr="004B2B5B" w:rsidRDefault="000F3CCD" w:rsidP="00EE337F">
      <w:pPr>
        <w:spacing w:line="480" w:lineRule="auto"/>
        <w:rPr>
          <w:rFonts w:cs="Times New Roman"/>
          <w:szCs w:val="24"/>
          <w:lang w:val="es-ES"/>
        </w:rPr>
      </w:pPr>
    </w:p>
    <w:p w14:paraId="342D07E4" w14:textId="77777777" w:rsidR="00BF4304" w:rsidRPr="004B2B5B" w:rsidRDefault="00BF4304" w:rsidP="00EE337F">
      <w:pPr>
        <w:spacing w:line="480" w:lineRule="auto"/>
        <w:rPr>
          <w:rFonts w:eastAsia="Times New Roman"/>
          <w:lang w:val="es-ES" w:eastAsia="pt-BR"/>
        </w:rPr>
      </w:pPr>
    </w:p>
    <w:p w14:paraId="3E948075" w14:textId="77777777" w:rsidR="000F3CCD" w:rsidRPr="004B2B5B" w:rsidRDefault="000F3CCD" w:rsidP="00EE337F">
      <w:pPr>
        <w:pStyle w:val="NormalWeb"/>
        <w:shd w:val="clear" w:color="auto" w:fill="FFFFFF"/>
        <w:spacing w:line="480" w:lineRule="auto"/>
        <w:rPr>
          <w:rFonts w:ascii="Verdana" w:hAnsi="Verdana"/>
          <w:sz w:val="20"/>
          <w:szCs w:val="20"/>
          <w:lang w:val="es-ES"/>
        </w:rPr>
      </w:pPr>
      <w:r w:rsidRPr="004B2B5B">
        <w:rPr>
          <w:rFonts w:ascii="Verdana" w:hAnsi="Verdana"/>
          <w:sz w:val="20"/>
          <w:szCs w:val="20"/>
          <w:lang w:val="es-ES"/>
        </w:rPr>
        <w:t> </w:t>
      </w:r>
    </w:p>
    <w:p w14:paraId="6210DF0B" w14:textId="77777777" w:rsidR="00490920" w:rsidRPr="004B2B5B" w:rsidRDefault="00490920" w:rsidP="00EE337F">
      <w:pPr>
        <w:spacing w:line="480" w:lineRule="auto"/>
        <w:rPr>
          <w:lang w:val="es-ES"/>
        </w:rPr>
      </w:pPr>
    </w:p>
    <w:sectPr w:rsidR="00490920" w:rsidRPr="004B2B5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43B68" w14:textId="77777777" w:rsidR="00E36CC9" w:rsidRDefault="00E36CC9" w:rsidP="00BF4304">
      <w:r>
        <w:separator/>
      </w:r>
    </w:p>
  </w:endnote>
  <w:endnote w:type="continuationSeparator" w:id="0">
    <w:p w14:paraId="24946C8B" w14:textId="77777777" w:rsidR="00E36CC9" w:rsidRDefault="00E36CC9" w:rsidP="00BF4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oefler Text">
    <w:altName w:val="Hoefler Text"/>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C9DE3" w14:textId="77777777" w:rsidR="00E36CC9" w:rsidRDefault="00E36CC9" w:rsidP="00BF4304">
      <w:r>
        <w:separator/>
      </w:r>
    </w:p>
  </w:footnote>
  <w:footnote w:type="continuationSeparator" w:id="0">
    <w:p w14:paraId="28980EA2" w14:textId="77777777" w:rsidR="00E36CC9" w:rsidRDefault="00E36CC9" w:rsidP="00BF4304">
      <w:r>
        <w:continuationSeparator/>
      </w:r>
    </w:p>
  </w:footnote>
  <w:footnote w:id="1">
    <w:p w14:paraId="013B075B" w14:textId="7BB62F3B" w:rsidR="004C508E" w:rsidRPr="00EE337F" w:rsidRDefault="004C508E" w:rsidP="004C508E">
      <w:pPr>
        <w:pStyle w:val="Textodenotaderodap"/>
      </w:pPr>
      <w:r w:rsidRPr="00EE337F">
        <w:rPr>
          <w:rStyle w:val="Refdenotaderodap"/>
        </w:rPr>
        <w:footnoteRef/>
      </w:r>
      <w:r w:rsidRPr="00EE337F">
        <w:t xml:space="preserve"> Este artigo se baseia </w:t>
      </w:r>
      <w:r w:rsidR="00B4352A" w:rsidRPr="00EE337F">
        <w:t>no</w:t>
      </w:r>
      <w:r w:rsidRPr="00EE337F">
        <w:t xml:space="preserve"> relatório </w:t>
      </w:r>
      <w:r w:rsidR="00B4352A" w:rsidRPr="00EE337F">
        <w:rPr>
          <w:rFonts w:cs="Times New Roman"/>
          <w:i/>
        </w:rPr>
        <w:t>Cidadania em Zonas de Fronteira: o caso do Mercosul</w:t>
      </w:r>
      <w:r w:rsidR="00B4352A" w:rsidRPr="00EE337F">
        <w:t xml:space="preserve">, resultado </w:t>
      </w:r>
      <w:r w:rsidRPr="00EE337F">
        <w:t xml:space="preserve">de </w:t>
      </w:r>
      <w:r w:rsidR="00B4352A" w:rsidRPr="00EE337F">
        <w:t xml:space="preserve">uma </w:t>
      </w:r>
      <w:r w:rsidRPr="00EE337F">
        <w:t xml:space="preserve">consultoria financiada pelo Instituto Social do Mercosul, em 2017, cuja finalidade </w:t>
      </w:r>
      <w:r w:rsidR="00524EBC" w:rsidRPr="00EE337F">
        <w:t>foi construir</w:t>
      </w:r>
      <w:r w:rsidRPr="00EE337F">
        <w:t xml:space="preserve"> um diagnóstico sobre a institucionalidade dos sistemas de proteção social</w:t>
      </w:r>
      <w:r w:rsidR="00214C20" w:rsidRPr="00EE337F">
        <w:t xml:space="preserve"> nas fronteiras entre os Estados</w:t>
      </w:r>
      <w:r w:rsidR="00885DB8" w:rsidRPr="00EE337F">
        <w:t xml:space="preserve"> P</w:t>
      </w:r>
      <w:r w:rsidR="00214C20" w:rsidRPr="00EE337F">
        <w:t>arte</w:t>
      </w:r>
      <w:r w:rsidR="00885DB8" w:rsidRPr="00EE337F">
        <w:t>s</w:t>
      </w:r>
      <w:r w:rsidR="00214C20" w:rsidRPr="00EE337F">
        <w:t xml:space="preserve"> do Mercosul</w:t>
      </w:r>
      <w:r w:rsidRPr="00EE337F">
        <w:rPr>
          <w:rFonts w:cs="Times New Roman"/>
        </w:rPr>
        <w:t xml:space="preserve">.  </w:t>
      </w:r>
    </w:p>
  </w:footnote>
  <w:footnote w:id="2">
    <w:p w14:paraId="5095CFA0" w14:textId="5D7D3EDB" w:rsidR="00BF4304" w:rsidRPr="00113CEF" w:rsidRDefault="00BF4304" w:rsidP="00BF4304">
      <w:pPr>
        <w:rPr>
          <w:sz w:val="20"/>
          <w:szCs w:val="20"/>
        </w:rPr>
      </w:pPr>
      <w:r>
        <w:rPr>
          <w:rStyle w:val="Refdenotaderodap"/>
        </w:rPr>
        <w:footnoteRef/>
      </w:r>
      <w:r>
        <w:t xml:space="preserve"> </w:t>
      </w:r>
      <w:r w:rsidRPr="008A0AE0">
        <w:rPr>
          <w:sz w:val="20"/>
          <w:szCs w:val="20"/>
        </w:rPr>
        <w:t xml:space="preserve">As informações foram prestadas </w:t>
      </w:r>
      <w:r w:rsidRPr="00113CEF">
        <w:rPr>
          <w:sz w:val="20"/>
          <w:szCs w:val="20"/>
        </w:rPr>
        <w:t>pelos gestores entrevistados e poderão divergir de dados</w:t>
      </w:r>
      <w:r>
        <w:rPr>
          <w:sz w:val="20"/>
          <w:szCs w:val="20"/>
        </w:rPr>
        <w:t xml:space="preserve"> e registros</w:t>
      </w:r>
      <w:r w:rsidRPr="00113CEF">
        <w:rPr>
          <w:sz w:val="20"/>
          <w:szCs w:val="20"/>
        </w:rPr>
        <w:t xml:space="preserve"> oficiais.</w:t>
      </w:r>
    </w:p>
    <w:p w14:paraId="1E4B155B" w14:textId="77777777" w:rsidR="00BF4304" w:rsidRDefault="00BF4304" w:rsidP="00BF4304">
      <w:pPr>
        <w:pStyle w:val="Textodenotaderodap"/>
      </w:pPr>
    </w:p>
  </w:footnote>
  <w:footnote w:id="3">
    <w:p w14:paraId="417EF609" w14:textId="746A579F" w:rsidR="00BF4304" w:rsidRDefault="00BF4304" w:rsidP="00BF4304">
      <w:pPr>
        <w:pStyle w:val="aa-refs"/>
        <w:ind w:firstLine="0"/>
      </w:pPr>
      <w:r w:rsidRPr="00822220">
        <w:rPr>
          <w:rStyle w:val="Refdenotaderodap"/>
          <w:rFonts w:ascii="Times New Roman" w:hAnsi="Times New Roman" w:cs="Times New Roman"/>
          <w:sz w:val="20"/>
          <w:szCs w:val="20"/>
        </w:rPr>
        <w:footnoteRef/>
      </w:r>
      <w:r w:rsidRPr="00822220">
        <w:rPr>
          <w:rFonts w:ascii="Times New Roman" w:hAnsi="Times New Roman" w:cs="Times New Roman"/>
          <w:sz w:val="20"/>
          <w:szCs w:val="20"/>
        </w:rPr>
        <w:t xml:space="preserve"> </w:t>
      </w:r>
      <w:r w:rsidRPr="00A7105D">
        <w:rPr>
          <w:rFonts w:ascii="Times New Roman" w:hAnsi="Times New Roman" w:cs="Times New Roman"/>
          <w:i/>
          <w:sz w:val="20"/>
          <w:szCs w:val="20"/>
        </w:rPr>
        <w:t>Decreto 7.239, de 26 de julho de 2010</w:t>
      </w:r>
      <w:r w:rsidR="00BA0AB8">
        <w:rPr>
          <w:rFonts w:ascii="Times New Roman" w:hAnsi="Times New Roman" w:cs="Times New Roman"/>
          <w:i/>
          <w:sz w:val="20"/>
          <w:szCs w:val="20"/>
        </w:rPr>
        <w:t xml:space="preserve"> </w:t>
      </w:r>
      <w:r w:rsidR="00BA0AB8">
        <w:rPr>
          <w:rFonts w:ascii="Times New Roman" w:hAnsi="Times New Roman" w:cs="Times New Roman"/>
          <w:sz w:val="20"/>
          <w:szCs w:val="20"/>
        </w:rPr>
        <w:t>(2010)</w:t>
      </w:r>
      <w:r w:rsidRPr="00822220">
        <w:rPr>
          <w:rFonts w:ascii="Times New Roman" w:hAnsi="Times New Roman" w:cs="Times New Roman"/>
          <w:sz w:val="20"/>
          <w:szCs w:val="20"/>
        </w:rPr>
        <w:t>.  Promulga o Ajuste Complementar ao Acordo para Permissão de Residência, Estudo e Trabalho a Nacionais Fronteiriços Brasileiros e Uruguaios, para Prestação de Serviços de Saúde, firmado no Rio de Janeiro, em 28 de novembro de 2008. </w:t>
      </w:r>
      <w:r w:rsidR="00BA0AB8">
        <w:rPr>
          <w:rFonts w:ascii="Times New Roman" w:hAnsi="Times New Roman" w:cs="Times New Roman"/>
          <w:sz w:val="20"/>
          <w:szCs w:val="20"/>
        </w:rPr>
        <w:t xml:space="preserve">Recuperado em 10 outubro, 2017, de </w:t>
      </w:r>
      <w:hyperlink r:id="rId1" w:history="1">
        <w:r w:rsidR="00E84928" w:rsidRPr="00A11ABE">
          <w:rPr>
            <w:rStyle w:val="Hyperlink"/>
            <w:rFonts w:ascii="Times New Roman" w:hAnsi="Times New Roman" w:cs="Times New Roman"/>
            <w:sz w:val="20"/>
            <w:szCs w:val="20"/>
          </w:rPr>
          <w:t>http://www.planalto.gov.br/ccivil_03/_Ato2007-2010/2010/Decreto/D7239.htm</w:t>
        </w:r>
      </w:hyperlink>
      <w:r w:rsidR="00E84928">
        <w:rPr>
          <w:rFonts w:ascii="Times New Roman" w:hAnsi="Times New Roman" w:cs="Times New Roman"/>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304"/>
    <w:rsid w:val="00002453"/>
    <w:rsid w:val="00007850"/>
    <w:rsid w:val="000116B5"/>
    <w:rsid w:val="00062C0A"/>
    <w:rsid w:val="000837CB"/>
    <w:rsid w:val="00094240"/>
    <w:rsid w:val="000A0295"/>
    <w:rsid w:val="000A38A0"/>
    <w:rsid w:val="000F3CCD"/>
    <w:rsid w:val="000F4F34"/>
    <w:rsid w:val="000F53AC"/>
    <w:rsid w:val="00115DE9"/>
    <w:rsid w:val="0012585E"/>
    <w:rsid w:val="001546C7"/>
    <w:rsid w:val="001566DE"/>
    <w:rsid w:val="00184FA2"/>
    <w:rsid w:val="00192D70"/>
    <w:rsid w:val="001A2EAE"/>
    <w:rsid w:val="001B54D3"/>
    <w:rsid w:val="001C4465"/>
    <w:rsid w:val="001D0EFB"/>
    <w:rsid w:val="001D133F"/>
    <w:rsid w:val="001D358D"/>
    <w:rsid w:val="002012EE"/>
    <w:rsid w:val="002104D0"/>
    <w:rsid w:val="00214760"/>
    <w:rsid w:val="00214C20"/>
    <w:rsid w:val="00214E11"/>
    <w:rsid w:val="00235E76"/>
    <w:rsid w:val="0024157F"/>
    <w:rsid w:val="00275DE4"/>
    <w:rsid w:val="0028230C"/>
    <w:rsid w:val="002853DE"/>
    <w:rsid w:val="002B169B"/>
    <w:rsid w:val="002D22EF"/>
    <w:rsid w:val="002E39C8"/>
    <w:rsid w:val="002E42F2"/>
    <w:rsid w:val="002F3762"/>
    <w:rsid w:val="003062BE"/>
    <w:rsid w:val="003304BB"/>
    <w:rsid w:val="00353F52"/>
    <w:rsid w:val="003636E3"/>
    <w:rsid w:val="00374B03"/>
    <w:rsid w:val="00385165"/>
    <w:rsid w:val="00391673"/>
    <w:rsid w:val="003B3FE9"/>
    <w:rsid w:val="003F109B"/>
    <w:rsid w:val="00406C34"/>
    <w:rsid w:val="00414B47"/>
    <w:rsid w:val="00430ABF"/>
    <w:rsid w:val="00440E8F"/>
    <w:rsid w:val="00445A03"/>
    <w:rsid w:val="00450BC5"/>
    <w:rsid w:val="004762CD"/>
    <w:rsid w:val="00490920"/>
    <w:rsid w:val="004B2B5B"/>
    <w:rsid w:val="004C508E"/>
    <w:rsid w:val="004F45A8"/>
    <w:rsid w:val="00510BE0"/>
    <w:rsid w:val="005221AB"/>
    <w:rsid w:val="00524EBC"/>
    <w:rsid w:val="00532D7A"/>
    <w:rsid w:val="005340D8"/>
    <w:rsid w:val="005632F2"/>
    <w:rsid w:val="005B2A1D"/>
    <w:rsid w:val="005D5D05"/>
    <w:rsid w:val="006115BA"/>
    <w:rsid w:val="006121F3"/>
    <w:rsid w:val="00615EDC"/>
    <w:rsid w:val="00616AD4"/>
    <w:rsid w:val="00616FCD"/>
    <w:rsid w:val="0062076B"/>
    <w:rsid w:val="006314D0"/>
    <w:rsid w:val="00631F1A"/>
    <w:rsid w:val="00632D24"/>
    <w:rsid w:val="0065192E"/>
    <w:rsid w:val="00660C45"/>
    <w:rsid w:val="00662B4D"/>
    <w:rsid w:val="006767C4"/>
    <w:rsid w:val="006940F1"/>
    <w:rsid w:val="006A75C6"/>
    <w:rsid w:val="006B7267"/>
    <w:rsid w:val="006D5176"/>
    <w:rsid w:val="006D7BE8"/>
    <w:rsid w:val="006F254B"/>
    <w:rsid w:val="007013E9"/>
    <w:rsid w:val="00722E1F"/>
    <w:rsid w:val="00724A19"/>
    <w:rsid w:val="0076165A"/>
    <w:rsid w:val="00761A14"/>
    <w:rsid w:val="00762C3E"/>
    <w:rsid w:val="00763745"/>
    <w:rsid w:val="007F2AB8"/>
    <w:rsid w:val="007F5DB6"/>
    <w:rsid w:val="00800939"/>
    <w:rsid w:val="008207DE"/>
    <w:rsid w:val="008240FC"/>
    <w:rsid w:val="0082612D"/>
    <w:rsid w:val="0082652A"/>
    <w:rsid w:val="00827801"/>
    <w:rsid w:val="008309C6"/>
    <w:rsid w:val="00840E3A"/>
    <w:rsid w:val="00853385"/>
    <w:rsid w:val="00863226"/>
    <w:rsid w:val="00885DB8"/>
    <w:rsid w:val="00894C46"/>
    <w:rsid w:val="008A0AE0"/>
    <w:rsid w:val="008C26E3"/>
    <w:rsid w:val="008D5023"/>
    <w:rsid w:val="008F14B6"/>
    <w:rsid w:val="008F17A0"/>
    <w:rsid w:val="008F1AD4"/>
    <w:rsid w:val="00903374"/>
    <w:rsid w:val="00912F55"/>
    <w:rsid w:val="009132B8"/>
    <w:rsid w:val="0091604E"/>
    <w:rsid w:val="00942AAB"/>
    <w:rsid w:val="00961A4C"/>
    <w:rsid w:val="00967AF8"/>
    <w:rsid w:val="00971BE8"/>
    <w:rsid w:val="00982511"/>
    <w:rsid w:val="009A1144"/>
    <w:rsid w:val="009B524F"/>
    <w:rsid w:val="009C0034"/>
    <w:rsid w:val="009C6366"/>
    <w:rsid w:val="009F6B55"/>
    <w:rsid w:val="00A07F4C"/>
    <w:rsid w:val="00A14B52"/>
    <w:rsid w:val="00A16922"/>
    <w:rsid w:val="00A17D92"/>
    <w:rsid w:val="00A349C1"/>
    <w:rsid w:val="00A355A5"/>
    <w:rsid w:val="00A679EE"/>
    <w:rsid w:val="00A7000E"/>
    <w:rsid w:val="00A7105D"/>
    <w:rsid w:val="00A72D4C"/>
    <w:rsid w:val="00A76938"/>
    <w:rsid w:val="00A92BBC"/>
    <w:rsid w:val="00A962B2"/>
    <w:rsid w:val="00AA4E68"/>
    <w:rsid w:val="00AF5515"/>
    <w:rsid w:val="00B009C9"/>
    <w:rsid w:val="00B13F7A"/>
    <w:rsid w:val="00B412AC"/>
    <w:rsid w:val="00B4352A"/>
    <w:rsid w:val="00B51F13"/>
    <w:rsid w:val="00B7631D"/>
    <w:rsid w:val="00B77464"/>
    <w:rsid w:val="00BA0AB8"/>
    <w:rsid w:val="00BB2C84"/>
    <w:rsid w:val="00BD4A6E"/>
    <w:rsid w:val="00BF4304"/>
    <w:rsid w:val="00C5658D"/>
    <w:rsid w:val="00C6678A"/>
    <w:rsid w:val="00C73D4E"/>
    <w:rsid w:val="00C74C85"/>
    <w:rsid w:val="00C758A4"/>
    <w:rsid w:val="00CA491C"/>
    <w:rsid w:val="00CB3B04"/>
    <w:rsid w:val="00CC36F7"/>
    <w:rsid w:val="00D22735"/>
    <w:rsid w:val="00D264DA"/>
    <w:rsid w:val="00D51428"/>
    <w:rsid w:val="00D62AB4"/>
    <w:rsid w:val="00D66A2F"/>
    <w:rsid w:val="00D73685"/>
    <w:rsid w:val="00D9585F"/>
    <w:rsid w:val="00DB6D51"/>
    <w:rsid w:val="00DD4E01"/>
    <w:rsid w:val="00DE22BD"/>
    <w:rsid w:val="00E0243A"/>
    <w:rsid w:val="00E36CC9"/>
    <w:rsid w:val="00E36D0A"/>
    <w:rsid w:val="00E50B04"/>
    <w:rsid w:val="00E623F3"/>
    <w:rsid w:val="00E64D23"/>
    <w:rsid w:val="00E67009"/>
    <w:rsid w:val="00E72C14"/>
    <w:rsid w:val="00E81B8A"/>
    <w:rsid w:val="00E84928"/>
    <w:rsid w:val="00E91FD0"/>
    <w:rsid w:val="00E9748F"/>
    <w:rsid w:val="00EC714A"/>
    <w:rsid w:val="00EE2C56"/>
    <w:rsid w:val="00EE337F"/>
    <w:rsid w:val="00EE3638"/>
    <w:rsid w:val="00F04B9B"/>
    <w:rsid w:val="00F36285"/>
    <w:rsid w:val="00F364DE"/>
    <w:rsid w:val="00F4127A"/>
    <w:rsid w:val="00F4600B"/>
    <w:rsid w:val="00F53260"/>
    <w:rsid w:val="00F54E9E"/>
    <w:rsid w:val="00F60A6E"/>
    <w:rsid w:val="00F67337"/>
    <w:rsid w:val="00F801D9"/>
    <w:rsid w:val="00F81675"/>
    <w:rsid w:val="00FA5EB6"/>
    <w:rsid w:val="00FD7C27"/>
    <w:rsid w:val="00FE2A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3B12B"/>
  <w15:chartTrackingRefBased/>
  <w15:docId w15:val="{FD01572C-7443-4764-AD84-344548FC2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304"/>
    <w:pPr>
      <w:spacing w:after="0" w:line="240" w:lineRule="auto"/>
    </w:pPr>
    <w:rPr>
      <w:rFonts w:ascii="Times New Roman" w:hAnsi="Times New Roman"/>
      <w:sz w:val="24"/>
    </w:rPr>
  </w:style>
  <w:style w:type="paragraph" w:styleId="Ttulo1">
    <w:name w:val="heading 1"/>
    <w:basedOn w:val="Normal"/>
    <w:next w:val="Normal"/>
    <w:link w:val="Ttulo1Char"/>
    <w:uiPriority w:val="9"/>
    <w:qFormat/>
    <w:rsid w:val="007013E9"/>
    <w:pPr>
      <w:keepNext/>
      <w:keepLines/>
      <w:spacing w:before="240" w:line="480" w:lineRule="auto"/>
      <w:outlineLvl w:val="0"/>
    </w:pPr>
    <w:rPr>
      <w:rFonts w:eastAsiaTheme="majorEastAsia" w:cstheme="majorBidi"/>
      <w:caps/>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013E9"/>
    <w:rPr>
      <w:rFonts w:ascii="Times New Roman" w:eastAsiaTheme="majorEastAsia" w:hAnsi="Times New Roman" w:cstheme="majorBidi"/>
      <w:caps/>
      <w:sz w:val="24"/>
      <w:szCs w:val="32"/>
    </w:rPr>
  </w:style>
  <w:style w:type="paragraph" w:styleId="Citao">
    <w:name w:val="Quote"/>
    <w:basedOn w:val="Normal"/>
    <w:next w:val="Normal"/>
    <w:link w:val="CitaoChar"/>
    <w:uiPriority w:val="29"/>
    <w:qFormat/>
    <w:rsid w:val="00BF4304"/>
    <w:pPr>
      <w:spacing w:before="120"/>
      <w:ind w:left="2268"/>
    </w:pPr>
    <w:rPr>
      <w:iCs/>
      <w:color w:val="404040" w:themeColor="text1" w:themeTint="BF"/>
      <w:sz w:val="22"/>
    </w:rPr>
  </w:style>
  <w:style w:type="character" w:customStyle="1" w:styleId="CitaoChar">
    <w:name w:val="Citação Char"/>
    <w:basedOn w:val="Fontepargpadro"/>
    <w:link w:val="Citao"/>
    <w:uiPriority w:val="29"/>
    <w:rsid w:val="00BF4304"/>
    <w:rPr>
      <w:rFonts w:ascii="Times New Roman" w:hAnsi="Times New Roman"/>
      <w:iCs/>
      <w:color w:val="404040" w:themeColor="text1" w:themeTint="BF"/>
    </w:rPr>
  </w:style>
  <w:style w:type="paragraph" w:styleId="Textodenotaderodap">
    <w:name w:val="footnote text"/>
    <w:basedOn w:val="Normal"/>
    <w:link w:val="TextodenotaderodapChar"/>
    <w:uiPriority w:val="99"/>
    <w:unhideWhenUsed/>
    <w:rsid w:val="00BF4304"/>
    <w:rPr>
      <w:sz w:val="20"/>
      <w:szCs w:val="20"/>
    </w:rPr>
  </w:style>
  <w:style w:type="character" w:customStyle="1" w:styleId="TextodenotaderodapChar">
    <w:name w:val="Texto de nota de rodapé Char"/>
    <w:basedOn w:val="Fontepargpadro"/>
    <w:link w:val="Textodenotaderodap"/>
    <w:uiPriority w:val="99"/>
    <w:qFormat/>
    <w:rsid w:val="00BF4304"/>
    <w:rPr>
      <w:rFonts w:ascii="Times New Roman" w:hAnsi="Times New Roman"/>
      <w:sz w:val="20"/>
      <w:szCs w:val="20"/>
    </w:rPr>
  </w:style>
  <w:style w:type="character" w:styleId="Refdenotaderodap">
    <w:name w:val="footnote reference"/>
    <w:basedOn w:val="Fontepargpadro"/>
    <w:uiPriority w:val="99"/>
    <w:unhideWhenUsed/>
    <w:qFormat/>
    <w:rsid w:val="00BF4304"/>
    <w:rPr>
      <w:vertAlign w:val="superscript"/>
    </w:rPr>
  </w:style>
  <w:style w:type="paragraph" w:customStyle="1" w:styleId="aa-refs">
    <w:name w:val="aa-refs"/>
    <w:basedOn w:val="Normal"/>
    <w:link w:val="aa-refsChar"/>
    <w:qFormat/>
    <w:rsid w:val="00BF4304"/>
    <w:pPr>
      <w:ind w:firstLine="709"/>
      <w:jc w:val="both"/>
    </w:pPr>
    <w:rPr>
      <w:rFonts w:ascii="Arial" w:hAnsi="Arial" w:cs="Arial"/>
      <w:lang w:eastAsia="pt-BR"/>
    </w:rPr>
  </w:style>
  <w:style w:type="character" w:customStyle="1" w:styleId="aa-refsChar">
    <w:name w:val="aa-refs Char"/>
    <w:basedOn w:val="Fontepargpadro"/>
    <w:link w:val="aa-refs"/>
    <w:rsid w:val="00BF4304"/>
    <w:rPr>
      <w:rFonts w:ascii="Arial" w:hAnsi="Arial" w:cs="Arial"/>
      <w:sz w:val="24"/>
      <w:lang w:eastAsia="pt-BR"/>
    </w:rPr>
  </w:style>
  <w:style w:type="paragraph" w:customStyle="1" w:styleId="bibliografia">
    <w:name w:val="bibliografia"/>
    <w:basedOn w:val="Corpodetexto3"/>
    <w:link w:val="bibliografiaChar"/>
    <w:autoRedefine/>
    <w:rsid w:val="00BF4304"/>
    <w:pPr>
      <w:spacing w:after="240"/>
      <w:jc w:val="both"/>
    </w:pPr>
    <w:rPr>
      <w:rFonts w:eastAsia="Times New Roman" w:cs="Times New Roman"/>
      <w:sz w:val="24"/>
      <w:szCs w:val="24"/>
      <w:lang w:val="it-IT" w:eastAsia="pt-BR"/>
    </w:rPr>
  </w:style>
  <w:style w:type="character" w:customStyle="1" w:styleId="bibliografiaChar">
    <w:name w:val="bibliografia Char"/>
    <w:basedOn w:val="Fontepargpadro"/>
    <w:link w:val="bibliografia"/>
    <w:rsid w:val="00BF4304"/>
    <w:rPr>
      <w:rFonts w:ascii="Times New Roman" w:eastAsia="Times New Roman" w:hAnsi="Times New Roman" w:cs="Times New Roman"/>
      <w:sz w:val="24"/>
      <w:szCs w:val="24"/>
      <w:lang w:val="it-IT" w:eastAsia="pt-BR"/>
    </w:rPr>
  </w:style>
  <w:style w:type="paragraph" w:styleId="Corpodetexto3">
    <w:name w:val="Body Text 3"/>
    <w:basedOn w:val="Normal"/>
    <w:link w:val="Corpodetexto3Char"/>
    <w:uiPriority w:val="99"/>
    <w:semiHidden/>
    <w:unhideWhenUsed/>
    <w:rsid w:val="00BF4304"/>
    <w:pPr>
      <w:spacing w:after="120"/>
    </w:pPr>
    <w:rPr>
      <w:sz w:val="16"/>
      <w:szCs w:val="16"/>
    </w:rPr>
  </w:style>
  <w:style w:type="character" w:customStyle="1" w:styleId="Corpodetexto3Char">
    <w:name w:val="Corpo de texto 3 Char"/>
    <w:basedOn w:val="Fontepargpadro"/>
    <w:link w:val="Corpodetexto3"/>
    <w:uiPriority w:val="99"/>
    <w:semiHidden/>
    <w:rsid w:val="00BF4304"/>
    <w:rPr>
      <w:rFonts w:ascii="Times New Roman" w:hAnsi="Times New Roman"/>
      <w:sz w:val="16"/>
      <w:szCs w:val="16"/>
    </w:rPr>
  </w:style>
  <w:style w:type="paragraph" w:styleId="NormalWeb">
    <w:name w:val="Normal (Web)"/>
    <w:basedOn w:val="Normal"/>
    <w:uiPriority w:val="99"/>
    <w:unhideWhenUsed/>
    <w:rsid w:val="000F3CCD"/>
    <w:pPr>
      <w:spacing w:before="100" w:beforeAutospacing="1" w:after="100" w:afterAutospacing="1"/>
    </w:pPr>
    <w:rPr>
      <w:rFonts w:eastAsia="Times New Roman" w:cs="Times New Roman"/>
      <w:szCs w:val="24"/>
      <w:lang w:eastAsia="pt-BR"/>
    </w:rPr>
  </w:style>
  <w:style w:type="character" w:styleId="Hyperlink">
    <w:name w:val="Hyperlink"/>
    <w:basedOn w:val="Fontepargpadro"/>
    <w:uiPriority w:val="99"/>
    <w:unhideWhenUsed/>
    <w:rsid w:val="0028230C"/>
    <w:rPr>
      <w:color w:val="0563C1" w:themeColor="hyperlink"/>
      <w:u w:val="single"/>
    </w:rPr>
  </w:style>
  <w:style w:type="paragraph" w:customStyle="1" w:styleId="Ttulo11">
    <w:name w:val="Título 11"/>
    <w:basedOn w:val="Normal"/>
    <w:uiPriority w:val="1"/>
    <w:qFormat/>
    <w:rsid w:val="00C74C85"/>
    <w:pPr>
      <w:spacing w:before="120" w:after="120"/>
      <w:ind w:left="118" w:right="183"/>
      <w:jc w:val="both"/>
      <w:outlineLvl w:val="1"/>
    </w:pPr>
    <w:rPr>
      <w:rFonts w:ascii="Arial" w:eastAsia="Arial" w:hAnsi="Arial" w:cs="Arial"/>
      <w:szCs w:val="24"/>
      <w:lang w:val="en-US"/>
    </w:rPr>
  </w:style>
  <w:style w:type="character" w:customStyle="1" w:styleId="article-title">
    <w:name w:val="article-title"/>
    <w:basedOn w:val="Fontepargpadro"/>
    <w:rsid w:val="00C74C85"/>
  </w:style>
  <w:style w:type="paragraph" w:styleId="PargrafodaLista">
    <w:name w:val="List Paragraph"/>
    <w:basedOn w:val="Normal"/>
    <w:uiPriority w:val="34"/>
    <w:qFormat/>
    <w:rsid w:val="0012585E"/>
    <w:pPr>
      <w:ind w:left="720"/>
      <w:contextualSpacing/>
    </w:pPr>
  </w:style>
  <w:style w:type="character" w:styleId="Refdecomentrio">
    <w:name w:val="annotation reference"/>
    <w:basedOn w:val="Fontepargpadro"/>
    <w:uiPriority w:val="99"/>
    <w:semiHidden/>
    <w:unhideWhenUsed/>
    <w:rsid w:val="00007850"/>
    <w:rPr>
      <w:sz w:val="16"/>
      <w:szCs w:val="16"/>
    </w:rPr>
  </w:style>
  <w:style w:type="paragraph" w:styleId="Textodecomentrio">
    <w:name w:val="annotation text"/>
    <w:basedOn w:val="Normal"/>
    <w:link w:val="TextodecomentrioChar"/>
    <w:uiPriority w:val="99"/>
    <w:semiHidden/>
    <w:unhideWhenUsed/>
    <w:rsid w:val="00007850"/>
    <w:rPr>
      <w:sz w:val="20"/>
      <w:szCs w:val="20"/>
    </w:rPr>
  </w:style>
  <w:style w:type="character" w:customStyle="1" w:styleId="TextodecomentrioChar">
    <w:name w:val="Texto de comentário Char"/>
    <w:basedOn w:val="Fontepargpadro"/>
    <w:link w:val="Textodecomentrio"/>
    <w:uiPriority w:val="99"/>
    <w:semiHidden/>
    <w:rsid w:val="00007850"/>
    <w:rPr>
      <w:rFonts w:ascii="Times New Roman" w:hAnsi="Times New Roman"/>
      <w:sz w:val="20"/>
      <w:szCs w:val="20"/>
    </w:rPr>
  </w:style>
  <w:style w:type="paragraph" w:styleId="Assuntodocomentrio">
    <w:name w:val="annotation subject"/>
    <w:basedOn w:val="Textodecomentrio"/>
    <w:next w:val="Textodecomentrio"/>
    <w:link w:val="AssuntodocomentrioChar"/>
    <w:uiPriority w:val="99"/>
    <w:semiHidden/>
    <w:unhideWhenUsed/>
    <w:rsid w:val="00007850"/>
    <w:rPr>
      <w:b/>
      <w:bCs/>
    </w:rPr>
  </w:style>
  <w:style w:type="character" w:customStyle="1" w:styleId="AssuntodocomentrioChar">
    <w:name w:val="Assunto do comentário Char"/>
    <w:basedOn w:val="TextodecomentrioChar"/>
    <w:link w:val="Assuntodocomentrio"/>
    <w:uiPriority w:val="99"/>
    <w:semiHidden/>
    <w:rsid w:val="00007850"/>
    <w:rPr>
      <w:rFonts w:ascii="Times New Roman" w:hAnsi="Times New Roman"/>
      <w:b/>
      <w:bCs/>
      <w:sz w:val="20"/>
      <w:szCs w:val="20"/>
    </w:rPr>
  </w:style>
  <w:style w:type="paragraph" w:styleId="Textodebalo">
    <w:name w:val="Balloon Text"/>
    <w:basedOn w:val="Normal"/>
    <w:link w:val="TextodebaloChar"/>
    <w:uiPriority w:val="99"/>
    <w:semiHidden/>
    <w:unhideWhenUsed/>
    <w:rsid w:val="00007850"/>
    <w:rPr>
      <w:rFonts w:ascii="Segoe UI" w:hAnsi="Segoe UI" w:cs="Segoe UI"/>
      <w:sz w:val="18"/>
      <w:szCs w:val="18"/>
    </w:rPr>
  </w:style>
  <w:style w:type="character" w:customStyle="1" w:styleId="TextodebaloChar">
    <w:name w:val="Texto de balão Char"/>
    <w:basedOn w:val="Fontepargpadro"/>
    <w:link w:val="Textodebalo"/>
    <w:uiPriority w:val="99"/>
    <w:semiHidden/>
    <w:rsid w:val="00007850"/>
    <w:rPr>
      <w:rFonts w:ascii="Segoe UI" w:hAnsi="Segoe UI" w:cs="Segoe UI"/>
      <w:sz w:val="18"/>
      <w:szCs w:val="18"/>
    </w:rPr>
  </w:style>
  <w:style w:type="paragraph" w:styleId="Reviso">
    <w:name w:val="Revision"/>
    <w:hidden/>
    <w:uiPriority w:val="99"/>
    <w:semiHidden/>
    <w:rsid w:val="00406C34"/>
    <w:pPr>
      <w:spacing w:after="0" w:line="240" w:lineRule="auto"/>
    </w:pPr>
    <w:rPr>
      <w:rFonts w:ascii="Times New Roman" w:hAnsi="Times New Roman"/>
      <w:sz w:val="24"/>
    </w:rPr>
  </w:style>
  <w:style w:type="character" w:styleId="nfase">
    <w:name w:val="Emphasis"/>
    <w:basedOn w:val="Fontepargpadro"/>
    <w:uiPriority w:val="20"/>
    <w:qFormat/>
    <w:rsid w:val="00660C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72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03447555_Cooperacion_transfronteriza_una_metodologia_para_su_estudio" TargetMode="External"/><Relationship Id="rId13" Type="http://schemas.openxmlformats.org/officeDocument/2006/relationships/hyperlink" Target="http://www.ipea.gov.br/agencia/images/stories/PDFs/livros/livros/171101_livro_mercosul_cap5.pdf" TargetMode="External"/><Relationship Id="rId18" Type="http://schemas.openxmlformats.org/officeDocument/2006/relationships/hyperlink" Target="http://www.scielo.br/cgi-bin/wxis.exe/iah/?IsisScript=iah/iah.xis&amp;base=article%5Edlibrary&amp;format=iso.pft&amp;lang=i&amp;nextAction=lnk&amp;indexSearch=AU&amp;exprSearch=VIANA,+ANA+LUIZA+D%E2%80%99AVILA" TargetMode="External"/><Relationship Id="rId3" Type="http://schemas.openxmlformats.org/officeDocument/2006/relationships/settings" Target="settings.xml"/><Relationship Id="rId21" Type="http://schemas.openxmlformats.org/officeDocument/2006/relationships/hyperlink" Target="http://dx.doi.org/10.1590/0102-311x00216516" TargetMode="External"/><Relationship Id="rId7" Type="http://schemas.openxmlformats.org/officeDocument/2006/relationships/hyperlink" Target="file:///C:/Users/Vera/Downloads/1803-12651-1-PB%20(1).pdf" TargetMode="External"/><Relationship Id="rId12" Type="http://schemas.openxmlformats.org/officeDocument/2006/relationships/hyperlink" Target="http://www.planalto.gov.br/ccivil_03/_ato2007-2010/2010/decreto/d7239.htm" TargetMode="External"/><Relationship Id="rId17" Type="http://schemas.openxmlformats.org/officeDocument/2006/relationships/hyperlink" Target="http://www.periodicoseletronicos.ufma.br/index.php/rppublica/article/view/3872" TargetMode="External"/><Relationship Id="rId2" Type="http://schemas.openxmlformats.org/officeDocument/2006/relationships/styles" Target="styles.xml"/><Relationship Id="rId16" Type="http://schemas.openxmlformats.org/officeDocument/2006/relationships/hyperlink" Target="http://www2.camara.leg.br/legin/fed/lei/2017/lei-13445-24-maio-2017-784925-publicacaooriginal-152812-pl.html" TargetMode="External"/><Relationship Id="rId20" Type="http://schemas.openxmlformats.org/officeDocument/2006/relationships/hyperlink" Target="http://www.scielo.br/cgi-bin/wxis.exe/iah/?IsisScript=iah/iah.xis&amp;base=article%5Edlibrary&amp;format=iso.pft&amp;lang=i&amp;nextAction=lnk&amp;indexSearch=AU&amp;exprSearch=SILVA,+HUDSON+PACIFICO+D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ds.cepal.org/bdips/index.php" TargetMode="External"/><Relationship Id="rId5" Type="http://schemas.openxmlformats.org/officeDocument/2006/relationships/footnotes" Target="footnotes.xml"/><Relationship Id="rId15" Type="http://schemas.openxmlformats.org/officeDocument/2006/relationships/hyperlink" Target="http://www.euro.who.int/__data/assets/pdf_file/0004/135994/e94875.pdf" TargetMode="External"/><Relationship Id="rId23" Type="http://schemas.openxmlformats.org/officeDocument/2006/relationships/theme" Target="theme/theme1.xml"/><Relationship Id="rId10" Type="http://schemas.openxmlformats.org/officeDocument/2006/relationships/hyperlink" Target="http://www.nuso.org" TargetMode="External"/><Relationship Id="rId19" Type="http://schemas.openxmlformats.org/officeDocument/2006/relationships/hyperlink" Target="http://www.scielo.br/cgi-bin/wxis.exe/iah/?IsisScript=iah/iah.xis&amp;base=article%5Edlibrary&amp;format=iso.pft&amp;lang=i&amp;nextAction=lnk&amp;indexSearch=AU&amp;exprSearch=FONSECA,+ANA+MARIA+MEDEIROS+DA" TargetMode="External"/><Relationship Id="rId4" Type="http://schemas.openxmlformats.org/officeDocument/2006/relationships/webSettings" Target="webSettings.xml"/><Relationship Id="rId9" Type="http://schemas.openxmlformats.org/officeDocument/2006/relationships/hyperlink" Target="http://periodicos.unb.br/index.php/MED/article/view/9890" TargetMode="External"/><Relationship Id="rId14" Type="http://schemas.openxmlformats.org/officeDocument/2006/relationships/hyperlink" Target="http://www.scielo.br/pdf/csp/v23s2/06.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lanalto.gov.br/ccivil_03/_Ato2007-2010/2010/Decreto/D7239.ht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A7336-D70F-4F1B-8731-27DB076B7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6344</Words>
  <Characters>34258</Characters>
  <Application>Microsoft Office Word</Application>
  <DocSecurity>0</DocSecurity>
  <Lines>285</Lines>
  <Paragraphs>81</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a dimensão social do mercosul em espaços fronteiriços: assimetrias e convergênci</vt:lpstr>
      <vt:lpstr>LA DIMENCIÓN SOCIAL DEL MERCOSUR EN ESPACIOS FRONTERIZOS: ASIMETRÍAS Y CONVERGEN</vt:lpstr>
      <vt:lpstr/>
      <vt:lpstr>THE SOCIAL DIMENSION OF MErCOSUr IN borDer SPACES: ASSYMETRIES AND CONVERGENCES </vt:lpstr>
    </vt:vector>
  </TitlesOfParts>
  <Company>Microsoft</Company>
  <LinksUpToDate>false</LinksUpToDate>
  <CharactersWithSpaces>40521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dc:description/>
  <cp:lastModifiedBy>Word</cp:lastModifiedBy>
  <cp:revision>3</cp:revision>
  <dcterms:created xsi:type="dcterms:W3CDTF">2018-07-17T22:39:00Z</dcterms:created>
  <dcterms:modified xsi:type="dcterms:W3CDTF">2018-07-17T22:45:00Z</dcterms:modified>
</cp:coreProperties>
</file>