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C1825" w14:textId="77777777" w:rsidR="00B05692" w:rsidRPr="00C81875" w:rsidRDefault="00DE6574" w:rsidP="006B7D91">
      <w:pPr>
        <w:spacing w:line="240" w:lineRule="auto"/>
        <w:jc w:val="center"/>
        <w:rPr>
          <w:rFonts w:ascii="Times New Roman" w:hAnsi="Times New Roman" w:cs="Times New Roman"/>
          <w:b/>
          <w:sz w:val="24"/>
          <w:szCs w:val="24"/>
        </w:rPr>
      </w:pPr>
      <w:r w:rsidRPr="00C81875">
        <w:rPr>
          <w:rFonts w:ascii="Times New Roman" w:hAnsi="Times New Roman" w:cs="Times New Roman"/>
          <w:b/>
          <w:sz w:val="24"/>
          <w:szCs w:val="24"/>
        </w:rPr>
        <w:t>Un cambio paradigmático, la Estrategia Nacional de Inclusión (ENI) y la Cruzada Nacional Contra el Hambre, mecanism</w:t>
      </w:r>
      <w:r w:rsidR="00A44853" w:rsidRPr="00C81875">
        <w:rPr>
          <w:rFonts w:ascii="Times New Roman" w:hAnsi="Times New Roman" w:cs="Times New Roman"/>
          <w:b/>
          <w:sz w:val="24"/>
          <w:szCs w:val="24"/>
        </w:rPr>
        <w:t>os de política pública para la Cobertura de los Derechos S</w:t>
      </w:r>
      <w:r w:rsidRPr="00C81875">
        <w:rPr>
          <w:rFonts w:ascii="Times New Roman" w:hAnsi="Times New Roman" w:cs="Times New Roman"/>
          <w:b/>
          <w:sz w:val="24"/>
          <w:szCs w:val="24"/>
        </w:rPr>
        <w:t>ociales</w:t>
      </w:r>
    </w:p>
    <w:p w14:paraId="2F470C7F" w14:textId="77777777" w:rsidR="00A70324" w:rsidRPr="00C81875" w:rsidRDefault="00A70324" w:rsidP="006B7D91">
      <w:pPr>
        <w:spacing w:line="240" w:lineRule="auto"/>
        <w:jc w:val="right"/>
        <w:rPr>
          <w:rFonts w:ascii="Times New Roman" w:hAnsi="Times New Roman" w:cs="Times New Roman"/>
          <w:b/>
          <w:sz w:val="24"/>
          <w:szCs w:val="24"/>
        </w:rPr>
      </w:pPr>
      <w:r w:rsidRPr="00C81875">
        <w:rPr>
          <w:rStyle w:val="Refdenotaalpie"/>
          <w:rFonts w:ascii="Times New Roman" w:hAnsi="Times New Roman" w:cs="Times New Roman"/>
          <w:b/>
          <w:sz w:val="24"/>
          <w:szCs w:val="24"/>
        </w:rPr>
        <w:footnoteReference w:id="1"/>
      </w:r>
      <w:r w:rsidR="00ED23F1" w:rsidRPr="00C81875">
        <w:rPr>
          <w:rFonts w:ascii="Times New Roman" w:hAnsi="Times New Roman" w:cs="Times New Roman"/>
          <w:b/>
          <w:sz w:val="24"/>
          <w:szCs w:val="24"/>
        </w:rPr>
        <w:t>Moisés Elizarrarás Hernández</w:t>
      </w:r>
    </w:p>
    <w:p w14:paraId="7102E096" w14:textId="77777777" w:rsidR="006C6434" w:rsidRPr="00C81875" w:rsidRDefault="00082E35" w:rsidP="000E38BD">
      <w:pPr>
        <w:spacing w:line="240" w:lineRule="auto"/>
        <w:jc w:val="both"/>
        <w:rPr>
          <w:rFonts w:ascii="Times New Roman" w:hAnsi="Times New Roman" w:cs="Times New Roman"/>
          <w:b/>
          <w:sz w:val="24"/>
          <w:szCs w:val="24"/>
        </w:rPr>
      </w:pPr>
      <w:r w:rsidRPr="00C81875">
        <w:rPr>
          <w:rFonts w:ascii="Times New Roman" w:hAnsi="Times New Roman" w:cs="Times New Roman"/>
          <w:b/>
          <w:sz w:val="24"/>
          <w:szCs w:val="24"/>
        </w:rPr>
        <w:t>R</w:t>
      </w:r>
      <w:r w:rsidR="003C46C9" w:rsidRPr="00C81875">
        <w:rPr>
          <w:rFonts w:ascii="Times New Roman" w:hAnsi="Times New Roman" w:cs="Times New Roman"/>
          <w:b/>
          <w:sz w:val="24"/>
          <w:szCs w:val="24"/>
        </w:rPr>
        <w:t>esumen</w:t>
      </w:r>
    </w:p>
    <w:p w14:paraId="166EBBD4" w14:textId="77777777" w:rsidR="006C6434" w:rsidRPr="00C81875" w:rsidRDefault="0018549C"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Tal y c</w:t>
      </w:r>
      <w:r w:rsidR="006C6434" w:rsidRPr="00C81875">
        <w:rPr>
          <w:rFonts w:ascii="Times New Roman" w:hAnsi="Times New Roman" w:cs="Times New Roman"/>
          <w:sz w:val="24"/>
          <w:szCs w:val="24"/>
        </w:rPr>
        <w:t>omo lo establece el</w:t>
      </w:r>
      <w:r w:rsidR="003E5E32">
        <w:rPr>
          <w:rFonts w:ascii="Times New Roman" w:hAnsi="Times New Roman" w:cs="Times New Roman"/>
          <w:sz w:val="24"/>
          <w:szCs w:val="24"/>
        </w:rPr>
        <w:t xml:space="preserve"> documento rector de la Estrategia</w:t>
      </w:r>
      <w:r w:rsidR="006C6434" w:rsidRPr="00C81875">
        <w:rPr>
          <w:rFonts w:ascii="Times New Roman" w:hAnsi="Times New Roman" w:cs="Times New Roman"/>
          <w:sz w:val="24"/>
          <w:szCs w:val="24"/>
        </w:rPr>
        <w:t xml:space="preserve"> Nacional de Inclusión (ENI), </w:t>
      </w:r>
      <w:r w:rsidR="009208C3" w:rsidRPr="00C81875">
        <w:rPr>
          <w:rFonts w:ascii="Times New Roman" w:hAnsi="Times New Roman" w:cs="Times New Roman"/>
          <w:sz w:val="24"/>
          <w:szCs w:val="24"/>
        </w:rPr>
        <w:t xml:space="preserve">publicado </w:t>
      </w:r>
      <w:r w:rsidR="006F5282">
        <w:rPr>
          <w:rFonts w:ascii="Times New Roman" w:hAnsi="Times New Roman" w:cs="Times New Roman"/>
          <w:sz w:val="24"/>
          <w:szCs w:val="24"/>
        </w:rPr>
        <w:t xml:space="preserve">en el mes de agosto de 2017 por </w:t>
      </w:r>
      <w:r w:rsidR="009208C3" w:rsidRPr="00C81875">
        <w:rPr>
          <w:rFonts w:ascii="Times New Roman" w:hAnsi="Times New Roman" w:cs="Times New Roman"/>
          <w:sz w:val="24"/>
          <w:szCs w:val="24"/>
        </w:rPr>
        <w:t xml:space="preserve">la Secretaria de Desarrollo Social del Gobierno de </w:t>
      </w:r>
      <w:r w:rsidR="006F5282">
        <w:rPr>
          <w:rFonts w:ascii="Times New Roman" w:hAnsi="Times New Roman" w:cs="Times New Roman"/>
          <w:sz w:val="24"/>
          <w:szCs w:val="24"/>
        </w:rPr>
        <w:t>la República</w:t>
      </w:r>
      <w:r w:rsidRPr="00C81875">
        <w:rPr>
          <w:rFonts w:ascii="Times New Roman" w:hAnsi="Times New Roman" w:cs="Times New Roman"/>
          <w:sz w:val="24"/>
          <w:szCs w:val="24"/>
        </w:rPr>
        <w:t>, la</w:t>
      </w:r>
      <w:r w:rsidR="00912B42" w:rsidRPr="00C81875">
        <w:rPr>
          <w:rFonts w:ascii="Times New Roman" w:hAnsi="Times New Roman" w:cs="Times New Roman"/>
          <w:sz w:val="24"/>
          <w:szCs w:val="24"/>
        </w:rPr>
        <w:t xml:space="preserve"> Estrategia, plantea una serie de objetivos, entre los que se destacan aquellos que posibilitan un proceso de seguimiento y participación de los actores relac</w:t>
      </w:r>
      <w:r w:rsidR="00470ED5">
        <w:rPr>
          <w:rFonts w:ascii="Times New Roman" w:hAnsi="Times New Roman" w:cs="Times New Roman"/>
          <w:sz w:val="24"/>
          <w:szCs w:val="24"/>
        </w:rPr>
        <w:t>ionados con la Política Social</w:t>
      </w:r>
      <w:r w:rsidR="00912B42" w:rsidRPr="00C81875">
        <w:rPr>
          <w:rFonts w:ascii="Times New Roman" w:hAnsi="Times New Roman" w:cs="Times New Roman"/>
          <w:sz w:val="24"/>
          <w:szCs w:val="24"/>
        </w:rPr>
        <w:t xml:space="preserve"> del país</w:t>
      </w:r>
      <w:r w:rsidR="00470ED5">
        <w:rPr>
          <w:rFonts w:ascii="Times New Roman" w:hAnsi="Times New Roman" w:cs="Times New Roman"/>
          <w:sz w:val="24"/>
          <w:szCs w:val="24"/>
        </w:rPr>
        <w:t xml:space="preserve"> y, que vincule, a esta, </w:t>
      </w:r>
      <w:r w:rsidR="00360D84" w:rsidRPr="00C81875">
        <w:rPr>
          <w:rFonts w:ascii="Times New Roman" w:hAnsi="Times New Roman" w:cs="Times New Roman"/>
          <w:sz w:val="24"/>
          <w:szCs w:val="24"/>
        </w:rPr>
        <w:t xml:space="preserve">hacia el punto nodal de estas dos </w:t>
      </w:r>
      <w:r w:rsidR="00470ED5" w:rsidRPr="00C81875">
        <w:rPr>
          <w:rFonts w:ascii="Times New Roman" w:hAnsi="Times New Roman" w:cs="Times New Roman"/>
          <w:sz w:val="24"/>
          <w:szCs w:val="24"/>
        </w:rPr>
        <w:t>estrategias</w:t>
      </w:r>
      <w:r w:rsidR="00470ED5">
        <w:rPr>
          <w:rFonts w:ascii="Times New Roman" w:hAnsi="Times New Roman" w:cs="Times New Roman"/>
          <w:sz w:val="24"/>
          <w:szCs w:val="24"/>
        </w:rPr>
        <w:t xml:space="preserve"> públicas, l</w:t>
      </w:r>
      <w:r w:rsidR="00360D84" w:rsidRPr="00C81875">
        <w:rPr>
          <w:rFonts w:ascii="Times New Roman" w:hAnsi="Times New Roman" w:cs="Times New Roman"/>
          <w:sz w:val="24"/>
          <w:szCs w:val="24"/>
        </w:rPr>
        <w:t>a cobertura total de los derechos sociales de todos los mexicano</w:t>
      </w:r>
      <w:r w:rsidR="00470ED5">
        <w:rPr>
          <w:rFonts w:ascii="Times New Roman" w:hAnsi="Times New Roman" w:cs="Times New Roman"/>
          <w:sz w:val="24"/>
          <w:szCs w:val="24"/>
        </w:rPr>
        <w:t>s. D</w:t>
      </w:r>
      <w:r w:rsidR="00360D84" w:rsidRPr="00C81875">
        <w:rPr>
          <w:rFonts w:ascii="Times New Roman" w:hAnsi="Times New Roman" w:cs="Times New Roman"/>
          <w:sz w:val="24"/>
          <w:szCs w:val="24"/>
        </w:rPr>
        <w:t xml:space="preserve">e esta manera, con la puesta en marcha de la Cruzada Nacional Contra el Hambre del mes de enero del año 2013, </w:t>
      </w:r>
      <w:r w:rsidR="00E36F2C" w:rsidRPr="00C81875">
        <w:rPr>
          <w:rFonts w:ascii="Times New Roman" w:hAnsi="Times New Roman" w:cs="Times New Roman"/>
          <w:sz w:val="24"/>
          <w:szCs w:val="24"/>
        </w:rPr>
        <w:t xml:space="preserve">se planteaba de forma concluyente que durante </w:t>
      </w:r>
      <w:r w:rsidR="00D437D0" w:rsidRPr="00C81875">
        <w:rPr>
          <w:rFonts w:ascii="Times New Roman" w:hAnsi="Times New Roman" w:cs="Times New Roman"/>
          <w:sz w:val="24"/>
          <w:szCs w:val="24"/>
        </w:rPr>
        <w:t>veinticinco</w:t>
      </w:r>
      <w:r w:rsidR="00BC7982" w:rsidRPr="00C81875">
        <w:rPr>
          <w:rFonts w:ascii="Times New Roman" w:hAnsi="Times New Roman" w:cs="Times New Roman"/>
          <w:sz w:val="24"/>
          <w:szCs w:val="24"/>
        </w:rPr>
        <w:t xml:space="preserve"> </w:t>
      </w:r>
      <w:r w:rsidR="00E36F2C" w:rsidRPr="00C81875">
        <w:rPr>
          <w:rFonts w:ascii="Times New Roman" w:hAnsi="Times New Roman" w:cs="Times New Roman"/>
          <w:sz w:val="24"/>
          <w:szCs w:val="24"/>
        </w:rPr>
        <w:t xml:space="preserve">años, </w:t>
      </w:r>
      <w:r w:rsidR="00BC7982" w:rsidRPr="00C81875">
        <w:rPr>
          <w:rFonts w:ascii="Times New Roman" w:hAnsi="Times New Roman" w:cs="Times New Roman"/>
          <w:sz w:val="24"/>
          <w:szCs w:val="24"/>
        </w:rPr>
        <w:t>a partir del Programa Nacional de Solidaridad</w:t>
      </w:r>
      <w:r w:rsidR="00D437D0" w:rsidRPr="00C81875">
        <w:rPr>
          <w:rFonts w:ascii="Times New Roman" w:hAnsi="Times New Roman" w:cs="Times New Roman"/>
          <w:sz w:val="24"/>
          <w:szCs w:val="24"/>
        </w:rPr>
        <w:t>, 1988</w:t>
      </w:r>
      <w:r w:rsidR="001942AF" w:rsidRPr="00C81875">
        <w:rPr>
          <w:rFonts w:ascii="Times New Roman" w:hAnsi="Times New Roman" w:cs="Times New Roman"/>
          <w:sz w:val="24"/>
          <w:szCs w:val="24"/>
        </w:rPr>
        <w:t xml:space="preserve"> (PRONASOL, c</w:t>
      </w:r>
      <w:r w:rsidR="00BC7982" w:rsidRPr="00C81875">
        <w:rPr>
          <w:rFonts w:ascii="Times New Roman" w:hAnsi="Times New Roman" w:cs="Times New Roman"/>
          <w:sz w:val="24"/>
          <w:szCs w:val="24"/>
        </w:rPr>
        <w:t>on  la premisa de la “igualdad de oportunidades y justicia especialmente para los que menos tienen”, fundamentado en la creación de un piso de social para el desarrollo nacional</w:t>
      </w:r>
      <w:r w:rsidR="001942AF" w:rsidRPr="00C81875">
        <w:rPr>
          <w:rFonts w:ascii="Times New Roman" w:hAnsi="Times New Roman" w:cs="Times New Roman"/>
          <w:sz w:val="24"/>
          <w:szCs w:val="24"/>
        </w:rPr>
        <w:t>)</w:t>
      </w:r>
      <w:r w:rsidR="00BC7982" w:rsidRPr="00C81875">
        <w:rPr>
          <w:rFonts w:ascii="Times New Roman" w:hAnsi="Times New Roman" w:cs="Times New Roman"/>
          <w:sz w:val="24"/>
          <w:szCs w:val="24"/>
        </w:rPr>
        <w:t>,</w:t>
      </w:r>
      <w:r w:rsidR="001942AF" w:rsidRPr="00C81875">
        <w:rPr>
          <w:rFonts w:ascii="Times New Roman" w:hAnsi="Times New Roman" w:cs="Times New Roman"/>
          <w:sz w:val="24"/>
          <w:szCs w:val="24"/>
        </w:rPr>
        <w:t xml:space="preserve"> la política social, no había tenido un real impacto en el abatimiento de los </w:t>
      </w:r>
      <w:r w:rsidR="009A4095" w:rsidRPr="00C81875">
        <w:rPr>
          <w:rFonts w:ascii="Times New Roman" w:hAnsi="Times New Roman" w:cs="Times New Roman"/>
          <w:sz w:val="24"/>
          <w:szCs w:val="24"/>
        </w:rPr>
        <w:t>principales detonantes de la pobreza rural y urbana</w:t>
      </w:r>
      <w:r w:rsidR="006639D5" w:rsidRPr="00C81875">
        <w:rPr>
          <w:rFonts w:ascii="Times New Roman" w:hAnsi="Times New Roman" w:cs="Times New Roman"/>
          <w:sz w:val="24"/>
          <w:szCs w:val="24"/>
        </w:rPr>
        <w:t xml:space="preserve"> en México; no obstante, a partir de diversas evaluaciones de CONEVAL (Consejo Nacional de Evaluación de la Política de Desarrollo Social); se han precisado importantes</w:t>
      </w:r>
      <w:r w:rsidR="00FA0F06" w:rsidRPr="00C81875">
        <w:rPr>
          <w:rFonts w:ascii="Times New Roman" w:hAnsi="Times New Roman" w:cs="Times New Roman"/>
          <w:sz w:val="24"/>
          <w:szCs w:val="24"/>
        </w:rPr>
        <w:t xml:space="preserve"> indicadores relacionados con la ENI, mismos que -desde la toma de decisiones de los tres </w:t>
      </w:r>
      <w:r w:rsidR="00FB1908" w:rsidRPr="00C81875">
        <w:rPr>
          <w:rFonts w:ascii="Times New Roman" w:hAnsi="Times New Roman" w:cs="Times New Roman"/>
          <w:sz w:val="24"/>
          <w:szCs w:val="24"/>
        </w:rPr>
        <w:t>órdenes</w:t>
      </w:r>
      <w:r w:rsidR="00FA0F06" w:rsidRPr="00C81875">
        <w:rPr>
          <w:rFonts w:ascii="Times New Roman" w:hAnsi="Times New Roman" w:cs="Times New Roman"/>
          <w:sz w:val="24"/>
          <w:szCs w:val="24"/>
        </w:rPr>
        <w:t xml:space="preserve"> de gobierno-, completamente incluyentes, establecen principios de inclusión programática con un número certero (por carencias so</w:t>
      </w:r>
      <w:r w:rsidR="00FB1908" w:rsidRPr="00C81875">
        <w:rPr>
          <w:rFonts w:ascii="Times New Roman" w:hAnsi="Times New Roman" w:cs="Times New Roman"/>
          <w:sz w:val="24"/>
          <w:szCs w:val="24"/>
        </w:rPr>
        <w:t>c</w:t>
      </w:r>
      <w:r w:rsidR="002F2DBD">
        <w:rPr>
          <w:rFonts w:ascii="Times New Roman" w:hAnsi="Times New Roman" w:cs="Times New Roman"/>
          <w:sz w:val="24"/>
          <w:szCs w:val="24"/>
        </w:rPr>
        <w:t xml:space="preserve">iales), de beneficiarios; esto </w:t>
      </w:r>
      <w:r w:rsidR="00FB1908" w:rsidRPr="00C81875">
        <w:rPr>
          <w:rFonts w:ascii="Times New Roman" w:hAnsi="Times New Roman" w:cs="Times New Roman"/>
          <w:sz w:val="24"/>
          <w:szCs w:val="24"/>
        </w:rPr>
        <w:t xml:space="preserve">permite, alcanzar un 100% de asertividad programática de cada acción y, como ya se señaló, avalada por indicadores propios del propio CONEVAL. </w:t>
      </w:r>
    </w:p>
    <w:p w14:paraId="312865B2" w14:textId="77777777" w:rsidR="00C81875" w:rsidRDefault="00FB1908" w:rsidP="000E38BD">
      <w:pPr>
        <w:spacing w:line="240" w:lineRule="auto"/>
        <w:jc w:val="both"/>
        <w:rPr>
          <w:rFonts w:ascii="Times New Roman" w:hAnsi="Times New Roman" w:cs="Times New Roman"/>
          <w:sz w:val="24"/>
          <w:szCs w:val="24"/>
        </w:rPr>
      </w:pPr>
      <w:r w:rsidRPr="00C81875">
        <w:rPr>
          <w:rFonts w:ascii="Times New Roman" w:hAnsi="Times New Roman" w:cs="Times New Roman"/>
          <w:b/>
          <w:sz w:val="24"/>
          <w:szCs w:val="24"/>
        </w:rPr>
        <w:t>Palabras Clav</w:t>
      </w:r>
      <w:r w:rsidRPr="00D65DF6">
        <w:rPr>
          <w:rFonts w:ascii="Times New Roman" w:hAnsi="Times New Roman" w:cs="Times New Roman"/>
          <w:b/>
          <w:sz w:val="24"/>
          <w:szCs w:val="24"/>
        </w:rPr>
        <w:t>e</w:t>
      </w:r>
      <w:r w:rsidR="00A61A94" w:rsidRPr="0024244F">
        <w:rPr>
          <w:rFonts w:ascii="Times New Roman" w:hAnsi="Times New Roman" w:cs="Times New Roman"/>
          <w:sz w:val="24"/>
          <w:szCs w:val="24"/>
        </w:rPr>
        <w:t xml:space="preserve">: Estrategia, </w:t>
      </w:r>
      <w:r w:rsidRPr="0024244F">
        <w:rPr>
          <w:rFonts w:ascii="Times New Roman" w:hAnsi="Times New Roman" w:cs="Times New Roman"/>
          <w:sz w:val="24"/>
          <w:szCs w:val="24"/>
        </w:rPr>
        <w:t>Programa Social,</w:t>
      </w:r>
      <w:r w:rsidR="00A61A94" w:rsidRPr="0024244F">
        <w:rPr>
          <w:rFonts w:ascii="Times New Roman" w:hAnsi="Times New Roman" w:cs="Times New Roman"/>
          <w:sz w:val="24"/>
          <w:szCs w:val="24"/>
        </w:rPr>
        <w:t xml:space="preserve"> Paradigma,</w:t>
      </w:r>
      <w:r w:rsidRPr="0024244F">
        <w:rPr>
          <w:rFonts w:ascii="Times New Roman" w:hAnsi="Times New Roman" w:cs="Times New Roman"/>
          <w:sz w:val="24"/>
          <w:szCs w:val="24"/>
        </w:rPr>
        <w:t xml:space="preserve"> Indicadores, </w:t>
      </w:r>
      <w:r w:rsidR="005379D4">
        <w:rPr>
          <w:rFonts w:ascii="Times New Roman" w:hAnsi="Times New Roman" w:cs="Times New Roman"/>
          <w:sz w:val="24"/>
          <w:szCs w:val="24"/>
        </w:rPr>
        <w:t>Cobertura, Derechos Sociales.</w:t>
      </w:r>
    </w:p>
    <w:p w14:paraId="75D2218C" w14:textId="77777777" w:rsidR="0071676C" w:rsidRDefault="0071676C" w:rsidP="000E38BD">
      <w:pPr>
        <w:spacing w:line="240" w:lineRule="auto"/>
        <w:jc w:val="both"/>
        <w:rPr>
          <w:rFonts w:ascii="Times New Roman" w:hAnsi="Times New Roman" w:cs="Times New Roman"/>
          <w:sz w:val="24"/>
          <w:szCs w:val="24"/>
        </w:rPr>
      </w:pPr>
    </w:p>
    <w:p w14:paraId="195DE76E" w14:textId="77777777" w:rsidR="0071676C" w:rsidRPr="00C81875" w:rsidRDefault="0071676C" w:rsidP="000E38BD">
      <w:pPr>
        <w:spacing w:line="240" w:lineRule="auto"/>
        <w:jc w:val="both"/>
        <w:rPr>
          <w:rFonts w:ascii="Times New Roman" w:hAnsi="Times New Roman" w:cs="Times New Roman"/>
          <w:sz w:val="24"/>
          <w:szCs w:val="24"/>
        </w:rPr>
      </w:pPr>
    </w:p>
    <w:p w14:paraId="42842C45" w14:textId="77777777" w:rsidR="00FB1908" w:rsidRDefault="00FB1908" w:rsidP="000E38BD">
      <w:pPr>
        <w:spacing w:line="240" w:lineRule="auto"/>
        <w:jc w:val="both"/>
        <w:rPr>
          <w:rFonts w:ascii="Times New Roman" w:hAnsi="Times New Roman" w:cs="Times New Roman"/>
          <w:b/>
          <w:sz w:val="24"/>
          <w:szCs w:val="24"/>
        </w:rPr>
      </w:pPr>
      <w:r w:rsidRPr="00C81875">
        <w:rPr>
          <w:rFonts w:ascii="Times New Roman" w:hAnsi="Times New Roman" w:cs="Times New Roman"/>
          <w:b/>
          <w:sz w:val="24"/>
          <w:szCs w:val="24"/>
        </w:rPr>
        <w:lastRenderedPageBreak/>
        <w:t>Summary</w:t>
      </w:r>
    </w:p>
    <w:p w14:paraId="63A32D94" w14:textId="77777777" w:rsidR="00470ED5" w:rsidRPr="00002FA1" w:rsidRDefault="00470ED5" w:rsidP="000E38BD">
      <w:pPr>
        <w:spacing w:line="240" w:lineRule="auto"/>
        <w:jc w:val="both"/>
        <w:rPr>
          <w:rFonts w:ascii="Times New Roman" w:hAnsi="Times New Roman" w:cs="Times New Roman"/>
          <w:sz w:val="24"/>
          <w:szCs w:val="24"/>
        </w:rPr>
      </w:pPr>
      <w:r w:rsidRPr="00002FA1">
        <w:rPr>
          <w:rFonts w:ascii="Times New Roman" w:hAnsi="Times New Roman" w:cs="Times New Roman"/>
          <w:sz w:val="24"/>
          <w:szCs w:val="24"/>
        </w:rPr>
        <w:t>As established in the governing document of the National Inclusion Strategy (ENI), published in August 2017 by the Secretary of Social Development of the Government of the Republic, the Strategy proposes a series of objectives, among which highlights those that enable a process of monitoring and participation of the actors related to the Social Policy of the country and that links, to this, to the nodal point of these two public strategies, the total coverage of the social rights of all Mexicans . In this way, with the launching of the National Crusade Against Hunger in January 2013, it was conclusively stated that for twenty-five years, starting with the National Solidarity Program, 1988 (PRONASOL, with the premise of the "equality of opportunities and justice especially for those who have less," based on the creation of a social floor for national development), social policy, had not had a real impact on the abatement of the main triggers of poverty rural and urban in Mexico; however, from various evaluations of CONEVAL (National Council for the Evaluation of Social Development Policy); important indicators related to the ENI have been specified, which, from the decision making of the three levels of government, are completely inclusive, establish principles of programmatic inclusion with an accurate number (due to social needs), of beneficiaries; this allows achieving a 100% programmatic assertiveness of each action and, as already indicated, supported by the own indicators of CONEVAL itself.</w:t>
      </w:r>
    </w:p>
    <w:p w14:paraId="061870CB" w14:textId="77777777" w:rsidR="00FB1908" w:rsidRDefault="00FB1908" w:rsidP="000E38BD">
      <w:pPr>
        <w:pStyle w:val="HTMLconformatoprevio"/>
        <w:shd w:val="clear" w:color="auto" w:fill="FFFFFF"/>
        <w:jc w:val="both"/>
        <w:rPr>
          <w:rFonts w:ascii="Times New Roman" w:hAnsi="Times New Roman" w:cs="Times New Roman"/>
          <w:sz w:val="24"/>
          <w:szCs w:val="24"/>
        </w:rPr>
      </w:pPr>
      <w:r w:rsidRPr="00D65DF6">
        <w:rPr>
          <w:rFonts w:ascii="Times New Roman" w:hAnsi="Times New Roman" w:cs="Times New Roman"/>
          <w:b/>
          <w:sz w:val="24"/>
          <w:szCs w:val="24"/>
        </w:rPr>
        <w:t>Keywords</w:t>
      </w:r>
      <w:r w:rsidRPr="0024244F">
        <w:rPr>
          <w:rFonts w:ascii="Times New Roman" w:hAnsi="Times New Roman" w:cs="Times New Roman"/>
          <w:sz w:val="24"/>
          <w:szCs w:val="24"/>
        </w:rPr>
        <w:t xml:space="preserve">: </w:t>
      </w:r>
      <w:r w:rsidR="00A61A94" w:rsidRPr="0024244F">
        <w:rPr>
          <w:rFonts w:ascii="Times New Roman" w:hAnsi="Times New Roman" w:cs="Times New Roman"/>
          <w:sz w:val="24"/>
          <w:szCs w:val="24"/>
        </w:rPr>
        <w:t>Strategy, Social Program</w:t>
      </w:r>
      <w:r w:rsidR="007F2183" w:rsidRPr="0024244F">
        <w:rPr>
          <w:rFonts w:ascii="Times New Roman" w:hAnsi="Times New Roman" w:cs="Times New Roman"/>
          <w:sz w:val="24"/>
          <w:szCs w:val="24"/>
        </w:rPr>
        <w:t xml:space="preserve">, </w:t>
      </w:r>
      <w:r w:rsidR="00A61A94" w:rsidRPr="0024244F">
        <w:rPr>
          <w:rFonts w:ascii="Times New Roman" w:hAnsi="Times New Roman" w:cs="Times New Roman"/>
          <w:sz w:val="24"/>
          <w:szCs w:val="24"/>
        </w:rPr>
        <w:t xml:space="preserve">Paradigm, </w:t>
      </w:r>
      <w:r w:rsidRPr="0024244F">
        <w:rPr>
          <w:rFonts w:ascii="Times New Roman" w:hAnsi="Times New Roman" w:cs="Times New Roman"/>
          <w:sz w:val="24"/>
          <w:szCs w:val="24"/>
        </w:rPr>
        <w:t>Indi</w:t>
      </w:r>
      <w:r w:rsidR="00F815BE" w:rsidRPr="0024244F">
        <w:rPr>
          <w:rFonts w:ascii="Times New Roman" w:hAnsi="Times New Roman" w:cs="Times New Roman"/>
          <w:sz w:val="24"/>
          <w:szCs w:val="24"/>
        </w:rPr>
        <w:t>cators, Coverage, Social Rights.</w:t>
      </w:r>
    </w:p>
    <w:p w14:paraId="72ABD00B" w14:textId="77777777" w:rsidR="00292155" w:rsidRPr="0024244F" w:rsidRDefault="00292155" w:rsidP="000E38BD">
      <w:pPr>
        <w:pStyle w:val="HTMLconformatoprevio"/>
        <w:shd w:val="clear" w:color="auto" w:fill="FFFFFF"/>
        <w:jc w:val="both"/>
        <w:rPr>
          <w:rFonts w:ascii="Times New Roman" w:hAnsi="Times New Roman" w:cs="Times New Roman"/>
          <w:color w:val="212121"/>
        </w:rPr>
      </w:pPr>
    </w:p>
    <w:p w14:paraId="44592DF5" w14:textId="77777777" w:rsidR="00292155" w:rsidRPr="00C81875" w:rsidRDefault="00FB1908" w:rsidP="005F1036">
      <w:pPr>
        <w:spacing w:line="240" w:lineRule="auto"/>
        <w:jc w:val="center"/>
        <w:rPr>
          <w:rFonts w:ascii="Times New Roman" w:hAnsi="Times New Roman" w:cs="Times New Roman"/>
          <w:b/>
          <w:sz w:val="24"/>
          <w:szCs w:val="24"/>
        </w:rPr>
      </w:pPr>
      <w:r w:rsidRPr="00C81875">
        <w:rPr>
          <w:rFonts w:ascii="Times New Roman" w:hAnsi="Times New Roman" w:cs="Times New Roman"/>
          <w:b/>
          <w:sz w:val="24"/>
          <w:szCs w:val="24"/>
        </w:rPr>
        <w:t>Clasificación JEL: H11</w:t>
      </w:r>
    </w:p>
    <w:p w14:paraId="2C44E280" w14:textId="77777777" w:rsidR="00E6468D" w:rsidRPr="000E38BD" w:rsidRDefault="00E6468D" w:rsidP="000E38BD">
      <w:p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Introducción</w:t>
      </w:r>
    </w:p>
    <w:p w14:paraId="69B221D0" w14:textId="77777777" w:rsidR="00E6468D" w:rsidRPr="000E38BD" w:rsidRDefault="00011D8F"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La Estrategia Nacional de Inclusión (ENI), ha tenido como origen, la instauración en</w:t>
      </w:r>
      <w:r w:rsidR="00B759FC" w:rsidRPr="000E38BD">
        <w:rPr>
          <w:rFonts w:ascii="Times New Roman" w:hAnsi="Times New Roman" w:cs="Times New Roman"/>
          <w:sz w:val="24"/>
          <w:szCs w:val="24"/>
        </w:rPr>
        <w:t xml:space="preserve"> el Gobierno Federal del día 1°de abril del 2</w:t>
      </w:r>
      <w:r w:rsidRPr="000E38BD">
        <w:rPr>
          <w:rFonts w:ascii="Times New Roman" w:hAnsi="Times New Roman" w:cs="Times New Roman"/>
          <w:sz w:val="24"/>
          <w:szCs w:val="24"/>
        </w:rPr>
        <w:t>0</w:t>
      </w:r>
      <w:r w:rsidR="00B759FC" w:rsidRPr="000E38BD">
        <w:rPr>
          <w:rFonts w:ascii="Times New Roman" w:hAnsi="Times New Roman" w:cs="Times New Roman"/>
          <w:sz w:val="24"/>
          <w:szCs w:val="24"/>
        </w:rPr>
        <w:t>1</w:t>
      </w:r>
      <w:r w:rsidRPr="000E38BD">
        <w:rPr>
          <w:rFonts w:ascii="Times New Roman" w:hAnsi="Times New Roman" w:cs="Times New Roman"/>
          <w:sz w:val="24"/>
          <w:szCs w:val="24"/>
        </w:rPr>
        <w:t xml:space="preserve">3 </w:t>
      </w:r>
      <w:r w:rsidR="00B759FC" w:rsidRPr="000E38BD">
        <w:rPr>
          <w:rFonts w:ascii="Times New Roman" w:hAnsi="Times New Roman" w:cs="Times New Roman"/>
          <w:sz w:val="24"/>
          <w:szCs w:val="24"/>
        </w:rPr>
        <w:t xml:space="preserve">de los Gabinetes Especializados, de lo que se desprendían cinco ejes estratégicos, a razón: 1) México en Paz, 2) México </w:t>
      </w:r>
      <w:r w:rsidR="00B759FC" w:rsidRPr="00C6030F">
        <w:rPr>
          <w:rFonts w:ascii="Times New Roman" w:hAnsi="Times New Roman" w:cs="Times New Roman"/>
          <w:sz w:val="24"/>
          <w:szCs w:val="24"/>
          <w:highlight w:val="yellow"/>
        </w:rPr>
        <w:t>Incluyentes</w:t>
      </w:r>
      <w:r w:rsidR="00B759FC" w:rsidRPr="000E38BD">
        <w:rPr>
          <w:rFonts w:ascii="Times New Roman" w:hAnsi="Times New Roman" w:cs="Times New Roman"/>
          <w:sz w:val="24"/>
          <w:szCs w:val="24"/>
        </w:rPr>
        <w:t>, 3) México con Educación de Calidad, 4) México Próspero y, 5) México con Responsabilidad Global con un enfoque transversal, (DOF, 01/04/2013); de dicha forma, se unifican criterios para que todas las dependencias, así como las entidades de la república, involucradas en los temas que conjuntan estos cinco ejes,</w:t>
      </w:r>
      <w:r w:rsidR="00E94130" w:rsidRPr="000E38BD">
        <w:rPr>
          <w:rFonts w:ascii="Times New Roman" w:hAnsi="Times New Roman" w:cs="Times New Roman"/>
          <w:sz w:val="24"/>
          <w:szCs w:val="24"/>
        </w:rPr>
        <w:t xml:space="preserve"> colaboren en de forma vinculada en la búsqueda de abatir esas problemáticas.</w:t>
      </w:r>
    </w:p>
    <w:p w14:paraId="71C8162E" w14:textId="77777777" w:rsidR="007A79B3" w:rsidRPr="000E38BD" w:rsidRDefault="007A79B3"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Así, dichos Gabinetes </w:t>
      </w:r>
      <w:r w:rsidR="007E6B78" w:rsidRPr="000E38BD">
        <w:rPr>
          <w:rFonts w:ascii="Times New Roman" w:hAnsi="Times New Roman" w:cs="Times New Roman"/>
          <w:sz w:val="24"/>
          <w:szCs w:val="24"/>
        </w:rPr>
        <w:t>son consideradas las instancias encargadas del análisis, definición, coordinación, así como del seguimiento a las políticas, estrategias, y acciones, donde concurran los organi</w:t>
      </w:r>
      <w:r w:rsidR="009E206E" w:rsidRPr="000E38BD">
        <w:rPr>
          <w:rFonts w:ascii="Times New Roman" w:hAnsi="Times New Roman" w:cs="Times New Roman"/>
          <w:sz w:val="24"/>
          <w:szCs w:val="24"/>
        </w:rPr>
        <w:t xml:space="preserve">smos ya citados; de igual manera, para los logros del trabajo de estos </w:t>
      </w:r>
      <w:r w:rsidR="009E206E" w:rsidRPr="00F44F32">
        <w:rPr>
          <w:rFonts w:ascii="Times New Roman" w:hAnsi="Times New Roman" w:cs="Times New Roman"/>
          <w:sz w:val="24"/>
          <w:szCs w:val="24"/>
          <w:highlight w:val="yellow"/>
        </w:rPr>
        <w:t>Gabinetes Especializados</w:t>
      </w:r>
      <w:r w:rsidR="009E206E" w:rsidRPr="000E38BD">
        <w:rPr>
          <w:rFonts w:ascii="Times New Roman" w:hAnsi="Times New Roman" w:cs="Times New Roman"/>
          <w:sz w:val="24"/>
          <w:szCs w:val="24"/>
        </w:rPr>
        <w:t xml:space="preserve">, se puede recurrir al uso de comités o grupos interinstitucionales de trabajo que, coordinen de manera integral una serie de asuntos </w:t>
      </w:r>
      <w:r w:rsidR="009E206E" w:rsidRPr="00F44F32">
        <w:rPr>
          <w:rFonts w:ascii="Times New Roman" w:hAnsi="Times New Roman" w:cs="Times New Roman"/>
          <w:sz w:val="24"/>
          <w:szCs w:val="24"/>
          <w:highlight w:val="yellow"/>
        </w:rPr>
        <w:t>especializados.</w:t>
      </w:r>
      <w:r w:rsidR="009E206E" w:rsidRPr="000E38BD">
        <w:rPr>
          <w:rFonts w:ascii="Times New Roman" w:hAnsi="Times New Roman" w:cs="Times New Roman"/>
          <w:sz w:val="24"/>
          <w:szCs w:val="24"/>
        </w:rPr>
        <w:t xml:space="preserve"> A lo anteriormente mencionado, es necesario </w:t>
      </w:r>
      <w:r w:rsidR="00892E27" w:rsidRPr="000E38BD">
        <w:rPr>
          <w:rFonts w:ascii="Times New Roman" w:hAnsi="Times New Roman" w:cs="Times New Roman"/>
          <w:sz w:val="24"/>
          <w:szCs w:val="24"/>
        </w:rPr>
        <w:t>incluir, e</w:t>
      </w:r>
      <w:r w:rsidR="00AB5C45" w:rsidRPr="000E38BD">
        <w:rPr>
          <w:rFonts w:ascii="Times New Roman" w:hAnsi="Times New Roman" w:cs="Times New Roman"/>
          <w:sz w:val="24"/>
          <w:szCs w:val="24"/>
        </w:rPr>
        <w:t xml:space="preserve">l mecanismo </w:t>
      </w:r>
      <w:r w:rsidR="00892E27" w:rsidRPr="000E38BD">
        <w:rPr>
          <w:rFonts w:ascii="Times New Roman" w:hAnsi="Times New Roman" w:cs="Times New Roman"/>
          <w:sz w:val="24"/>
          <w:szCs w:val="24"/>
        </w:rPr>
        <w:t>para abordar las acciones de la polí</w:t>
      </w:r>
      <w:r w:rsidR="00AB5C45" w:rsidRPr="000E38BD">
        <w:rPr>
          <w:rFonts w:ascii="Times New Roman" w:hAnsi="Times New Roman" w:cs="Times New Roman"/>
          <w:sz w:val="24"/>
          <w:szCs w:val="24"/>
        </w:rPr>
        <w:t>tica social, para l</w:t>
      </w:r>
      <w:r w:rsidR="00EC78DE" w:rsidRPr="000E38BD">
        <w:rPr>
          <w:rFonts w:ascii="Times New Roman" w:hAnsi="Times New Roman" w:cs="Times New Roman"/>
          <w:sz w:val="24"/>
          <w:szCs w:val="24"/>
        </w:rPr>
        <w:t xml:space="preserve">o que </w:t>
      </w:r>
      <w:r w:rsidR="00E94DC1" w:rsidRPr="000E38BD">
        <w:rPr>
          <w:rFonts w:ascii="Times New Roman" w:hAnsi="Times New Roman" w:cs="Times New Roman"/>
          <w:sz w:val="24"/>
          <w:szCs w:val="24"/>
        </w:rPr>
        <w:t>se constituyó</w:t>
      </w:r>
      <w:r w:rsidR="00EC78DE" w:rsidRPr="000E38BD">
        <w:rPr>
          <w:rFonts w:ascii="Times New Roman" w:hAnsi="Times New Roman" w:cs="Times New Roman"/>
          <w:sz w:val="24"/>
          <w:szCs w:val="24"/>
        </w:rPr>
        <w:t xml:space="preserve"> el</w:t>
      </w:r>
      <w:r w:rsidR="00E94DC1" w:rsidRPr="000E38BD">
        <w:rPr>
          <w:rFonts w:ascii="Times New Roman" w:hAnsi="Times New Roman" w:cs="Times New Roman"/>
          <w:sz w:val="24"/>
          <w:szCs w:val="24"/>
        </w:rPr>
        <w:t xml:space="preserve"> </w:t>
      </w:r>
      <w:r w:rsidR="00E94DC1" w:rsidRPr="00F44F32">
        <w:rPr>
          <w:rFonts w:ascii="Times New Roman" w:hAnsi="Times New Roman" w:cs="Times New Roman"/>
          <w:sz w:val="24"/>
          <w:szCs w:val="24"/>
          <w:highlight w:val="yellow"/>
        </w:rPr>
        <w:t>Gabinete Especializado</w:t>
      </w:r>
      <w:r w:rsidR="00E94DC1" w:rsidRPr="000E38BD">
        <w:rPr>
          <w:rFonts w:ascii="Times New Roman" w:hAnsi="Times New Roman" w:cs="Times New Roman"/>
          <w:sz w:val="24"/>
          <w:szCs w:val="24"/>
        </w:rPr>
        <w:t xml:space="preserve"> México Incluyente (GEMI), </w:t>
      </w:r>
      <w:r w:rsidR="00AB5C45" w:rsidRPr="000E38BD">
        <w:rPr>
          <w:rFonts w:ascii="Times New Roman" w:hAnsi="Times New Roman" w:cs="Times New Roman"/>
          <w:sz w:val="24"/>
          <w:szCs w:val="24"/>
        </w:rPr>
        <w:t xml:space="preserve">mismo que se encuentra presidido por el Presidente de la República y, coordinado por el Secretario de Desarrollo Social, que por supuesto, gestiona con la integración de 16 Secretarías de Estado y 14 </w:t>
      </w:r>
      <w:r w:rsidR="00EC78DE" w:rsidRPr="000E38BD">
        <w:rPr>
          <w:rFonts w:ascii="Times New Roman" w:hAnsi="Times New Roman" w:cs="Times New Roman"/>
          <w:sz w:val="24"/>
          <w:szCs w:val="24"/>
        </w:rPr>
        <w:t xml:space="preserve">Instituciones del orden federal. Los componentes referidos, sistematizan sus acciones en sesiones ordinarias del propio GEMI, destacando en su reunión del pasado 17 de febrero de 2016 que, se </w:t>
      </w:r>
      <w:r w:rsidR="00EC78DE" w:rsidRPr="005C73D5">
        <w:rPr>
          <w:rFonts w:ascii="Times New Roman" w:hAnsi="Times New Roman" w:cs="Times New Roman"/>
          <w:sz w:val="24"/>
          <w:szCs w:val="24"/>
          <w:highlight w:val="yellow"/>
        </w:rPr>
        <w:t>crearan</w:t>
      </w:r>
      <w:r w:rsidR="00EC78DE" w:rsidRPr="000E38BD">
        <w:rPr>
          <w:rFonts w:ascii="Times New Roman" w:hAnsi="Times New Roman" w:cs="Times New Roman"/>
          <w:sz w:val="24"/>
          <w:szCs w:val="24"/>
        </w:rPr>
        <w:t xml:space="preserve"> los siete grupos de trabajo que conforman </w:t>
      </w:r>
      <w:r w:rsidR="00EC78DE" w:rsidRPr="000E38BD">
        <w:rPr>
          <w:rFonts w:ascii="Times New Roman" w:hAnsi="Times New Roman" w:cs="Times New Roman"/>
          <w:sz w:val="24"/>
          <w:szCs w:val="24"/>
        </w:rPr>
        <w:lastRenderedPageBreak/>
        <w:t xml:space="preserve">la Estrategia, siendo, los siguientes: Educación, Salud, Seguridad Social, Vivienda, Alimentación, Precios, Inclusión Laboral y Productiva y, Comunicación. </w:t>
      </w:r>
    </w:p>
    <w:p w14:paraId="2407D8F3" w14:textId="77777777" w:rsidR="00B30D38" w:rsidRPr="000E38BD" w:rsidRDefault="00B30D3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De esta manera, el presente documento </w:t>
      </w:r>
      <w:r w:rsidR="00580D98" w:rsidRPr="000E38BD">
        <w:rPr>
          <w:rFonts w:ascii="Times New Roman" w:hAnsi="Times New Roman" w:cs="Times New Roman"/>
          <w:sz w:val="24"/>
          <w:szCs w:val="24"/>
        </w:rPr>
        <w:t xml:space="preserve">pretende analizar el desarrollo reciente de la Estrategia Nacional de Inclusión, en el hecho de que se pueda evaluar sus actuales alcances en la dinámica del desarrollo social, pero, a la vez, </w:t>
      </w:r>
      <w:r w:rsidR="00EF00E9" w:rsidRPr="000E38BD">
        <w:rPr>
          <w:rFonts w:ascii="Times New Roman" w:hAnsi="Times New Roman" w:cs="Times New Roman"/>
          <w:sz w:val="24"/>
          <w:szCs w:val="24"/>
        </w:rPr>
        <w:t xml:space="preserve">realizar una propuesta para que la nueva administración federal, integre dicha, a su plataforma política, dado que no se entendería la mencionada política social, sin la vertiente estructural de la ENI, propia de una mecánica integral </w:t>
      </w:r>
      <w:r w:rsidR="00BE668E" w:rsidRPr="000E38BD">
        <w:rPr>
          <w:rFonts w:ascii="Times New Roman" w:hAnsi="Times New Roman" w:cs="Times New Roman"/>
          <w:sz w:val="24"/>
          <w:szCs w:val="24"/>
        </w:rPr>
        <w:t>de Desarrollo S</w:t>
      </w:r>
      <w:r w:rsidR="00B7065C" w:rsidRPr="000E38BD">
        <w:rPr>
          <w:rFonts w:ascii="Times New Roman" w:hAnsi="Times New Roman" w:cs="Times New Roman"/>
          <w:sz w:val="24"/>
          <w:szCs w:val="24"/>
        </w:rPr>
        <w:t xml:space="preserve">ocial. </w:t>
      </w:r>
    </w:p>
    <w:p w14:paraId="5C1AAE07" w14:textId="77777777" w:rsidR="00C11DD2" w:rsidRPr="000E38BD" w:rsidRDefault="00B7065C"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Para lo anterior, la investigación </w:t>
      </w:r>
      <w:r w:rsidR="00C11DD2" w:rsidRPr="000E38BD">
        <w:rPr>
          <w:rFonts w:ascii="Times New Roman" w:hAnsi="Times New Roman" w:cs="Times New Roman"/>
          <w:sz w:val="24"/>
          <w:szCs w:val="24"/>
        </w:rPr>
        <w:t>se centra en evidenciar elementos estructurales (en tanto su creación, diseño y aplicación) de la Política Social “Cruzada Nacional contra el Hambre”, así como de la Estrategia Nacional de Inclusión, en la medida en que una supone un reemplazo de otr</w:t>
      </w:r>
      <w:r w:rsidR="000B70E0" w:rsidRPr="000E38BD">
        <w:rPr>
          <w:rFonts w:ascii="Times New Roman" w:hAnsi="Times New Roman" w:cs="Times New Roman"/>
          <w:sz w:val="24"/>
          <w:szCs w:val="24"/>
        </w:rPr>
        <w:t>a, bajo canales direccionados en</w:t>
      </w:r>
      <w:r w:rsidR="00C11DD2" w:rsidRPr="000E38BD">
        <w:rPr>
          <w:rFonts w:ascii="Times New Roman" w:hAnsi="Times New Roman" w:cs="Times New Roman"/>
          <w:sz w:val="24"/>
          <w:szCs w:val="24"/>
        </w:rPr>
        <w:t xml:space="preserve"> la integralidad (en términos generales), de toda la política social en México, pero, sobre todo, al cierre del ejercicio de la administración pública federal 2012-2018.</w:t>
      </w:r>
    </w:p>
    <w:p w14:paraId="069334E3" w14:textId="77777777" w:rsidR="000E38BD" w:rsidRPr="000E38BD" w:rsidRDefault="00C11DD2"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De igual manera, supone no sólo la dinámica referida de sustitución programática</w:t>
      </w:r>
      <w:r w:rsidR="000B70E0" w:rsidRPr="000E38BD">
        <w:rPr>
          <w:rFonts w:ascii="Times New Roman" w:hAnsi="Times New Roman" w:cs="Times New Roman"/>
          <w:sz w:val="24"/>
          <w:szCs w:val="24"/>
        </w:rPr>
        <w:t xml:space="preserve">, sino </w:t>
      </w:r>
      <w:r w:rsidR="00D5499E" w:rsidRPr="000E38BD">
        <w:rPr>
          <w:rFonts w:ascii="Times New Roman" w:hAnsi="Times New Roman" w:cs="Times New Roman"/>
          <w:sz w:val="24"/>
          <w:szCs w:val="24"/>
        </w:rPr>
        <w:t xml:space="preserve">que, </w:t>
      </w:r>
      <w:r w:rsidR="000B70E0" w:rsidRPr="000E38BD">
        <w:rPr>
          <w:rFonts w:ascii="Times New Roman" w:hAnsi="Times New Roman" w:cs="Times New Roman"/>
          <w:sz w:val="24"/>
          <w:szCs w:val="24"/>
        </w:rPr>
        <w:t xml:space="preserve">más aun, la ENI, no sólo implica un proceso de programación social vinculatorio de la política social de los tres niveles de gobierno, ésta, provee un camino para abordar toda una Política Pública Nacional en un sumario altamente impactante, verificable, pero, sobre todo, cercano y viable administrativamente a la población que así lo requiera. </w:t>
      </w:r>
    </w:p>
    <w:p w14:paraId="5860A2FC" w14:textId="77777777" w:rsidR="0053650E" w:rsidRPr="000E38BD" w:rsidRDefault="0053650E" w:rsidP="000E38BD">
      <w:pPr>
        <w:pStyle w:val="Prrafodelista"/>
        <w:numPr>
          <w:ilvl w:val="0"/>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 xml:space="preserve">Marco Referencial </w:t>
      </w:r>
    </w:p>
    <w:p w14:paraId="0E597212" w14:textId="77777777" w:rsidR="00FA06FB" w:rsidRPr="000E38BD" w:rsidRDefault="009A763F"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 xml:space="preserve">El Concepto de </w:t>
      </w:r>
      <w:r w:rsidR="00FA06FB" w:rsidRPr="000E38BD">
        <w:rPr>
          <w:rFonts w:ascii="Times New Roman" w:hAnsi="Times New Roman" w:cs="Times New Roman"/>
          <w:b/>
          <w:sz w:val="24"/>
          <w:szCs w:val="24"/>
        </w:rPr>
        <w:t>Paradigma</w:t>
      </w:r>
    </w:p>
    <w:p w14:paraId="1879CBD2" w14:textId="77777777" w:rsidR="00817428" w:rsidRPr="000E38BD" w:rsidRDefault="002B6149"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Paradigma</w:t>
      </w:r>
      <w:r w:rsidR="00F528C5" w:rsidRPr="000E38BD">
        <w:rPr>
          <w:rFonts w:ascii="Times New Roman" w:hAnsi="Times New Roman" w:cs="Times New Roman"/>
          <w:sz w:val="24"/>
          <w:szCs w:val="24"/>
        </w:rPr>
        <w:t>, es una palabra que tiene como origen la lengua griega</w:t>
      </w:r>
      <w:r w:rsidRPr="000E38BD">
        <w:rPr>
          <w:rFonts w:ascii="Times New Roman" w:hAnsi="Times New Roman" w:cs="Times New Roman"/>
          <w:sz w:val="24"/>
          <w:szCs w:val="24"/>
        </w:rPr>
        <w:t> </w:t>
      </w:r>
      <w:r w:rsidR="00F528C5" w:rsidRPr="000E38BD">
        <w:rPr>
          <w:rFonts w:ascii="Times New Roman" w:hAnsi="Times New Roman" w:cs="Times New Roman"/>
          <w:i/>
          <w:sz w:val="24"/>
          <w:szCs w:val="24"/>
        </w:rPr>
        <w:t>Paradeigma</w:t>
      </w:r>
      <w:r w:rsidR="00F528C5" w:rsidRPr="000E38BD">
        <w:rPr>
          <w:rFonts w:ascii="Times New Roman" w:hAnsi="Times New Roman" w:cs="Times New Roman"/>
          <w:sz w:val="24"/>
          <w:szCs w:val="24"/>
        </w:rPr>
        <w:t>, además del </w:t>
      </w:r>
      <w:r w:rsidRPr="000E38BD">
        <w:rPr>
          <w:rFonts w:ascii="Times New Roman" w:hAnsi="Times New Roman" w:cs="Times New Roman"/>
          <w:sz w:val="24"/>
          <w:szCs w:val="24"/>
        </w:rPr>
        <w:t>latín </w:t>
      </w:r>
      <w:r w:rsidR="00F528C5" w:rsidRPr="000E38BD">
        <w:rPr>
          <w:rFonts w:ascii="Times New Roman" w:hAnsi="Times New Roman" w:cs="Times New Roman"/>
          <w:i/>
          <w:sz w:val="24"/>
          <w:szCs w:val="24"/>
        </w:rPr>
        <w:t>P</w:t>
      </w:r>
      <w:r w:rsidRPr="000E38BD">
        <w:rPr>
          <w:rFonts w:ascii="Times New Roman" w:hAnsi="Times New Roman" w:cs="Times New Roman"/>
          <w:i/>
          <w:sz w:val="24"/>
          <w:szCs w:val="24"/>
        </w:rPr>
        <w:t>aradigma</w:t>
      </w:r>
      <w:r w:rsidR="00F528C5" w:rsidRPr="000E38BD">
        <w:rPr>
          <w:rFonts w:ascii="Times New Roman" w:hAnsi="Times New Roman" w:cs="Times New Roman"/>
          <w:sz w:val="24"/>
          <w:szCs w:val="24"/>
        </w:rPr>
        <w:t xml:space="preserve"> </w:t>
      </w:r>
      <w:r w:rsidRPr="000E38BD">
        <w:rPr>
          <w:rFonts w:ascii="Times New Roman" w:hAnsi="Times New Roman" w:cs="Times New Roman"/>
          <w:sz w:val="24"/>
          <w:szCs w:val="24"/>
        </w:rPr>
        <w:t>cuyo significado</w:t>
      </w:r>
      <w:r w:rsidR="00F528C5" w:rsidRPr="000E38BD">
        <w:rPr>
          <w:rFonts w:ascii="Times New Roman" w:hAnsi="Times New Roman" w:cs="Times New Roman"/>
          <w:sz w:val="24"/>
          <w:szCs w:val="24"/>
        </w:rPr>
        <w:t>, en ambos casos</w:t>
      </w:r>
      <w:r w:rsidRPr="000E38BD">
        <w:rPr>
          <w:rFonts w:ascii="Times New Roman" w:hAnsi="Times New Roman" w:cs="Times New Roman"/>
          <w:sz w:val="24"/>
          <w:szCs w:val="24"/>
        </w:rPr>
        <w:t xml:space="preserve"> es</w:t>
      </w:r>
      <w:r w:rsidR="00F528C5" w:rsidRPr="000E38BD">
        <w:rPr>
          <w:rFonts w:ascii="Times New Roman" w:hAnsi="Times New Roman" w:cs="Times New Roman"/>
          <w:sz w:val="24"/>
          <w:szCs w:val="24"/>
        </w:rPr>
        <w:t>: ejemplo o modelo. El término es utilizado, también para inferir</w:t>
      </w:r>
      <w:r w:rsidRPr="000E38BD">
        <w:rPr>
          <w:rFonts w:ascii="Times New Roman" w:hAnsi="Times New Roman" w:cs="Times New Roman"/>
          <w:sz w:val="24"/>
          <w:szCs w:val="24"/>
        </w:rPr>
        <w:t xml:space="preserve"> un patrón, modelo, ejemplo o </w:t>
      </w:r>
      <w:r w:rsidR="00F528C5" w:rsidRPr="000E38BD">
        <w:rPr>
          <w:rFonts w:ascii="Times New Roman" w:hAnsi="Times New Roman" w:cs="Times New Roman"/>
          <w:sz w:val="24"/>
          <w:szCs w:val="24"/>
        </w:rPr>
        <w:t>tipo</w:t>
      </w:r>
      <w:r w:rsidR="0079560F" w:rsidRPr="000E38BD">
        <w:rPr>
          <w:rFonts w:ascii="Times New Roman" w:hAnsi="Times New Roman" w:cs="Times New Roman"/>
          <w:sz w:val="24"/>
          <w:szCs w:val="24"/>
        </w:rPr>
        <w:t xml:space="preserve">, con bastante claridad es perceptible que la palabra señalada </w:t>
      </w:r>
      <w:r w:rsidR="0097280D" w:rsidRPr="000E38BD">
        <w:rPr>
          <w:rFonts w:ascii="Times New Roman" w:hAnsi="Times New Roman" w:cs="Times New Roman"/>
          <w:sz w:val="24"/>
          <w:szCs w:val="24"/>
        </w:rPr>
        <w:t>no puede, emplears</w:t>
      </w:r>
      <w:r w:rsidR="0079560F" w:rsidRPr="000E38BD">
        <w:rPr>
          <w:rFonts w:ascii="Times New Roman" w:hAnsi="Times New Roman" w:cs="Times New Roman"/>
          <w:sz w:val="24"/>
          <w:szCs w:val="24"/>
        </w:rPr>
        <w:t>e</w:t>
      </w:r>
      <w:r w:rsidR="0097280D" w:rsidRPr="000E38BD">
        <w:rPr>
          <w:rFonts w:ascii="Times New Roman" w:hAnsi="Times New Roman" w:cs="Times New Roman"/>
          <w:sz w:val="24"/>
          <w:szCs w:val="24"/>
        </w:rPr>
        <w:t xml:space="preserve"> tan deliberadamente, más aún, cuando, su filosofía, establece principios más allá del simplismo de ser básicamente un </w:t>
      </w:r>
      <w:r w:rsidRPr="000E38BD">
        <w:rPr>
          <w:rFonts w:ascii="Times New Roman" w:hAnsi="Times New Roman" w:cs="Times New Roman"/>
          <w:sz w:val="24"/>
          <w:szCs w:val="24"/>
        </w:rPr>
        <w:t>conjunto de acciones</w:t>
      </w:r>
      <w:r w:rsidR="00500264" w:rsidRPr="000E38BD">
        <w:rPr>
          <w:rFonts w:ascii="Times New Roman" w:hAnsi="Times New Roman" w:cs="Times New Roman"/>
          <w:sz w:val="24"/>
          <w:szCs w:val="24"/>
        </w:rPr>
        <w:t xml:space="preserve">; por otro lado, tenemos el uso de la </w:t>
      </w:r>
      <w:r w:rsidR="0097280D" w:rsidRPr="000E38BD">
        <w:rPr>
          <w:rFonts w:ascii="Times New Roman" w:hAnsi="Times New Roman" w:cs="Times New Roman"/>
          <w:sz w:val="24"/>
          <w:szCs w:val="24"/>
        </w:rPr>
        <w:t>forma platónica de</w:t>
      </w:r>
      <w:r w:rsidR="00817428" w:rsidRPr="000E38BD">
        <w:rPr>
          <w:rFonts w:ascii="Times New Roman" w:hAnsi="Times New Roman" w:cs="Times New Roman"/>
          <w:sz w:val="24"/>
          <w:szCs w:val="24"/>
        </w:rPr>
        <w:t>l</w:t>
      </w:r>
      <w:r w:rsidR="0097280D" w:rsidRPr="000E38BD">
        <w:rPr>
          <w:rFonts w:ascii="Times New Roman" w:hAnsi="Times New Roman" w:cs="Times New Roman"/>
          <w:sz w:val="24"/>
          <w:szCs w:val="24"/>
        </w:rPr>
        <w:t xml:space="preserve"> </w:t>
      </w:r>
      <w:r w:rsidR="0097280D" w:rsidRPr="000E38BD">
        <w:rPr>
          <w:rFonts w:ascii="Times New Roman" w:hAnsi="Times New Roman" w:cs="Times New Roman"/>
          <w:i/>
          <w:sz w:val="24"/>
          <w:szCs w:val="24"/>
        </w:rPr>
        <w:t>“Ejemplo a S</w:t>
      </w:r>
      <w:r w:rsidRPr="000E38BD">
        <w:rPr>
          <w:rFonts w:ascii="Times New Roman" w:hAnsi="Times New Roman" w:cs="Times New Roman"/>
          <w:i/>
          <w:sz w:val="24"/>
          <w:szCs w:val="24"/>
        </w:rPr>
        <w:t>eguir”</w:t>
      </w:r>
      <w:r w:rsidR="0097280D" w:rsidRPr="000E38BD">
        <w:rPr>
          <w:rFonts w:ascii="Times New Roman" w:hAnsi="Times New Roman" w:cs="Times New Roman"/>
          <w:sz w:val="24"/>
          <w:szCs w:val="24"/>
        </w:rPr>
        <w:t xml:space="preserve">, </w:t>
      </w:r>
      <w:r w:rsidR="00500264" w:rsidRPr="000E38BD">
        <w:rPr>
          <w:rFonts w:ascii="Times New Roman" w:hAnsi="Times New Roman" w:cs="Times New Roman"/>
          <w:sz w:val="24"/>
          <w:szCs w:val="24"/>
        </w:rPr>
        <w:t xml:space="preserve">como una manera </w:t>
      </w:r>
      <w:r w:rsidR="00C97D5C" w:rsidRPr="000E38BD">
        <w:rPr>
          <w:rFonts w:ascii="Times New Roman" w:hAnsi="Times New Roman" w:cs="Times New Roman"/>
          <w:sz w:val="24"/>
          <w:szCs w:val="24"/>
        </w:rPr>
        <w:t>de precisa</w:t>
      </w:r>
      <w:r w:rsidR="00817428" w:rsidRPr="000E38BD">
        <w:rPr>
          <w:rFonts w:ascii="Times New Roman" w:hAnsi="Times New Roman" w:cs="Times New Roman"/>
          <w:sz w:val="24"/>
          <w:szCs w:val="24"/>
        </w:rPr>
        <w:t>r</w:t>
      </w:r>
      <w:r w:rsidR="00C97D5C" w:rsidRPr="000E38BD">
        <w:rPr>
          <w:rFonts w:ascii="Times New Roman" w:hAnsi="Times New Roman" w:cs="Times New Roman"/>
          <w:sz w:val="24"/>
          <w:szCs w:val="24"/>
        </w:rPr>
        <w:t xml:space="preserve"> y </w:t>
      </w:r>
      <w:r w:rsidR="00500264" w:rsidRPr="000E38BD">
        <w:rPr>
          <w:rFonts w:ascii="Times New Roman" w:hAnsi="Times New Roman" w:cs="Times New Roman"/>
          <w:sz w:val="24"/>
          <w:szCs w:val="24"/>
        </w:rPr>
        <w:t xml:space="preserve">categorizar al Paradigma. </w:t>
      </w:r>
      <w:r w:rsidR="00C97D5C" w:rsidRPr="000E38BD">
        <w:rPr>
          <w:rFonts w:ascii="Times New Roman" w:hAnsi="Times New Roman" w:cs="Times New Roman"/>
          <w:sz w:val="24"/>
          <w:szCs w:val="24"/>
        </w:rPr>
        <w:t xml:space="preserve">Esto último, permite ver, </w:t>
      </w:r>
      <w:r w:rsidR="00817428" w:rsidRPr="000E38BD">
        <w:rPr>
          <w:rFonts w:ascii="Times New Roman" w:hAnsi="Times New Roman" w:cs="Times New Roman"/>
          <w:sz w:val="24"/>
          <w:szCs w:val="24"/>
        </w:rPr>
        <w:t>a este concepto</w:t>
      </w:r>
      <w:r w:rsidR="00C97D5C" w:rsidRPr="000E38BD">
        <w:rPr>
          <w:rFonts w:ascii="Times New Roman" w:hAnsi="Times New Roman" w:cs="Times New Roman"/>
          <w:sz w:val="24"/>
          <w:szCs w:val="24"/>
        </w:rPr>
        <w:t xml:space="preserve"> como un conjunto de prácticas que definen una </w:t>
      </w:r>
      <w:hyperlink r:id="rId8" w:tgtFrame="_blank" w:history="1">
        <w:r w:rsidR="00C97D5C" w:rsidRPr="000E38BD">
          <w:rPr>
            <w:rFonts w:ascii="Times New Roman" w:hAnsi="Times New Roman" w:cs="Times New Roman"/>
            <w:sz w:val="24"/>
            <w:szCs w:val="24"/>
          </w:rPr>
          <w:t>disciplina</w:t>
        </w:r>
      </w:hyperlink>
      <w:r w:rsidR="00C97D5C" w:rsidRPr="000E38BD">
        <w:rPr>
          <w:rFonts w:ascii="Times New Roman" w:hAnsi="Times New Roman" w:cs="Times New Roman"/>
          <w:sz w:val="24"/>
          <w:szCs w:val="24"/>
        </w:rPr>
        <w:t xml:space="preserve"> científica durante un período específico de tiempo, </w:t>
      </w:r>
      <w:r w:rsidRPr="000E38BD">
        <w:rPr>
          <w:rFonts w:ascii="Times New Roman" w:hAnsi="Times New Roman" w:cs="Times New Roman"/>
          <w:sz w:val="24"/>
          <w:szCs w:val="24"/>
        </w:rPr>
        <w:t>Thomas Kuhn</w:t>
      </w:r>
      <w:r w:rsidR="00C97D5C" w:rsidRPr="000E38BD">
        <w:rPr>
          <w:rFonts w:ascii="Times New Roman" w:hAnsi="Times New Roman" w:cs="Times New Roman"/>
          <w:sz w:val="24"/>
          <w:szCs w:val="24"/>
        </w:rPr>
        <w:t xml:space="preserve"> (1971), de esa </w:t>
      </w:r>
      <w:r w:rsidR="00817428" w:rsidRPr="000E38BD">
        <w:rPr>
          <w:rFonts w:ascii="Times New Roman" w:hAnsi="Times New Roman" w:cs="Times New Roman"/>
          <w:sz w:val="24"/>
          <w:szCs w:val="24"/>
        </w:rPr>
        <w:t>condición</w:t>
      </w:r>
      <w:r w:rsidR="00C97D5C" w:rsidRPr="000E38BD">
        <w:rPr>
          <w:rFonts w:ascii="Times New Roman" w:hAnsi="Times New Roman" w:cs="Times New Roman"/>
          <w:sz w:val="24"/>
          <w:szCs w:val="24"/>
        </w:rPr>
        <w:t>, la ciencia emplea tales elementos desde un punto de vista mu</w:t>
      </w:r>
      <w:r w:rsidR="003049A6" w:rsidRPr="000E38BD">
        <w:rPr>
          <w:rFonts w:ascii="Times New Roman" w:hAnsi="Times New Roman" w:cs="Times New Roman"/>
          <w:sz w:val="24"/>
          <w:szCs w:val="24"/>
        </w:rPr>
        <w:t xml:space="preserve">cho más práctico; es importante señalar que </w:t>
      </w:r>
      <w:r w:rsidR="001E3F2D" w:rsidRPr="000E38BD">
        <w:rPr>
          <w:rFonts w:ascii="Times New Roman" w:hAnsi="Times New Roman" w:cs="Times New Roman"/>
          <w:sz w:val="24"/>
          <w:szCs w:val="24"/>
        </w:rPr>
        <w:t xml:space="preserve">tal principio de Kuhn, ha sido empleado </w:t>
      </w:r>
      <w:r w:rsidR="00817428" w:rsidRPr="000E38BD">
        <w:rPr>
          <w:rFonts w:ascii="Times New Roman" w:hAnsi="Times New Roman" w:cs="Times New Roman"/>
          <w:sz w:val="24"/>
          <w:szCs w:val="24"/>
        </w:rPr>
        <w:t xml:space="preserve">para diversos paradigmas </w:t>
      </w:r>
      <w:r w:rsidRPr="000E38BD">
        <w:rPr>
          <w:rFonts w:ascii="Times New Roman" w:hAnsi="Times New Roman" w:cs="Times New Roman"/>
          <w:sz w:val="24"/>
          <w:szCs w:val="24"/>
        </w:rPr>
        <w:t>científicos</w:t>
      </w:r>
      <w:r w:rsidR="00817428" w:rsidRPr="000E38BD">
        <w:rPr>
          <w:rFonts w:ascii="Times New Roman" w:hAnsi="Times New Roman" w:cs="Times New Roman"/>
          <w:sz w:val="24"/>
          <w:szCs w:val="24"/>
        </w:rPr>
        <w:t xml:space="preserve">, tales como: </w:t>
      </w:r>
      <w:r w:rsidRPr="000E38BD">
        <w:rPr>
          <w:rFonts w:ascii="Times New Roman" w:hAnsi="Times New Roman" w:cs="Times New Roman"/>
          <w:sz w:val="24"/>
          <w:szCs w:val="24"/>
        </w:rPr>
        <w:t>el análisis </w:t>
      </w:r>
      <w:hyperlink r:id="rId9" w:tgtFrame="_blank" w:history="1">
        <w:r w:rsidRPr="000E38BD">
          <w:rPr>
            <w:rFonts w:ascii="Times New Roman" w:hAnsi="Times New Roman" w:cs="Times New Roman"/>
            <w:sz w:val="24"/>
            <w:szCs w:val="24"/>
          </w:rPr>
          <w:t>aristotélico</w:t>
        </w:r>
      </w:hyperlink>
      <w:r w:rsidRPr="000E38BD">
        <w:rPr>
          <w:rFonts w:ascii="Times New Roman" w:hAnsi="Times New Roman" w:cs="Times New Roman"/>
          <w:sz w:val="24"/>
          <w:szCs w:val="24"/>
        </w:rPr>
        <w:t> del movimiento de los cuerpos, la revolución copernicana, la mecánica de Newton, la teoría química de Lavoisier, la teoría einsteni</w:t>
      </w:r>
      <w:r w:rsidR="00817428" w:rsidRPr="000E38BD">
        <w:rPr>
          <w:rFonts w:ascii="Times New Roman" w:hAnsi="Times New Roman" w:cs="Times New Roman"/>
          <w:sz w:val="24"/>
          <w:szCs w:val="24"/>
        </w:rPr>
        <w:t xml:space="preserve">ana de la relatividad y, otros. </w:t>
      </w:r>
    </w:p>
    <w:p w14:paraId="138D025F" w14:textId="77777777" w:rsidR="000078F8" w:rsidRPr="000E38BD" w:rsidRDefault="0081742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Para las Ciencias Sociales</w:t>
      </w:r>
      <w:r w:rsidR="009D1B6B" w:rsidRPr="000E38BD">
        <w:rPr>
          <w:rFonts w:ascii="Times New Roman" w:hAnsi="Times New Roman" w:cs="Times New Roman"/>
          <w:sz w:val="24"/>
          <w:szCs w:val="24"/>
        </w:rPr>
        <w:t xml:space="preserve"> y, las Humanidades, el término</w:t>
      </w:r>
      <w:r w:rsidRPr="000E38BD">
        <w:rPr>
          <w:rFonts w:ascii="Times New Roman" w:hAnsi="Times New Roman" w:cs="Times New Roman"/>
          <w:sz w:val="24"/>
          <w:szCs w:val="24"/>
        </w:rPr>
        <w:t>,</w:t>
      </w:r>
      <w:r w:rsidR="00B07E3E" w:rsidRPr="000E38BD">
        <w:rPr>
          <w:rFonts w:ascii="Times New Roman" w:hAnsi="Times New Roman" w:cs="Times New Roman"/>
          <w:sz w:val="24"/>
          <w:szCs w:val="24"/>
        </w:rPr>
        <w:t xml:space="preserve"> </w:t>
      </w:r>
      <w:r w:rsidR="009D1B6B" w:rsidRPr="000E38BD">
        <w:rPr>
          <w:rFonts w:ascii="Times New Roman" w:hAnsi="Times New Roman" w:cs="Times New Roman"/>
          <w:sz w:val="24"/>
          <w:szCs w:val="24"/>
        </w:rPr>
        <w:t>puede ser utilizado como un grupo</w:t>
      </w:r>
      <w:r w:rsidR="00B07E3E" w:rsidRPr="000E38BD">
        <w:rPr>
          <w:rFonts w:ascii="Times New Roman" w:hAnsi="Times New Roman" w:cs="Times New Roman"/>
          <w:sz w:val="24"/>
          <w:szCs w:val="24"/>
        </w:rPr>
        <w:t xml:space="preserve"> de </w:t>
      </w:r>
      <w:r w:rsidR="009D1B6B" w:rsidRPr="000E38BD">
        <w:rPr>
          <w:rFonts w:ascii="Times New Roman" w:hAnsi="Times New Roman" w:cs="Times New Roman"/>
          <w:sz w:val="24"/>
          <w:szCs w:val="24"/>
        </w:rPr>
        <w:t>conocimientos, usos</w:t>
      </w:r>
      <w:r w:rsidR="00B07E3E" w:rsidRPr="000E38BD">
        <w:rPr>
          <w:rFonts w:ascii="Times New Roman" w:hAnsi="Times New Roman" w:cs="Times New Roman"/>
          <w:sz w:val="24"/>
          <w:szCs w:val="24"/>
        </w:rPr>
        <w:t xml:space="preserve">, </w:t>
      </w:r>
      <w:r w:rsidR="009D1B6B" w:rsidRPr="000E38BD">
        <w:rPr>
          <w:rFonts w:ascii="Times New Roman" w:hAnsi="Times New Roman" w:cs="Times New Roman"/>
          <w:sz w:val="24"/>
          <w:szCs w:val="24"/>
        </w:rPr>
        <w:t>dogmas</w:t>
      </w:r>
      <w:r w:rsidR="00B07E3E" w:rsidRPr="000E38BD">
        <w:rPr>
          <w:rFonts w:ascii="Times New Roman" w:hAnsi="Times New Roman" w:cs="Times New Roman"/>
          <w:sz w:val="24"/>
          <w:szCs w:val="24"/>
        </w:rPr>
        <w:t xml:space="preserve"> y valores que determinan la forma en la cual el individuo</w:t>
      </w:r>
      <w:r w:rsidR="009D1B6B" w:rsidRPr="000E38BD">
        <w:rPr>
          <w:rFonts w:ascii="Times New Roman" w:hAnsi="Times New Roman" w:cs="Times New Roman"/>
          <w:sz w:val="24"/>
          <w:szCs w:val="24"/>
        </w:rPr>
        <w:t xml:space="preserve"> o grupo social, desentraña</w:t>
      </w:r>
      <w:r w:rsidR="00B07E3E" w:rsidRPr="000E38BD">
        <w:rPr>
          <w:rFonts w:ascii="Times New Roman" w:hAnsi="Times New Roman" w:cs="Times New Roman"/>
          <w:sz w:val="24"/>
          <w:szCs w:val="24"/>
        </w:rPr>
        <w:t xml:space="preserve"> la realidad, su</w:t>
      </w:r>
      <w:r w:rsidR="009D1B6B" w:rsidRPr="000E38BD">
        <w:rPr>
          <w:rFonts w:ascii="Times New Roman" w:hAnsi="Times New Roman" w:cs="Times New Roman"/>
          <w:sz w:val="24"/>
          <w:szCs w:val="24"/>
        </w:rPr>
        <w:t xml:space="preserve"> propia realidad, así como sus múltiples respuestas a este grupo de elementos. </w:t>
      </w:r>
      <w:r w:rsidR="000F0864" w:rsidRPr="000E38BD">
        <w:rPr>
          <w:rFonts w:ascii="Times New Roman" w:hAnsi="Times New Roman" w:cs="Times New Roman"/>
          <w:sz w:val="24"/>
          <w:szCs w:val="24"/>
        </w:rPr>
        <w:t>Ahora, los Paradigmas no son, en términos reales leyes, ni siquiera, normas de aplicación</w:t>
      </w:r>
      <w:r w:rsidR="00E65019" w:rsidRPr="000E38BD">
        <w:rPr>
          <w:rFonts w:ascii="Times New Roman" w:hAnsi="Times New Roman" w:cs="Times New Roman"/>
          <w:sz w:val="24"/>
          <w:szCs w:val="24"/>
        </w:rPr>
        <w:t>, pue</w:t>
      </w:r>
      <w:r w:rsidR="000078F8" w:rsidRPr="000E38BD">
        <w:rPr>
          <w:rFonts w:ascii="Times New Roman" w:hAnsi="Times New Roman" w:cs="Times New Roman"/>
          <w:sz w:val="24"/>
          <w:szCs w:val="24"/>
        </w:rPr>
        <w:t xml:space="preserve">de afirmarse, que en muchos casos son, ideas </w:t>
      </w:r>
      <w:r w:rsidR="00B07E3E" w:rsidRPr="000E38BD">
        <w:rPr>
          <w:rFonts w:ascii="Times New Roman" w:hAnsi="Times New Roman" w:cs="Times New Roman"/>
          <w:sz w:val="24"/>
          <w:szCs w:val="24"/>
        </w:rPr>
        <w:t>que</w:t>
      </w:r>
      <w:r w:rsidR="000078F8" w:rsidRPr="000E38BD">
        <w:rPr>
          <w:rFonts w:ascii="Times New Roman" w:hAnsi="Times New Roman" w:cs="Times New Roman"/>
          <w:sz w:val="24"/>
          <w:szCs w:val="24"/>
        </w:rPr>
        <w:t xml:space="preserve"> atrapan y, no permiten, </w:t>
      </w:r>
      <w:r w:rsidR="00B07E3E" w:rsidRPr="000E38BD">
        <w:rPr>
          <w:rFonts w:ascii="Times New Roman" w:hAnsi="Times New Roman" w:cs="Times New Roman"/>
          <w:sz w:val="24"/>
          <w:szCs w:val="24"/>
        </w:rPr>
        <w:t>ver otras posibilida</w:t>
      </w:r>
      <w:r w:rsidR="000078F8" w:rsidRPr="000E38BD">
        <w:rPr>
          <w:rFonts w:ascii="Times New Roman" w:hAnsi="Times New Roman" w:cs="Times New Roman"/>
          <w:sz w:val="24"/>
          <w:szCs w:val="24"/>
        </w:rPr>
        <w:t xml:space="preserve">des, inclusive, imposibilitando el avance de nuevas opiniones, para tal caso, es imprescindible, romper con tales Paradigmas, haciendo emergen otros modelos que encajen de mejor manera con el desarrollo de la sociedad. </w:t>
      </w:r>
    </w:p>
    <w:p w14:paraId="23A0AA24" w14:textId="77777777" w:rsidR="008F7C1C" w:rsidRPr="000E38BD" w:rsidRDefault="005A4E02"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lastRenderedPageBreak/>
        <w:t xml:space="preserve">El Concepto de </w:t>
      </w:r>
      <w:r w:rsidR="008F7C1C" w:rsidRPr="000E38BD">
        <w:rPr>
          <w:rFonts w:ascii="Times New Roman" w:hAnsi="Times New Roman" w:cs="Times New Roman"/>
          <w:b/>
          <w:sz w:val="24"/>
          <w:szCs w:val="24"/>
        </w:rPr>
        <w:t>Estrategia</w:t>
      </w:r>
    </w:p>
    <w:p w14:paraId="65ABE052" w14:textId="77777777" w:rsidR="00FA2EDD" w:rsidRPr="000E38BD" w:rsidRDefault="00AE6BE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En un inicio, el concepto estrategia, proviene de su raíz griega “</w:t>
      </w:r>
      <w:r w:rsidRPr="000E38BD">
        <w:rPr>
          <w:rFonts w:ascii="Times New Roman" w:hAnsi="Times New Roman" w:cs="Times New Roman"/>
          <w:i/>
          <w:sz w:val="24"/>
          <w:szCs w:val="24"/>
        </w:rPr>
        <w:t>stratos</w:t>
      </w:r>
      <w:r w:rsidRPr="000E38BD">
        <w:rPr>
          <w:rFonts w:ascii="Times New Roman" w:hAnsi="Times New Roman" w:cs="Times New Roman"/>
          <w:sz w:val="24"/>
          <w:szCs w:val="24"/>
        </w:rPr>
        <w:t xml:space="preserve">”, que tiene como referencia a la milicia de aquel lugar del mundo; </w:t>
      </w:r>
      <w:r w:rsidRPr="002E2276">
        <w:rPr>
          <w:rFonts w:ascii="Times New Roman" w:hAnsi="Times New Roman" w:cs="Times New Roman"/>
          <w:sz w:val="24"/>
          <w:szCs w:val="24"/>
          <w:highlight w:val="yellow"/>
        </w:rPr>
        <w:t>es decir</w:t>
      </w:r>
      <w:r w:rsidRPr="000E38BD">
        <w:rPr>
          <w:rFonts w:ascii="Times New Roman" w:hAnsi="Times New Roman" w:cs="Times New Roman"/>
          <w:sz w:val="24"/>
          <w:szCs w:val="24"/>
        </w:rPr>
        <w:t xml:space="preserve">, a los componentes militares llamados ejército, </w:t>
      </w:r>
      <w:r w:rsidRPr="002E2276">
        <w:rPr>
          <w:rFonts w:ascii="Times New Roman" w:hAnsi="Times New Roman" w:cs="Times New Roman"/>
          <w:sz w:val="24"/>
          <w:szCs w:val="24"/>
          <w:highlight w:val="yellow"/>
        </w:rPr>
        <w:t>es decir</w:t>
      </w:r>
      <w:r w:rsidRPr="000E38BD">
        <w:rPr>
          <w:rFonts w:ascii="Times New Roman" w:hAnsi="Times New Roman" w:cs="Times New Roman"/>
          <w:sz w:val="24"/>
          <w:szCs w:val="24"/>
        </w:rPr>
        <w:t xml:space="preserve">, la organización encargada de la defensa y/o ataque ante una agresión a </w:t>
      </w:r>
      <w:r w:rsidR="00FA2EDD" w:rsidRPr="000E38BD">
        <w:rPr>
          <w:rFonts w:ascii="Times New Roman" w:hAnsi="Times New Roman" w:cs="Times New Roman"/>
          <w:sz w:val="24"/>
          <w:szCs w:val="24"/>
        </w:rPr>
        <w:t>un estado-nación, además de “</w:t>
      </w:r>
      <w:r w:rsidR="00FA2EDD" w:rsidRPr="000E38BD">
        <w:rPr>
          <w:rFonts w:ascii="Times New Roman" w:hAnsi="Times New Roman" w:cs="Times New Roman"/>
          <w:i/>
          <w:sz w:val="24"/>
          <w:szCs w:val="24"/>
        </w:rPr>
        <w:t>agein</w:t>
      </w:r>
      <w:r w:rsidR="00FA2EDD" w:rsidRPr="000E38BD">
        <w:rPr>
          <w:rFonts w:ascii="Times New Roman" w:hAnsi="Times New Roman" w:cs="Times New Roman"/>
          <w:sz w:val="24"/>
          <w:szCs w:val="24"/>
        </w:rPr>
        <w:t xml:space="preserve">”, que tiene como definición </w:t>
      </w:r>
      <w:r w:rsidRPr="000E38BD">
        <w:rPr>
          <w:rFonts w:ascii="Times New Roman" w:hAnsi="Times New Roman" w:cs="Times New Roman"/>
          <w:sz w:val="24"/>
          <w:szCs w:val="24"/>
        </w:rPr>
        <w:t xml:space="preserve">guía. </w:t>
      </w:r>
      <w:r w:rsidR="00FA2EDD" w:rsidRPr="000E38BD">
        <w:rPr>
          <w:rFonts w:ascii="Times New Roman" w:hAnsi="Times New Roman" w:cs="Times New Roman"/>
          <w:sz w:val="24"/>
          <w:szCs w:val="24"/>
        </w:rPr>
        <w:t xml:space="preserve">De lo anterior, que estrategia, se encuentra vinculada a las acciones marcadamente hegemónicas de un estado sobre su sociedad; así, en la Grecia Clásica, utilizaron a esta milicia parta tres eventos, primero, lograr con el diálogo, evitar posibles confrontaciones, segundo, al imposibilitarse tal cuestión, apuntalar ante cualquier enemigo su posición, a través de la fuerza y, tercero, el uso de la estrategia para consolidar su victoria o, en casos extremos planear nuevos ataques o retirarse. </w:t>
      </w:r>
    </w:p>
    <w:p w14:paraId="0DC9A14E" w14:textId="77777777" w:rsidR="0053650E" w:rsidRPr="000E38BD" w:rsidRDefault="00D92336"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A partir de lo anterior, tenemos que los estados-nación, trabajan constantemente con la e</w:t>
      </w:r>
      <w:r w:rsidR="00E87ECF" w:rsidRPr="000E38BD">
        <w:rPr>
          <w:rFonts w:ascii="Times New Roman" w:hAnsi="Times New Roman" w:cs="Times New Roman"/>
          <w:sz w:val="24"/>
          <w:szCs w:val="24"/>
        </w:rPr>
        <w:t>strategia como un mecanismo</w:t>
      </w:r>
      <w:r w:rsidR="00F662D9" w:rsidRPr="000E38BD">
        <w:rPr>
          <w:rFonts w:ascii="Times New Roman" w:hAnsi="Times New Roman" w:cs="Times New Roman"/>
          <w:sz w:val="24"/>
          <w:szCs w:val="24"/>
        </w:rPr>
        <w:t xml:space="preserve"> de</w:t>
      </w:r>
      <w:r w:rsidR="00E87ECF" w:rsidRPr="000E38BD">
        <w:rPr>
          <w:rFonts w:ascii="Times New Roman" w:hAnsi="Times New Roman" w:cs="Times New Roman"/>
          <w:sz w:val="24"/>
          <w:szCs w:val="24"/>
        </w:rPr>
        <w:t xml:space="preserve"> eficiencia ad</w:t>
      </w:r>
      <w:r w:rsidR="00F662D9" w:rsidRPr="000E38BD">
        <w:rPr>
          <w:rFonts w:ascii="Times New Roman" w:hAnsi="Times New Roman" w:cs="Times New Roman"/>
          <w:sz w:val="24"/>
          <w:szCs w:val="24"/>
        </w:rPr>
        <w:t>ministrativa, por</w:t>
      </w:r>
      <w:r w:rsidR="00E87ECF" w:rsidRPr="000E38BD">
        <w:rPr>
          <w:rFonts w:ascii="Times New Roman" w:hAnsi="Times New Roman" w:cs="Times New Roman"/>
          <w:sz w:val="24"/>
          <w:szCs w:val="24"/>
        </w:rPr>
        <w:t xml:space="preserve"> ello, Drucker</w:t>
      </w:r>
      <w:r w:rsidR="003057B3" w:rsidRPr="000E38BD">
        <w:rPr>
          <w:rFonts w:ascii="Times New Roman" w:hAnsi="Times New Roman" w:cs="Times New Roman"/>
          <w:sz w:val="24"/>
          <w:szCs w:val="24"/>
        </w:rPr>
        <w:t xml:space="preserve"> (2006</w:t>
      </w:r>
      <w:r w:rsidR="00E87ECF" w:rsidRPr="000E38BD">
        <w:rPr>
          <w:rFonts w:ascii="Times New Roman" w:hAnsi="Times New Roman" w:cs="Times New Roman"/>
          <w:sz w:val="24"/>
          <w:szCs w:val="24"/>
        </w:rPr>
        <w:t xml:space="preserve">), considera que la particularidad de la estrategia radica en entender el ¿cómo? Se fundamenta un negocio y, por supuesto, ¿qué debería ser?, </w:t>
      </w:r>
      <w:r w:rsidR="00E87ECF" w:rsidRPr="00B43C23">
        <w:rPr>
          <w:rFonts w:ascii="Times New Roman" w:hAnsi="Times New Roman" w:cs="Times New Roman"/>
          <w:sz w:val="24"/>
          <w:szCs w:val="24"/>
          <w:highlight w:val="yellow"/>
        </w:rPr>
        <w:t>es decir,</w:t>
      </w:r>
      <w:r w:rsidR="00E87ECF" w:rsidRPr="000E38BD">
        <w:rPr>
          <w:rFonts w:ascii="Times New Roman" w:hAnsi="Times New Roman" w:cs="Times New Roman"/>
          <w:sz w:val="24"/>
          <w:szCs w:val="24"/>
        </w:rPr>
        <w:t xml:space="preserve"> ¿hacia dónde se dirige</w:t>
      </w:r>
      <w:r w:rsidR="00F662D9" w:rsidRPr="000E38BD">
        <w:rPr>
          <w:rFonts w:ascii="Times New Roman" w:hAnsi="Times New Roman" w:cs="Times New Roman"/>
          <w:sz w:val="24"/>
          <w:szCs w:val="24"/>
        </w:rPr>
        <w:t xml:space="preserve">? Para este teórico, un negocio, como es visible en la administración del estado, estos, se olvidan de lo fundamental, en el hecho de la dedicación de estos espacios, por tanto, diferencian en actividades poco productivas gran parte de sus </w:t>
      </w:r>
      <w:r w:rsidR="00A2530E" w:rsidRPr="000E38BD">
        <w:rPr>
          <w:rFonts w:ascii="Times New Roman" w:hAnsi="Times New Roman" w:cs="Times New Roman"/>
          <w:sz w:val="24"/>
          <w:szCs w:val="24"/>
        </w:rPr>
        <w:t>esfuerzos,</w:t>
      </w:r>
      <w:r w:rsidR="00F662D9" w:rsidRPr="000E38BD">
        <w:rPr>
          <w:rFonts w:ascii="Times New Roman" w:hAnsi="Times New Roman" w:cs="Times New Roman"/>
          <w:sz w:val="24"/>
          <w:szCs w:val="24"/>
        </w:rPr>
        <w:t xml:space="preserve"> por la razón anterior, se vuelve, trascendental el uso de objetivos, metas, visión y misión estr</w:t>
      </w:r>
      <w:r w:rsidR="003057B3" w:rsidRPr="000E38BD">
        <w:rPr>
          <w:rFonts w:ascii="Times New Roman" w:hAnsi="Times New Roman" w:cs="Times New Roman"/>
          <w:sz w:val="24"/>
          <w:szCs w:val="24"/>
        </w:rPr>
        <w:t>atégica en toda su programación. De hecho</w:t>
      </w:r>
      <w:r w:rsidR="00237113" w:rsidRPr="000E38BD">
        <w:rPr>
          <w:rFonts w:ascii="Times New Roman" w:hAnsi="Times New Roman" w:cs="Times New Roman"/>
          <w:sz w:val="24"/>
          <w:szCs w:val="24"/>
        </w:rPr>
        <w:t xml:space="preserve">, </w:t>
      </w:r>
      <w:r w:rsidR="003057B3" w:rsidRPr="000E38BD">
        <w:rPr>
          <w:rFonts w:ascii="Times New Roman" w:hAnsi="Times New Roman" w:cs="Times New Roman"/>
          <w:sz w:val="24"/>
          <w:szCs w:val="24"/>
        </w:rPr>
        <w:t xml:space="preserve">en el Plan </w:t>
      </w:r>
      <w:r w:rsidR="00B50611" w:rsidRPr="000E38BD">
        <w:rPr>
          <w:rFonts w:ascii="Times New Roman" w:hAnsi="Times New Roman" w:cs="Times New Roman"/>
          <w:sz w:val="24"/>
          <w:szCs w:val="24"/>
        </w:rPr>
        <w:t>Nacional de Desarrollo 2013-2018</w:t>
      </w:r>
      <w:r w:rsidR="003057B3" w:rsidRPr="000E38BD">
        <w:rPr>
          <w:rFonts w:ascii="Times New Roman" w:hAnsi="Times New Roman" w:cs="Times New Roman"/>
          <w:sz w:val="24"/>
          <w:szCs w:val="24"/>
        </w:rPr>
        <w:t xml:space="preserve">, de la actual administración federal, </w:t>
      </w:r>
      <w:r w:rsidR="00237113" w:rsidRPr="000E38BD">
        <w:rPr>
          <w:rFonts w:ascii="Times New Roman" w:hAnsi="Times New Roman" w:cs="Times New Roman"/>
          <w:sz w:val="24"/>
          <w:szCs w:val="24"/>
        </w:rPr>
        <w:t>se toma en consideración el tema d</w:t>
      </w:r>
      <w:r w:rsidR="00B50611" w:rsidRPr="000E38BD">
        <w:rPr>
          <w:rFonts w:ascii="Times New Roman" w:hAnsi="Times New Roman" w:cs="Times New Roman"/>
          <w:sz w:val="24"/>
          <w:szCs w:val="24"/>
        </w:rPr>
        <w:t>e la Política Social, vista a través de la Estrategia</w:t>
      </w:r>
      <w:r w:rsidR="003D42CF" w:rsidRPr="000E38BD">
        <w:rPr>
          <w:rFonts w:ascii="Times New Roman" w:hAnsi="Times New Roman" w:cs="Times New Roman"/>
          <w:sz w:val="24"/>
          <w:szCs w:val="24"/>
        </w:rPr>
        <w:t xml:space="preserve"> del México Incluyente</w:t>
      </w:r>
      <w:r w:rsidR="00237113" w:rsidRPr="000E38BD">
        <w:rPr>
          <w:rFonts w:ascii="Times New Roman" w:hAnsi="Times New Roman" w:cs="Times New Roman"/>
          <w:sz w:val="24"/>
          <w:szCs w:val="24"/>
        </w:rPr>
        <w:t>, de</w:t>
      </w:r>
      <w:r w:rsidR="003D42CF" w:rsidRPr="000E38BD">
        <w:rPr>
          <w:rFonts w:ascii="Times New Roman" w:hAnsi="Times New Roman" w:cs="Times New Roman"/>
          <w:sz w:val="24"/>
          <w:szCs w:val="24"/>
        </w:rPr>
        <w:t xml:space="preserve"> la que se establece un balance </w:t>
      </w:r>
      <w:r w:rsidR="00814FCD" w:rsidRPr="000E38BD">
        <w:rPr>
          <w:rFonts w:ascii="Times New Roman" w:hAnsi="Times New Roman" w:cs="Times New Roman"/>
          <w:sz w:val="24"/>
          <w:szCs w:val="24"/>
        </w:rPr>
        <w:t xml:space="preserve">de un país fragmentado y desigual con cifras del Censo de Población y Vivienda 2010, de INEGI, </w:t>
      </w:r>
      <w:r w:rsidR="00B921F3" w:rsidRPr="000E38BD">
        <w:rPr>
          <w:rFonts w:ascii="Times New Roman" w:hAnsi="Times New Roman" w:cs="Times New Roman"/>
          <w:sz w:val="24"/>
          <w:szCs w:val="24"/>
        </w:rPr>
        <w:t xml:space="preserve">de lo que se emiten los siguientes resultados: </w:t>
      </w:r>
    </w:p>
    <w:p w14:paraId="0B3DD5F3" w14:textId="77777777" w:rsidR="00335CBC" w:rsidRPr="000E38BD" w:rsidRDefault="00B921F3" w:rsidP="000E38BD">
      <w:pPr>
        <w:spacing w:line="240" w:lineRule="auto"/>
        <w:ind w:left="708"/>
        <w:jc w:val="both"/>
        <w:rPr>
          <w:rFonts w:ascii="Times New Roman" w:hAnsi="Times New Roman" w:cs="Times New Roman"/>
          <w:sz w:val="20"/>
          <w:szCs w:val="20"/>
        </w:rPr>
      </w:pPr>
      <w:r w:rsidRPr="000E38BD">
        <w:rPr>
          <w:rFonts w:ascii="Times New Roman" w:hAnsi="Times New Roman" w:cs="Times New Roman"/>
          <w:sz w:val="20"/>
          <w:szCs w:val="20"/>
        </w:rPr>
        <w:t>Uno de cada cuatro participantes de la Consulta Ciudadana consideró que la prioridad del Gobierno de la República debe ser combatir la pobreza y apoyar a los sectores más vulnerables de la población. Según cifras del Consejo Nacional de Evaluación de la Política de Desarrollo Social (CONEVAL) correspondientes a 2010, el 46.2% de la población se encontraba en condiciones de pobreza. El hambre es la expresión más lacerante de la pobreza extrema; de acuerdo con CONEVAL, entre 2008 y 2010, en un escenario de crisis económica y volatilidad de precios internacionales de alimentos, la única carencia social que aumentó su incidencia fue la carencia alimentaria. Por otro lado, la distribución del ingreso del país representa un reto para el desarrollo nacional y la equidad social.  Los procesos de diseño, gestión, implementación, y monitoreo se han trabajado de manera aislada, lo que ha derivado en ocasiones en la duplicidad de programas y en una falta de coordinación entre los diferentes niveles de gobierno; se carece además de una adecuada articulación interinstitucional. (Gobierno de la Republica, Plan Nacional de Desarrollo 2013-2018)</w:t>
      </w:r>
    </w:p>
    <w:p w14:paraId="5E458FFC" w14:textId="77777777" w:rsidR="00E7166C" w:rsidRPr="000E38BD" w:rsidRDefault="00AB4405"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 xml:space="preserve">El Concepto de </w:t>
      </w:r>
      <w:r w:rsidR="00E7166C" w:rsidRPr="000E38BD">
        <w:rPr>
          <w:rFonts w:ascii="Times New Roman" w:hAnsi="Times New Roman" w:cs="Times New Roman"/>
          <w:b/>
          <w:sz w:val="24"/>
          <w:szCs w:val="24"/>
        </w:rPr>
        <w:t>Política Pública</w:t>
      </w:r>
    </w:p>
    <w:p w14:paraId="2DB1A60B" w14:textId="77777777" w:rsidR="00F70032" w:rsidRPr="000E38BD" w:rsidRDefault="00995FF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Lo primero, antes de teorizar sobre el tema de la Política Pública, es generar una definición general, en relación a su uso común, así, estas, son, una serie de acciones que la administración gubernamental de los estados,</w:t>
      </w:r>
      <w:r w:rsidR="00CD7959" w:rsidRPr="000E38BD">
        <w:rPr>
          <w:rFonts w:ascii="Times New Roman" w:hAnsi="Times New Roman" w:cs="Times New Roman"/>
          <w:sz w:val="24"/>
          <w:szCs w:val="24"/>
        </w:rPr>
        <w:t xml:space="preserve"> así como la sociedad civil organizada,</w:t>
      </w:r>
      <w:r w:rsidRPr="000E38BD">
        <w:rPr>
          <w:rFonts w:ascii="Times New Roman" w:hAnsi="Times New Roman" w:cs="Times New Roman"/>
          <w:sz w:val="24"/>
          <w:szCs w:val="24"/>
        </w:rPr>
        <w:t xml:space="preserve"> establecen</w:t>
      </w:r>
      <w:r w:rsidR="00CD7959" w:rsidRPr="000E38BD">
        <w:rPr>
          <w:rFonts w:ascii="Times New Roman" w:hAnsi="Times New Roman" w:cs="Times New Roman"/>
          <w:sz w:val="24"/>
          <w:szCs w:val="24"/>
        </w:rPr>
        <w:t>,</w:t>
      </w:r>
      <w:r w:rsidRPr="000E38BD">
        <w:rPr>
          <w:rFonts w:ascii="Times New Roman" w:hAnsi="Times New Roman" w:cs="Times New Roman"/>
          <w:sz w:val="24"/>
          <w:szCs w:val="24"/>
        </w:rPr>
        <w:t xml:space="preserve"> para dar respuestas a las di</w:t>
      </w:r>
      <w:r w:rsidR="00EF06EF" w:rsidRPr="000E38BD">
        <w:rPr>
          <w:rFonts w:ascii="Times New Roman" w:hAnsi="Times New Roman" w:cs="Times New Roman"/>
          <w:sz w:val="24"/>
          <w:szCs w:val="24"/>
        </w:rPr>
        <w:t>versas demandas de una sociedad;</w:t>
      </w:r>
      <w:r w:rsidRPr="000E38BD">
        <w:rPr>
          <w:rFonts w:ascii="Times New Roman" w:hAnsi="Times New Roman" w:cs="Times New Roman"/>
          <w:sz w:val="24"/>
          <w:szCs w:val="24"/>
        </w:rPr>
        <w:t xml:space="preserve"> a partir de lo anterior, Chandler y Plano (1988)</w:t>
      </w:r>
      <w:r w:rsidR="00EF06EF" w:rsidRPr="000E38BD">
        <w:rPr>
          <w:rFonts w:ascii="Times New Roman" w:hAnsi="Times New Roman" w:cs="Times New Roman"/>
          <w:sz w:val="24"/>
          <w:szCs w:val="24"/>
        </w:rPr>
        <w:t xml:space="preserve">, plantean que las Políticas Públicas tienen un </w:t>
      </w:r>
      <w:r w:rsidRPr="000E38BD">
        <w:rPr>
          <w:rFonts w:ascii="Times New Roman" w:hAnsi="Times New Roman" w:cs="Times New Roman"/>
          <w:sz w:val="24"/>
          <w:szCs w:val="24"/>
        </w:rPr>
        <w:t xml:space="preserve">uso estratégico de recursos para </w:t>
      </w:r>
      <w:r w:rsidR="00F70032" w:rsidRPr="000E38BD">
        <w:rPr>
          <w:rFonts w:ascii="Times New Roman" w:hAnsi="Times New Roman" w:cs="Times New Roman"/>
          <w:sz w:val="24"/>
          <w:szCs w:val="24"/>
        </w:rPr>
        <w:t>aplacar</w:t>
      </w:r>
      <w:r w:rsidRPr="000E38BD">
        <w:rPr>
          <w:rFonts w:ascii="Times New Roman" w:hAnsi="Times New Roman" w:cs="Times New Roman"/>
          <w:sz w:val="24"/>
          <w:szCs w:val="24"/>
        </w:rPr>
        <w:t xml:space="preserve"> los problemas nacionales. </w:t>
      </w:r>
      <w:r w:rsidR="00F70032" w:rsidRPr="000E38BD">
        <w:rPr>
          <w:rFonts w:ascii="Times New Roman" w:hAnsi="Times New Roman" w:cs="Times New Roman"/>
          <w:sz w:val="24"/>
          <w:szCs w:val="24"/>
        </w:rPr>
        <w:t xml:space="preserve">Es, también, importante, </w:t>
      </w:r>
      <w:r w:rsidR="00CD7959" w:rsidRPr="000E38BD">
        <w:rPr>
          <w:rFonts w:ascii="Times New Roman" w:hAnsi="Times New Roman" w:cs="Times New Roman"/>
          <w:sz w:val="24"/>
          <w:szCs w:val="24"/>
        </w:rPr>
        <w:t xml:space="preserve">hacer mención que los actores relacionados con las Políticas Públicas, adquieren, por razones </w:t>
      </w:r>
      <w:r w:rsidR="00CD7959" w:rsidRPr="000E38BD">
        <w:rPr>
          <w:rFonts w:ascii="Times New Roman" w:hAnsi="Times New Roman" w:cs="Times New Roman"/>
          <w:sz w:val="24"/>
          <w:szCs w:val="24"/>
        </w:rPr>
        <w:lastRenderedPageBreak/>
        <w:t xml:space="preserve">propias de su ejercicio, diversas posiciones, en tanto, la implementación de estas, de igual manera, en lo relacionado con las formas en que estas “políticas” como acción, agilizar o retrasan sus procesos. Ahora, es de relevancia, señalar que </w:t>
      </w:r>
      <w:r w:rsidR="005F16D1" w:rsidRPr="000E38BD">
        <w:rPr>
          <w:rFonts w:ascii="Times New Roman" w:hAnsi="Times New Roman" w:cs="Times New Roman"/>
          <w:sz w:val="24"/>
          <w:szCs w:val="24"/>
        </w:rPr>
        <w:t>los estudios sobre el Tercer Sector, es decir, los relacionados con la citada sociedad civil organizada,</w:t>
      </w:r>
      <w:r w:rsidR="00E46C13" w:rsidRPr="000E38BD">
        <w:rPr>
          <w:rFonts w:ascii="Times New Roman" w:hAnsi="Times New Roman" w:cs="Times New Roman"/>
          <w:sz w:val="24"/>
          <w:szCs w:val="24"/>
        </w:rPr>
        <w:t xml:space="preserve"> posibilitan, un cambio, completamente paradigmático en ¿cómo? encarar los nuevos retos de las Políticas</w:t>
      </w:r>
      <w:r w:rsidR="005F16D1" w:rsidRPr="000E38BD">
        <w:rPr>
          <w:rFonts w:ascii="Times New Roman" w:hAnsi="Times New Roman" w:cs="Times New Roman"/>
          <w:sz w:val="24"/>
          <w:szCs w:val="24"/>
        </w:rPr>
        <w:t xml:space="preserve"> </w:t>
      </w:r>
      <w:r w:rsidR="00E46C13" w:rsidRPr="000E38BD">
        <w:rPr>
          <w:rFonts w:ascii="Times New Roman" w:hAnsi="Times New Roman" w:cs="Times New Roman"/>
          <w:sz w:val="24"/>
          <w:szCs w:val="24"/>
        </w:rPr>
        <w:t>Públicas, dando pie a la consolidación de sectores sociales que de manera paulatina van integrándose a estas labores del estado y, transparentando sus métodos.</w:t>
      </w:r>
    </w:p>
    <w:p w14:paraId="133BB244" w14:textId="77777777" w:rsidR="007C1D75" w:rsidRPr="000E38BD" w:rsidRDefault="00F17139"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En su estudio, </w:t>
      </w:r>
      <w:r w:rsidRPr="009C3A08">
        <w:rPr>
          <w:rFonts w:ascii="Times New Roman" w:hAnsi="Times New Roman" w:cs="Times New Roman"/>
          <w:sz w:val="24"/>
          <w:szCs w:val="24"/>
          <w:highlight w:val="yellow"/>
        </w:rPr>
        <w:t>Aguilar, Villanueva</w:t>
      </w:r>
      <w:r w:rsidRPr="000E38BD">
        <w:rPr>
          <w:rFonts w:ascii="Times New Roman" w:hAnsi="Times New Roman" w:cs="Times New Roman"/>
          <w:sz w:val="24"/>
          <w:szCs w:val="24"/>
        </w:rPr>
        <w:t xml:space="preserve"> </w:t>
      </w:r>
      <w:r w:rsidR="001E2E41" w:rsidRPr="000E38BD">
        <w:rPr>
          <w:rFonts w:ascii="Times New Roman" w:hAnsi="Times New Roman" w:cs="Times New Roman"/>
          <w:sz w:val="24"/>
          <w:szCs w:val="24"/>
        </w:rPr>
        <w:t>(1996)</w:t>
      </w:r>
      <w:r w:rsidR="002103D5" w:rsidRPr="000E38BD">
        <w:rPr>
          <w:rFonts w:ascii="Times New Roman" w:hAnsi="Times New Roman" w:cs="Times New Roman"/>
          <w:sz w:val="24"/>
          <w:szCs w:val="24"/>
        </w:rPr>
        <w:t xml:space="preserve">, reflexiona en las formas adecuadas en que </w:t>
      </w:r>
      <w:r w:rsidR="0081475C" w:rsidRPr="000E38BD">
        <w:rPr>
          <w:rFonts w:ascii="Times New Roman" w:hAnsi="Times New Roman" w:cs="Times New Roman"/>
          <w:sz w:val="24"/>
          <w:szCs w:val="24"/>
        </w:rPr>
        <w:t xml:space="preserve">las Políticas Públicas ponen en práctica las decisiones, sim que esto, produzca importantes conflictos de clase, </w:t>
      </w:r>
      <w:r w:rsidR="00061CB4" w:rsidRPr="000E38BD">
        <w:rPr>
          <w:rFonts w:ascii="Times New Roman" w:hAnsi="Times New Roman" w:cs="Times New Roman"/>
          <w:sz w:val="24"/>
          <w:szCs w:val="24"/>
        </w:rPr>
        <w:t>producto, esto último, de los intereses de grupos, dentro del propio Si</w:t>
      </w:r>
      <w:r w:rsidR="00623E47" w:rsidRPr="000E38BD">
        <w:rPr>
          <w:rFonts w:ascii="Times New Roman" w:hAnsi="Times New Roman" w:cs="Times New Roman"/>
          <w:sz w:val="24"/>
          <w:szCs w:val="24"/>
        </w:rPr>
        <w:t>stema Político. En este sentido</w:t>
      </w:r>
      <w:r w:rsidR="00061CB4" w:rsidRPr="000E38BD">
        <w:rPr>
          <w:rFonts w:ascii="Times New Roman" w:hAnsi="Times New Roman" w:cs="Times New Roman"/>
          <w:sz w:val="24"/>
          <w:szCs w:val="24"/>
        </w:rPr>
        <w:t xml:space="preserve">, </w:t>
      </w:r>
      <w:r w:rsidR="00150A30" w:rsidRPr="000E38BD">
        <w:rPr>
          <w:rFonts w:ascii="Times New Roman" w:hAnsi="Times New Roman" w:cs="Times New Roman"/>
          <w:sz w:val="24"/>
          <w:szCs w:val="24"/>
        </w:rPr>
        <w:t xml:space="preserve">se pone en uso, la Metodología </w:t>
      </w:r>
      <w:r w:rsidR="00623E47" w:rsidRPr="000E38BD">
        <w:rPr>
          <w:rFonts w:ascii="Times New Roman" w:hAnsi="Times New Roman" w:cs="Times New Roman"/>
          <w:sz w:val="24"/>
          <w:szCs w:val="24"/>
        </w:rPr>
        <w:t xml:space="preserve">de Análisis de las Políticas Públicas, de Bardach (1998), </w:t>
      </w:r>
      <w:r w:rsidR="007C1D75" w:rsidRPr="000E38BD">
        <w:rPr>
          <w:rFonts w:ascii="Times New Roman" w:hAnsi="Times New Roman" w:cs="Times New Roman"/>
          <w:sz w:val="24"/>
          <w:szCs w:val="24"/>
        </w:rPr>
        <w:t xml:space="preserve">dado que: </w:t>
      </w:r>
    </w:p>
    <w:p w14:paraId="74328C01" w14:textId="77777777" w:rsidR="007C1D75" w:rsidRPr="000E38BD" w:rsidRDefault="007C1D75" w:rsidP="000E38BD">
      <w:pPr>
        <w:spacing w:line="240" w:lineRule="auto"/>
        <w:ind w:left="1416"/>
        <w:jc w:val="both"/>
        <w:rPr>
          <w:rFonts w:ascii="Times New Roman" w:hAnsi="Times New Roman" w:cs="Times New Roman"/>
          <w:sz w:val="20"/>
          <w:szCs w:val="20"/>
        </w:rPr>
      </w:pPr>
      <w:r w:rsidRPr="000E38BD">
        <w:rPr>
          <w:rFonts w:ascii="Times New Roman" w:hAnsi="Times New Roman" w:cs="Times New Roman"/>
          <w:sz w:val="20"/>
          <w:szCs w:val="20"/>
        </w:rPr>
        <w:t>…” el análisis de políticas va más allá de nuestras decisiones personales. Primero, el asunto concierne y afecta a la vida de un gran número de conciudadanos. Segundo, los procesos y resultados del análisis de políticas usualmente involucran a otros profesionales e individuos interesados: regularmente se lleva a cabo como un trabajo en equipo; el consumidor inmediato es nuestro "cliente" o algo así como nuestro superior, nuestro jefe; el último receptor o público incluye a varios subgrupos políticos con cierto grado de convergencia y/o divergencia con el análisis que uno realiza. Todos estos factores condicionan la naturaleza del trabajo analítico y desempeñan un papel fundamental en la naturaleza de lo que llamamos un análisis de buena calidad.</w:t>
      </w:r>
      <w:r w:rsidR="00623E47" w:rsidRPr="000E38BD">
        <w:rPr>
          <w:rFonts w:ascii="Times New Roman" w:hAnsi="Times New Roman" w:cs="Times New Roman"/>
          <w:sz w:val="20"/>
          <w:szCs w:val="20"/>
        </w:rPr>
        <w:t xml:space="preserve"> misma que d</w:t>
      </w:r>
      <w:r w:rsidRPr="000E38BD">
        <w:rPr>
          <w:rFonts w:ascii="Times New Roman" w:hAnsi="Times New Roman" w:cs="Times New Roman"/>
          <w:sz w:val="20"/>
          <w:szCs w:val="20"/>
        </w:rPr>
        <w:t>esigna ocho pasos fundamentales”.</w:t>
      </w:r>
    </w:p>
    <w:p w14:paraId="5231F022" w14:textId="77777777" w:rsidR="00571CF5" w:rsidRPr="000E38BD" w:rsidRDefault="007C1D75"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Lo anterior, permite ver, que básicamente, </w:t>
      </w:r>
      <w:r w:rsidR="00694ADA" w:rsidRPr="000E38BD">
        <w:rPr>
          <w:rFonts w:ascii="Times New Roman" w:hAnsi="Times New Roman" w:cs="Times New Roman"/>
          <w:sz w:val="24"/>
          <w:szCs w:val="24"/>
        </w:rPr>
        <w:t xml:space="preserve">el hecho de la implementación de las Políticas Públicas, no puede ser, unilinealmente considerada labor exclusiva del ámbito gubernamental </w:t>
      </w:r>
      <w:r w:rsidR="00571CF5" w:rsidRPr="000E38BD">
        <w:rPr>
          <w:rFonts w:ascii="Times New Roman" w:hAnsi="Times New Roman" w:cs="Times New Roman"/>
          <w:sz w:val="24"/>
          <w:szCs w:val="24"/>
        </w:rPr>
        <w:t>de cualquier orden, sino que, su afinidad debe lograrse con un trabajo un tanto sinérgico entre el ámbito referenciado, como la sociedad civil, aun cuando no en todos los sentidos se logren totales convergencias, es decir, pueden ser, inclusive, toleradas importantes discrepancias.</w:t>
      </w:r>
    </w:p>
    <w:p w14:paraId="60D6263C" w14:textId="77777777" w:rsidR="00E9459E" w:rsidRPr="000E38BD" w:rsidRDefault="00571CF5" w:rsidP="000E38BD">
      <w:pPr>
        <w:pStyle w:val="Sinespaciado"/>
        <w:rPr>
          <w:rFonts w:ascii="Times New Roman" w:hAnsi="Times New Roman" w:cs="Times New Roman"/>
          <w:b/>
          <w:sz w:val="24"/>
          <w:szCs w:val="24"/>
        </w:rPr>
      </w:pPr>
      <w:r w:rsidRPr="000E38BD">
        <w:rPr>
          <w:rFonts w:ascii="Times New Roman" w:hAnsi="Times New Roman" w:cs="Times New Roman"/>
          <w:b/>
          <w:sz w:val="24"/>
          <w:szCs w:val="24"/>
        </w:rPr>
        <w:t xml:space="preserve"> 2.0. </w:t>
      </w:r>
      <w:r w:rsidR="007B4A1B" w:rsidRPr="000E38BD">
        <w:rPr>
          <w:rFonts w:ascii="Times New Roman" w:hAnsi="Times New Roman" w:cs="Times New Roman"/>
          <w:b/>
          <w:sz w:val="24"/>
          <w:szCs w:val="24"/>
        </w:rPr>
        <w:t>Los Antecedentes, la Cruzada Nacional contra el Hambre</w:t>
      </w:r>
    </w:p>
    <w:p w14:paraId="1285BC7E" w14:textId="77777777" w:rsidR="00571CF5" w:rsidRPr="000E38BD" w:rsidRDefault="00571CF5" w:rsidP="000E38BD">
      <w:pPr>
        <w:pStyle w:val="Sinespaciado"/>
        <w:rPr>
          <w:rFonts w:ascii="Times New Roman" w:hAnsi="Times New Roman" w:cs="Times New Roman"/>
          <w:b/>
          <w:sz w:val="24"/>
          <w:szCs w:val="24"/>
        </w:rPr>
      </w:pPr>
    </w:p>
    <w:p w14:paraId="2F9CE872" w14:textId="77777777" w:rsidR="00280B5C" w:rsidRPr="000E38BD" w:rsidRDefault="002C6EA3"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Al arranq</w:t>
      </w:r>
      <w:r w:rsidR="00BB08FE" w:rsidRPr="000E38BD">
        <w:rPr>
          <w:rFonts w:ascii="Times New Roman" w:hAnsi="Times New Roman" w:cs="Times New Roman"/>
          <w:sz w:val="24"/>
          <w:szCs w:val="24"/>
        </w:rPr>
        <w:t>ue de la A</w:t>
      </w:r>
      <w:r w:rsidRPr="000E38BD">
        <w:rPr>
          <w:rFonts w:ascii="Times New Roman" w:hAnsi="Times New Roman" w:cs="Times New Roman"/>
          <w:sz w:val="24"/>
          <w:szCs w:val="24"/>
        </w:rPr>
        <w:t xml:space="preserve">dministración </w:t>
      </w:r>
      <w:r w:rsidR="00BB08FE" w:rsidRPr="000E38BD">
        <w:rPr>
          <w:rFonts w:ascii="Times New Roman" w:hAnsi="Times New Roman" w:cs="Times New Roman"/>
          <w:sz w:val="24"/>
          <w:szCs w:val="24"/>
        </w:rPr>
        <w:t>P</w:t>
      </w:r>
      <w:r w:rsidRPr="000E38BD">
        <w:rPr>
          <w:rFonts w:ascii="Times New Roman" w:hAnsi="Times New Roman" w:cs="Times New Roman"/>
          <w:sz w:val="24"/>
          <w:szCs w:val="24"/>
        </w:rPr>
        <w:t>ública de Enrique Peña Nieto (2012-2018)</w:t>
      </w:r>
      <w:r w:rsidR="00BB08FE" w:rsidRPr="000E38BD">
        <w:rPr>
          <w:rFonts w:ascii="Times New Roman" w:hAnsi="Times New Roman" w:cs="Times New Roman"/>
          <w:sz w:val="24"/>
          <w:szCs w:val="24"/>
        </w:rPr>
        <w:t xml:space="preserve">, </w:t>
      </w:r>
      <w:r w:rsidR="00A5568A" w:rsidRPr="000E38BD">
        <w:rPr>
          <w:rFonts w:ascii="Times New Roman" w:hAnsi="Times New Roman" w:cs="Times New Roman"/>
          <w:sz w:val="24"/>
          <w:szCs w:val="24"/>
        </w:rPr>
        <w:t xml:space="preserve">se planteó </w:t>
      </w:r>
      <w:r w:rsidR="00BB08FE" w:rsidRPr="000E38BD">
        <w:rPr>
          <w:rFonts w:ascii="Times New Roman" w:hAnsi="Times New Roman" w:cs="Times New Roman"/>
          <w:sz w:val="24"/>
          <w:szCs w:val="24"/>
        </w:rPr>
        <w:t>una de las más im</w:t>
      </w:r>
      <w:r w:rsidR="00A5568A" w:rsidRPr="000E38BD">
        <w:rPr>
          <w:rFonts w:ascii="Times New Roman" w:hAnsi="Times New Roman" w:cs="Times New Roman"/>
          <w:sz w:val="24"/>
          <w:szCs w:val="24"/>
        </w:rPr>
        <w:t xml:space="preserve">portantes propuestas para lograr el </w:t>
      </w:r>
      <w:r w:rsidR="00BB08FE" w:rsidRPr="000E38BD">
        <w:rPr>
          <w:rFonts w:ascii="Times New Roman" w:hAnsi="Times New Roman" w:cs="Times New Roman"/>
          <w:sz w:val="24"/>
          <w:szCs w:val="24"/>
        </w:rPr>
        <w:t>abatimiento de las condiciones de desventaja de la población mexican</w:t>
      </w:r>
      <w:r w:rsidR="007F46A6" w:rsidRPr="000E38BD">
        <w:rPr>
          <w:rFonts w:ascii="Times New Roman" w:hAnsi="Times New Roman" w:cs="Times New Roman"/>
          <w:sz w:val="24"/>
          <w:szCs w:val="24"/>
        </w:rPr>
        <w:t xml:space="preserve">a </w:t>
      </w:r>
      <w:r w:rsidR="00BB08FE" w:rsidRPr="000E38BD">
        <w:rPr>
          <w:rFonts w:ascii="Times New Roman" w:hAnsi="Times New Roman" w:cs="Times New Roman"/>
          <w:sz w:val="24"/>
          <w:szCs w:val="24"/>
        </w:rPr>
        <w:t xml:space="preserve">en el acceso </w:t>
      </w:r>
      <w:r w:rsidR="007F46A6" w:rsidRPr="000E38BD">
        <w:rPr>
          <w:rFonts w:ascii="Times New Roman" w:hAnsi="Times New Roman" w:cs="Times New Roman"/>
          <w:sz w:val="24"/>
          <w:szCs w:val="24"/>
        </w:rPr>
        <w:t xml:space="preserve">a los alimentos necesarios, sobre todo, porque, </w:t>
      </w:r>
      <w:r w:rsidR="00F815BE" w:rsidRPr="000E38BD">
        <w:rPr>
          <w:rFonts w:ascii="Times New Roman" w:hAnsi="Times New Roman" w:cs="Times New Roman"/>
          <w:sz w:val="24"/>
          <w:szCs w:val="24"/>
        </w:rPr>
        <w:t xml:space="preserve">dadas las cifras </w:t>
      </w:r>
      <w:r w:rsidR="00E27F59" w:rsidRPr="000E38BD">
        <w:rPr>
          <w:rFonts w:ascii="Times New Roman" w:hAnsi="Times New Roman" w:cs="Times New Roman"/>
          <w:sz w:val="24"/>
          <w:szCs w:val="24"/>
        </w:rPr>
        <w:t>de Banco Mundial, (BM), 2010, nuestro país tenía</w:t>
      </w:r>
      <w:r w:rsidR="00F815BE" w:rsidRPr="000E38BD">
        <w:rPr>
          <w:rFonts w:ascii="Times New Roman" w:hAnsi="Times New Roman" w:cs="Times New Roman"/>
          <w:sz w:val="24"/>
          <w:szCs w:val="24"/>
        </w:rPr>
        <w:t xml:space="preserve">, para el año </w:t>
      </w:r>
      <w:r w:rsidR="00E27F59" w:rsidRPr="000E38BD">
        <w:rPr>
          <w:rFonts w:ascii="Times New Roman" w:hAnsi="Times New Roman" w:cs="Times New Roman"/>
          <w:sz w:val="24"/>
          <w:szCs w:val="24"/>
        </w:rPr>
        <w:t>2010, una</w:t>
      </w:r>
      <w:r w:rsidR="007F46A6" w:rsidRPr="000E38BD">
        <w:rPr>
          <w:rFonts w:ascii="Times New Roman" w:hAnsi="Times New Roman" w:cs="Times New Roman"/>
          <w:sz w:val="24"/>
          <w:szCs w:val="24"/>
        </w:rPr>
        <w:t xml:space="preserve"> tasa de incidencia de pobreza del 51.3%.</w:t>
      </w:r>
      <w:r w:rsidR="00E27F59" w:rsidRPr="000E38BD">
        <w:rPr>
          <w:rFonts w:ascii="Times New Roman" w:hAnsi="Times New Roman" w:cs="Times New Roman"/>
          <w:sz w:val="24"/>
          <w:szCs w:val="24"/>
        </w:rPr>
        <w:t xml:space="preserve"> esto significa, el número de personas pobres en relación con el total de la población para ese periodo. </w:t>
      </w:r>
      <w:r w:rsidR="006A28EC" w:rsidRPr="000E38BD">
        <w:rPr>
          <w:rFonts w:ascii="Times New Roman" w:hAnsi="Times New Roman" w:cs="Times New Roman"/>
          <w:sz w:val="24"/>
          <w:szCs w:val="24"/>
        </w:rPr>
        <w:t xml:space="preserve">Por otro lado, </w:t>
      </w:r>
      <w:r w:rsidR="007F46A6" w:rsidRPr="002F11C3">
        <w:rPr>
          <w:rFonts w:ascii="Times New Roman" w:hAnsi="Times New Roman" w:cs="Times New Roman"/>
          <w:sz w:val="24"/>
          <w:szCs w:val="24"/>
          <w:highlight w:val="yellow"/>
        </w:rPr>
        <w:t>Según</w:t>
      </w:r>
      <w:r w:rsidR="007F46A6" w:rsidRPr="000E38BD">
        <w:rPr>
          <w:rFonts w:ascii="Times New Roman" w:hAnsi="Times New Roman" w:cs="Times New Roman"/>
          <w:sz w:val="24"/>
          <w:szCs w:val="24"/>
        </w:rPr>
        <w:t xml:space="preserve"> </w:t>
      </w:r>
      <w:r w:rsidR="00EE10FD" w:rsidRPr="000E38BD">
        <w:rPr>
          <w:rFonts w:ascii="Times New Roman" w:hAnsi="Times New Roman" w:cs="Times New Roman"/>
          <w:sz w:val="24"/>
          <w:szCs w:val="24"/>
        </w:rPr>
        <w:t>cifras d</w:t>
      </w:r>
      <w:r w:rsidR="007F46A6" w:rsidRPr="000E38BD">
        <w:rPr>
          <w:rFonts w:ascii="Times New Roman" w:hAnsi="Times New Roman" w:cs="Times New Roman"/>
          <w:sz w:val="24"/>
          <w:szCs w:val="24"/>
        </w:rPr>
        <w:t>el</w:t>
      </w:r>
      <w:r w:rsidR="006A28EC" w:rsidRPr="000E38BD">
        <w:rPr>
          <w:rFonts w:ascii="Times New Roman" w:hAnsi="Times New Roman" w:cs="Times New Roman"/>
          <w:sz w:val="24"/>
          <w:szCs w:val="24"/>
        </w:rPr>
        <w:t xml:space="preserve"> Consejo Nacional de Evaluación de la Política de Desarrollos Social (CONEVAL, 2010)</w:t>
      </w:r>
      <w:r w:rsidR="00EE10FD" w:rsidRPr="000E38BD">
        <w:rPr>
          <w:rFonts w:ascii="Times New Roman" w:hAnsi="Times New Roman" w:cs="Times New Roman"/>
          <w:sz w:val="24"/>
          <w:szCs w:val="24"/>
        </w:rPr>
        <w:t>,</w:t>
      </w:r>
      <w:r w:rsidR="006A28EC" w:rsidRPr="000E38BD">
        <w:rPr>
          <w:rFonts w:ascii="Times New Roman" w:hAnsi="Times New Roman" w:cs="Times New Roman"/>
          <w:sz w:val="24"/>
          <w:szCs w:val="24"/>
        </w:rPr>
        <w:t xml:space="preserve"> el 46.2%, </w:t>
      </w:r>
      <w:r w:rsidR="007F46A6" w:rsidRPr="000E38BD">
        <w:rPr>
          <w:rFonts w:ascii="Times New Roman" w:hAnsi="Times New Roman" w:cs="Times New Roman"/>
          <w:sz w:val="24"/>
          <w:szCs w:val="24"/>
        </w:rPr>
        <w:t>de la población mexicana</w:t>
      </w:r>
      <w:r w:rsidR="00EE10FD" w:rsidRPr="000E38BD">
        <w:rPr>
          <w:rFonts w:ascii="Times New Roman" w:hAnsi="Times New Roman" w:cs="Times New Roman"/>
          <w:sz w:val="24"/>
          <w:szCs w:val="24"/>
        </w:rPr>
        <w:t xml:space="preserve"> (para ese </w:t>
      </w:r>
      <w:r w:rsidR="006A28EC" w:rsidRPr="000E38BD">
        <w:rPr>
          <w:rFonts w:ascii="Times New Roman" w:hAnsi="Times New Roman" w:cs="Times New Roman"/>
          <w:sz w:val="24"/>
          <w:szCs w:val="24"/>
        </w:rPr>
        <w:t xml:space="preserve">año), </w:t>
      </w:r>
      <w:r w:rsidR="007F46A6" w:rsidRPr="000E38BD">
        <w:rPr>
          <w:rFonts w:ascii="Times New Roman" w:hAnsi="Times New Roman" w:cs="Times New Roman"/>
          <w:sz w:val="24"/>
          <w:szCs w:val="24"/>
        </w:rPr>
        <w:t xml:space="preserve">se </w:t>
      </w:r>
      <w:r w:rsidR="006A28EC" w:rsidRPr="000E38BD">
        <w:rPr>
          <w:rFonts w:ascii="Times New Roman" w:hAnsi="Times New Roman" w:cs="Times New Roman"/>
          <w:sz w:val="24"/>
          <w:szCs w:val="24"/>
        </w:rPr>
        <w:t>hallaba</w:t>
      </w:r>
      <w:r w:rsidR="007F46A6" w:rsidRPr="000E38BD">
        <w:rPr>
          <w:rFonts w:ascii="Times New Roman" w:hAnsi="Times New Roman" w:cs="Times New Roman"/>
          <w:sz w:val="24"/>
          <w:szCs w:val="24"/>
        </w:rPr>
        <w:t xml:space="preserve"> en </w:t>
      </w:r>
      <w:r w:rsidR="00EE10FD" w:rsidRPr="000E38BD">
        <w:rPr>
          <w:rFonts w:ascii="Times New Roman" w:hAnsi="Times New Roman" w:cs="Times New Roman"/>
          <w:sz w:val="24"/>
          <w:szCs w:val="24"/>
        </w:rPr>
        <w:t xml:space="preserve">alguna de las dimensiones </w:t>
      </w:r>
      <w:r w:rsidR="00A8270C" w:rsidRPr="000E38BD">
        <w:rPr>
          <w:rFonts w:ascii="Times New Roman" w:hAnsi="Times New Roman" w:cs="Times New Roman"/>
          <w:sz w:val="24"/>
          <w:szCs w:val="24"/>
        </w:rPr>
        <w:t>de</w:t>
      </w:r>
      <w:r w:rsidR="00EE10FD" w:rsidRPr="000E38BD">
        <w:rPr>
          <w:rFonts w:ascii="Times New Roman" w:hAnsi="Times New Roman" w:cs="Times New Roman"/>
          <w:sz w:val="24"/>
          <w:szCs w:val="24"/>
        </w:rPr>
        <w:t xml:space="preserve"> la</w:t>
      </w:r>
      <w:r w:rsidR="00A8270C" w:rsidRPr="000E38BD">
        <w:rPr>
          <w:rFonts w:ascii="Times New Roman" w:hAnsi="Times New Roman" w:cs="Times New Roman"/>
          <w:sz w:val="24"/>
          <w:szCs w:val="24"/>
        </w:rPr>
        <w:t xml:space="preserve"> pobreza;</w:t>
      </w:r>
      <w:r w:rsidR="006A28EC" w:rsidRPr="000E38BD">
        <w:rPr>
          <w:rFonts w:ascii="Times New Roman" w:hAnsi="Times New Roman" w:cs="Times New Roman"/>
          <w:sz w:val="24"/>
          <w:szCs w:val="24"/>
        </w:rPr>
        <w:t xml:space="preserve"> </w:t>
      </w:r>
      <w:r w:rsidR="00471812" w:rsidRPr="000E38BD">
        <w:rPr>
          <w:rFonts w:ascii="Times New Roman" w:hAnsi="Times New Roman" w:cs="Times New Roman"/>
          <w:sz w:val="24"/>
          <w:szCs w:val="24"/>
        </w:rPr>
        <w:t xml:space="preserve">así, 11.7 millones, </w:t>
      </w:r>
      <w:r w:rsidR="007F46A6" w:rsidRPr="000E38BD">
        <w:rPr>
          <w:rFonts w:ascii="Times New Roman" w:hAnsi="Times New Roman" w:cs="Times New Roman"/>
          <w:sz w:val="24"/>
          <w:szCs w:val="24"/>
        </w:rPr>
        <w:t xml:space="preserve">se encontraban en </w:t>
      </w:r>
      <w:r w:rsidR="00EE10FD" w:rsidRPr="000E38BD">
        <w:rPr>
          <w:rFonts w:ascii="Times New Roman" w:hAnsi="Times New Roman" w:cs="Times New Roman"/>
          <w:sz w:val="24"/>
          <w:szCs w:val="24"/>
        </w:rPr>
        <w:t>carencia</w:t>
      </w:r>
      <w:r w:rsidR="00471812" w:rsidRPr="000E38BD">
        <w:rPr>
          <w:rFonts w:ascii="Times New Roman" w:hAnsi="Times New Roman" w:cs="Times New Roman"/>
          <w:sz w:val="24"/>
          <w:szCs w:val="24"/>
        </w:rPr>
        <w:t xml:space="preserve"> extrema, es decir, no contaban con los medios propicios </w:t>
      </w:r>
      <w:r w:rsidR="007F46A6" w:rsidRPr="000E38BD">
        <w:rPr>
          <w:rFonts w:ascii="Times New Roman" w:hAnsi="Times New Roman" w:cs="Times New Roman"/>
          <w:sz w:val="24"/>
          <w:szCs w:val="24"/>
        </w:rPr>
        <w:t>para adquirir l</w:t>
      </w:r>
      <w:r w:rsidR="00EE10FD" w:rsidRPr="000E38BD">
        <w:rPr>
          <w:rFonts w:ascii="Times New Roman" w:hAnsi="Times New Roman" w:cs="Times New Roman"/>
          <w:sz w:val="24"/>
          <w:szCs w:val="24"/>
        </w:rPr>
        <w:t xml:space="preserve">os alimentos necesarios para </w:t>
      </w:r>
      <w:r w:rsidR="00471812" w:rsidRPr="000E38BD">
        <w:rPr>
          <w:rFonts w:ascii="Times New Roman" w:hAnsi="Times New Roman" w:cs="Times New Roman"/>
          <w:sz w:val="24"/>
          <w:szCs w:val="24"/>
        </w:rPr>
        <w:t xml:space="preserve">desarrollar una </w:t>
      </w:r>
      <w:r w:rsidR="007F46A6" w:rsidRPr="000E38BD">
        <w:rPr>
          <w:rFonts w:ascii="Times New Roman" w:hAnsi="Times New Roman" w:cs="Times New Roman"/>
          <w:sz w:val="24"/>
          <w:szCs w:val="24"/>
        </w:rPr>
        <w:t xml:space="preserve">vida </w:t>
      </w:r>
      <w:r w:rsidR="004D40F3" w:rsidRPr="000E38BD">
        <w:rPr>
          <w:rFonts w:ascii="Times New Roman" w:hAnsi="Times New Roman" w:cs="Times New Roman"/>
          <w:sz w:val="24"/>
          <w:szCs w:val="24"/>
        </w:rPr>
        <w:t xml:space="preserve">integral. </w:t>
      </w:r>
    </w:p>
    <w:p w14:paraId="318E1982" w14:textId="77777777" w:rsidR="00E9459E" w:rsidRPr="000E38BD" w:rsidRDefault="00EE10FD"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Los elementos referidos, propiciaron que la Administración Pública señalada, planteara para el 22 de enero de 2013, </w:t>
      </w:r>
      <w:r w:rsidR="00E9459E" w:rsidRPr="000E38BD">
        <w:rPr>
          <w:rFonts w:ascii="Times New Roman" w:hAnsi="Times New Roman" w:cs="Times New Roman"/>
          <w:sz w:val="24"/>
          <w:szCs w:val="24"/>
        </w:rPr>
        <w:t>en el Diario Oficial de la Federación (DOF) el Decreto en el que se estableció el Sistema Nacional para la Cruzada contra el Hambre.</w:t>
      </w:r>
      <w:r w:rsidR="00D93F8F" w:rsidRPr="000E38BD">
        <w:rPr>
          <w:rFonts w:ascii="Times New Roman" w:hAnsi="Times New Roman" w:cs="Times New Roman"/>
          <w:sz w:val="24"/>
          <w:szCs w:val="24"/>
        </w:rPr>
        <w:t xml:space="preserve"> En el documento evidenciado, </w:t>
      </w:r>
      <w:r w:rsidR="00E9459E" w:rsidRPr="000E38BD">
        <w:rPr>
          <w:rFonts w:ascii="Times New Roman" w:hAnsi="Times New Roman" w:cs="Times New Roman"/>
          <w:sz w:val="24"/>
          <w:szCs w:val="24"/>
        </w:rPr>
        <w:t>se</w:t>
      </w:r>
      <w:r w:rsidR="00D93F8F" w:rsidRPr="000E38BD">
        <w:rPr>
          <w:rFonts w:ascii="Times New Roman" w:hAnsi="Times New Roman" w:cs="Times New Roman"/>
          <w:sz w:val="24"/>
          <w:szCs w:val="24"/>
        </w:rPr>
        <w:t xml:space="preserve"> hace del conocimiento de la </w:t>
      </w:r>
      <w:r w:rsidR="00E9459E" w:rsidRPr="000E38BD">
        <w:rPr>
          <w:rFonts w:ascii="Times New Roman" w:hAnsi="Times New Roman" w:cs="Times New Roman"/>
          <w:sz w:val="24"/>
          <w:szCs w:val="24"/>
        </w:rPr>
        <w:t>ciudadanía</w:t>
      </w:r>
      <w:r w:rsidR="00D93F8F" w:rsidRPr="000E38BD">
        <w:rPr>
          <w:rFonts w:ascii="Times New Roman" w:hAnsi="Times New Roman" w:cs="Times New Roman"/>
          <w:sz w:val="24"/>
          <w:szCs w:val="24"/>
        </w:rPr>
        <w:t xml:space="preserve">, los fundamentos legales sobre los que descansa la creación de </w:t>
      </w:r>
      <w:r w:rsidR="00E9459E" w:rsidRPr="000E38BD">
        <w:rPr>
          <w:rFonts w:ascii="Times New Roman" w:hAnsi="Times New Roman" w:cs="Times New Roman"/>
          <w:sz w:val="24"/>
          <w:szCs w:val="24"/>
        </w:rPr>
        <w:t xml:space="preserve">la Cruzada contra el Hambre, los objetivos a cumplir y plazos, el contexto socioeconómico en el que se creó y las “acciones concretas y coordinadas” que </w:t>
      </w:r>
      <w:r w:rsidR="00E9459E" w:rsidRPr="000E38BD">
        <w:rPr>
          <w:rFonts w:ascii="Times New Roman" w:hAnsi="Times New Roman" w:cs="Times New Roman"/>
          <w:sz w:val="24"/>
          <w:szCs w:val="24"/>
        </w:rPr>
        <w:lastRenderedPageBreak/>
        <w:t xml:space="preserve">se llevarían a cabo para combatir el hambre en el país. Es decir, se trata de información a partir de la cual la ciudadanía puede conocer, medir </w:t>
      </w:r>
      <w:r w:rsidR="00D93F8F" w:rsidRPr="000E38BD">
        <w:rPr>
          <w:rFonts w:ascii="Times New Roman" w:hAnsi="Times New Roman" w:cs="Times New Roman"/>
          <w:sz w:val="24"/>
          <w:szCs w:val="24"/>
        </w:rPr>
        <w:t>y evaluar el éxito del programa (DOF, enero 2103).</w:t>
      </w:r>
    </w:p>
    <w:p w14:paraId="33755DA1" w14:textId="77777777" w:rsidR="00E9459E" w:rsidRPr="000E38BD" w:rsidRDefault="00E02106"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Para dar una alineación cada vez más consolidada de la Cruzada, se establecer para el año 2014 el documento rector del </w:t>
      </w:r>
      <w:r w:rsidR="00E9459E" w:rsidRPr="000E38BD">
        <w:rPr>
          <w:rFonts w:ascii="Times New Roman" w:hAnsi="Times New Roman" w:cs="Times New Roman"/>
          <w:sz w:val="24"/>
          <w:szCs w:val="24"/>
        </w:rPr>
        <w:t>Programa Nacional Mé</w:t>
      </w:r>
      <w:r w:rsidRPr="000E38BD">
        <w:rPr>
          <w:rFonts w:ascii="Times New Roman" w:hAnsi="Times New Roman" w:cs="Times New Roman"/>
          <w:sz w:val="24"/>
          <w:szCs w:val="24"/>
        </w:rPr>
        <w:t>xico Sin Hambre, escrito</w:t>
      </w:r>
      <w:r w:rsidR="00E9459E" w:rsidRPr="000E38BD">
        <w:rPr>
          <w:rFonts w:ascii="Times New Roman" w:hAnsi="Times New Roman" w:cs="Times New Roman"/>
          <w:sz w:val="24"/>
          <w:szCs w:val="24"/>
        </w:rPr>
        <w:t xml:space="preserve"> oficial alineado al Plan Nacional de Desarrollo,</w:t>
      </w:r>
      <w:r w:rsidRPr="000E38BD">
        <w:rPr>
          <w:rFonts w:ascii="Times New Roman" w:hAnsi="Times New Roman" w:cs="Times New Roman"/>
          <w:sz w:val="24"/>
          <w:szCs w:val="24"/>
        </w:rPr>
        <w:t xml:space="preserve"> donde, por supuesto, </w:t>
      </w:r>
      <w:r w:rsidR="00E9459E" w:rsidRPr="000E38BD">
        <w:rPr>
          <w:rFonts w:ascii="Times New Roman" w:hAnsi="Times New Roman" w:cs="Times New Roman"/>
          <w:sz w:val="24"/>
          <w:szCs w:val="24"/>
        </w:rPr>
        <w:t>también</w:t>
      </w:r>
      <w:r w:rsidRPr="000E38BD">
        <w:rPr>
          <w:rFonts w:ascii="Times New Roman" w:hAnsi="Times New Roman" w:cs="Times New Roman"/>
          <w:sz w:val="24"/>
          <w:szCs w:val="24"/>
        </w:rPr>
        <w:t xml:space="preserve"> se informan </w:t>
      </w:r>
      <w:r w:rsidR="00E9459E" w:rsidRPr="000E38BD">
        <w:rPr>
          <w:rFonts w:ascii="Times New Roman" w:hAnsi="Times New Roman" w:cs="Times New Roman"/>
          <w:sz w:val="24"/>
          <w:szCs w:val="24"/>
        </w:rPr>
        <w:t>las estrategias a seguir y los objetivos del gobierno para abatir el</w:t>
      </w:r>
      <w:r w:rsidRPr="000E38BD">
        <w:rPr>
          <w:rFonts w:ascii="Times New Roman" w:hAnsi="Times New Roman" w:cs="Times New Roman"/>
          <w:sz w:val="24"/>
          <w:szCs w:val="24"/>
        </w:rPr>
        <w:t xml:space="preserve"> problema del</w:t>
      </w:r>
      <w:r w:rsidR="00E9459E" w:rsidRPr="000E38BD">
        <w:rPr>
          <w:rFonts w:ascii="Times New Roman" w:hAnsi="Times New Roman" w:cs="Times New Roman"/>
          <w:sz w:val="24"/>
          <w:szCs w:val="24"/>
        </w:rPr>
        <w:t xml:space="preserve"> hambre.</w:t>
      </w:r>
    </w:p>
    <w:p w14:paraId="3895B551" w14:textId="77777777" w:rsidR="001774B4" w:rsidRPr="000E38BD" w:rsidRDefault="001774B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A pesar de lo anterior, es importante hacer referencia</w:t>
      </w:r>
      <w:r w:rsidR="00301C85" w:rsidRPr="000E38BD">
        <w:rPr>
          <w:rFonts w:ascii="Times New Roman" w:hAnsi="Times New Roman" w:cs="Times New Roman"/>
          <w:sz w:val="24"/>
          <w:szCs w:val="24"/>
        </w:rPr>
        <w:t>,</w:t>
      </w:r>
      <w:r w:rsidRPr="000E38BD">
        <w:rPr>
          <w:rFonts w:ascii="Times New Roman" w:hAnsi="Times New Roman" w:cs="Times New Roman"/>
          <w:sz w:val="24"/>
          <w:szCs w:val="24"/>
        </w:rPr>
        <w:t xml:space="preserve"> que el citado Diario Ofici</w:t>
      </w:r>
      <w:r w:rsidR="00301C85" w:rsidRPr="000E38BD">
        <w:rPr>
          <w:rFonts w:ascii="Times New Roman" w:hAnsi="Times New Roman" w:cs="Times New Roman"/>
          <w:sz w:val="24"/>
          <w:szCs w:val="24"/>
        </w:rPr>
        <w:t>al de la Federación de la fec</w:t>
      </w:r>
      <w:r w:rsidR="009D3482" w:rsidRPr="000E38BD">
        <w:rPr>
          <w:rFonts w:ascii="Times New Roman" w:hAnsi="Times New Roman" w:cs="Times New Roman"/>
          <w:sz w:val="24"/>
          <w:szCs w:val="24"/>
        </w:rPr>
        <w:t xml:space="preserve">ha indicada no cuenta con ningún </w:t>
      </w:r>
      <w:r w:rsidR="009D3482" w:rsidRPr="004C72E1">
        <w:rPr>
          <w:rFonts w:ascii="Times New Roman" w:hAnsi="Times New Roman" w:cs="Times New Roman"/>
          <w:sz w:val="24"/>
          <w:szCs w:val="24"/>
          <w:highlight w:val="yellow"/>
        </w:rPr>
        <w:t>decrete</w:t>
      </w:r>
      <w:r w:rsidR="009D3482" w:rsidRPr="000E38BD">
        <w:rPr>
          <w:rFonts w:ascii="Times New Roman" w:hAnsi="Times New Roman" w:cs="Times New Roman"/>
          <w:sz w:val="24"/>
          <w:szCs w:val="24"/>
        </w:rPr>
        <w:t xml:space="preserve"> de creación relacionado</w:t>
      </w:r>
      <w:r w:rsidR="00301C85" w:rsidRPr="000E38BD">
        <w:rPr>
          <w:rFonts w:ascii="Times New Roman" w:hAnsi="Times New Roman" w:cs="Times New Roman"/>
          <w:sz w:val="24"/>
          <w:szCs w:val="24"/>
        </w:rPr>
        <w:t xml:space="preserve"> con la Estrategia Nacional de Inclusión</w:t>
      </w:r>
      <w:r w:rsidR="009D3482" w:rsidRPr="000E38BD">
        <w:rPr>
          <w:rFonts w:ascii="Times New Roman" w:hAnsi="Times New Roman" w:cs="Times New Roman"/>
          <w:sz w:val="24"/>
          <w:szCs w:val="24"/>
        </w:rPr>
        <w:t>, no obstante, como ya se ha mencionado, en la tercera reunión del Gabinete Especializado México Incluyente (GEMI), del 17 de febrero de 2016, se fundamentan las acciones a seguir con la Estrategia, en el documento rector, aun cuando diversos detractores marcan  un desconocimiento documental de la propuesta.</w:t>
      </w:r>
    </w:p>
    <w:p w14:paraId="6259B75F" w14:textId="77777777" w:rsidR="00E9459E" w:rsidRPr="000E38BD" w:rsidRDefault="009A4003"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Dentro del marco normativo de la ENI; es una realidad</w:t>
      </w:r>
      <w:r w:rsidR="00275981" w:rsidRPr="000E38BD">
        <w:rPr>
          <w:rFonts w:ascii="Times New Roman" w:hAnsi="Times New Roman" w:cs="Times New Roman"/>
          <w:sz w:val="24"/>
          <w:szCs w:val="24"/>
        </w:rPr>
        <w:t>,</w:t>
      </w:r>
      <w:r w:rsidRPr="000E38BD">
        <w:rPr>
          <w:rFonts w:ascii="Times New Roman" w:hAnsi="Times New Roman" w:cs="Times New Roman"/>
          <w:sz w:val="24"/>
          <w:szCs w:val="24"/>
        </w:rPr>
        <w:t xml:space="preserve"> que el ejercicio de funciones </w:t>
      </w:r>
      <w:r w:rsidR="00275981" w:rsidRPr="000E38BD">
        <w:rPr>
          <w:rFonts w:ascii="Times New Roman" w:hAnsi="Times New Roman" w:cs="Times New Roman"/>
          <w:sz w:val="24"/>
          <w:szCs w:val="24"/>
        </w:rPr>
        <w:t xml:space="preserve">se encuentra coordinado por el Secretario de Desarrollo Social en turno, presidido por el Presidente de </w:t>
      </w:r>
      <w:r w:rsidR="00D42AFD" w:rsidRPr="000E38BD">
        <w:rPr>
          <w:rFonts w:ascii="Times New Roman" w:hAnsi="Times New Roman" w:cs="Times New Roman"/>
          <w:sz w:val="24"/>
          <w:szCs w:val="24"/>
        </w:rPr>
        <w:t>la</w:t>
      </w:r>
      <w:r w:rsidR="00D3798F" w:rsidRPr="000E38BD">
        <w:rPr>
          <w:rFonts w:ascii="Times New Roman" w:hAnsi="Times New Roman" w:cs="Times New Roman"/>
          <w:sz w:val="24"/>
          <w:szCs w:val="24"/>
        </w:rPr>
        <w:t xml:space="preserve"> República e</w:t>
      </w:r>
      <w:r w:rsidR="00D3798F" w:rsidRPr="002E161A">
        <w:rPr>
          <w:rFonts w:ascii="Times New Roman" w:hAnsi="Times New Roman" w:cs="Times New Roman"/>
          <w:sz w:val="24"/>
          <w:szCs w:val="24"/>
          <w:highlight w:val="yellow"/>
        </w:rPr>
        <w:t>,</w:t>
      </w:r>
      <w:r w:rsidR="00D3798F" w:rsidRPr="000E38BD">
        <w:rPr>
          <w:rFonts w:ascii="Times New Roman" w:hAnsi="Times New Roman" w:cs="Times New Roman"/>
          <w:sz w:val="24"/>
          <w:szCs w:val="24"/>
        </w:rPr>
        <w:t xml:space="preserve"> integrado por 16 Secretaría de Estado, así como, 14 Instituciones del Gobierno F</w:t>
      </w:r>
      <w:r w:rsidR="00D42AFD" w:rsidRPr="000E38BD">
        <w:rPr>
          <w:rFonts w:ascii="Times New Roman" w:hAnsi="Times New Roman" w:cs="Times New Roman"/>
          <w:sz w:val="24"/>
          <w:szCs w:val="24"/>
        </w:rPr>
        <w:t>ederal.</w:t>
      </w:r>
      <w:r w:rsidR="00D3798F" w:rsidRPr="000E38BD">
        <w:rPr>
          <w:rFonts w:ascii="Times New Roman" w:hAnsi="Times New Roman" w:cs="Times New Roman"/>
          <w:sz w:val="24"/>
          <w:szCs w:val="24"/>
        </w:rPr>
        <w:t xml:space="preserve"> Además de o anterior, vale recordar que en el trascurso de aquel año 2016, se crearon (de manera adicional), siete grupos de trabajo, que cumplieran las funciones fundamentales de desarrollo de la Estrategia, así </w:t>
      </w:r>
      <w:r w:rsidR="00D3798F" w:rsidRPr="00700F4A">
        <w:rPr>
          <w:rFonts w:ascii="Times New Roman" w:hAnsi="Times New Roman" w:cs="Times New Roman"/>
          <w:sz w:val="24"/>
          <w:szCs w:val="24"/>
          <w:highlight w:val="yellow"/>
        </w:rPr>
        <w:t>los conjuntos son por temática,</w:t>
      </w:r>
      <w:r w:rsidR="00D3798F" w:rsidRPr="000E38BD">
        <w:rPr>
          <w:rFonts w:ascii="Times New Roman" w:hAnsi="Times New Roman" w:cs="Times New Roman"/>
          <w:sz w:val="24"/>
          <w:szCs w:val="24"/>
        </w:rPr>
        <w:t xml:space="preserve"> los siguientes: Educación, Salud y Seguridad Social, Vivi</w:t>
      </w:r>
      <w:r w:rsidR="00BB13CC" w:rsidRPr="000E38BD">
        <w:rPr>
          <w:rFonts w:ascii="Times New Roman" w:hAnsi="Times New Roman" w:cs="Times New Roman"/>
          <w:sz w:val="24"/>
          <w:szCs w:val="24"/>
        </w:rPr>
        <w:t>enda, A</w:t>
      </w:r>
      <w:r w:rsidR="00D3798F" w:rsidRPr="000E38BD">
        <w:rPr>
          <w:rFonts w:ascii="Times New Roman" w:hAnsi="Times New Roman" w:cs="Times New Roman"/>
          <w:sz w:val="24"/>
          <w:szCs w:val="24"/>
        </w:rPr>
        <w:t xml:space="preserve">limentación, Precios, Inclusión Laboral y Productiva y, Comunicación. </w:t>
      </w:r>
    </w:p>
    <w:p w14:paraId="26DC9446" w14:textId="77777777" w:rsidR="003E0A27" w:rsidRPr="000E38BD" w:rsidRDefault="00DC49EB"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La Cruzada Nacional contra el Hambre</w:t>
      </w:r>
      <w:r w:rsidRPr="00700F4A">
        <w:rPr>
          <w:rFonts w:ascii="Times New Roman" w:hAnsi="Times New Roman" w:cs="Times New Roman"/>
          <w:sz w:val="24"/>
          <w:szCs w:val="24"/>
          <w:highlight w:val="yellow"/>
        </w:rPr>
        <w:t>,</w:t>
      </w:r>
      <w:r w:rsidRPr="000E38BD">
        <w:rPr>
          <w:rFonts w:ascii="Times New Roman" w:hAnsi="Times New Roman" w:cs="Times New Roman"/>
          <w:sz w:val="24"/>
          <w:szCs w:val="24"/>
        </w:rPr>
        <w:t xml:space="preserve"> fue lanzada de manera formal en el municipio Tojolabal de las Margar</w:t>
      </w:r>
      <w:r w:rsidR="00D71980" w:rsidRPr="000E38BD">
        <w:rPr>
          <w:rFonts w:ascii="Times New Roman" w:hAnsi="Times New Roman" w:cs="Times New Roman"/>
          <w:sz w:val="24"/>
          <w:szCs w:val="24"/>
        </w:rPr>
        <w:t>itas, Chiapas, el 21 de enero del año 2013, a pesar</w:t>
      </w:r>
      <w:r w:rsidR="002F0B9B" w:rsidRPr="000E38BD">
        <w:rPr>
          <w:rFonts w:ascii="Times New Roman" w:hAnsi="Times New Roman" w:cs="Times New Roman"/>
          <w:sz w:val="24"/>
          <w:szCs w:val="24"/>
        </w:rPr>
        <w:t xml:space="preserve"> de </w:t>
      </w:r>
      <w:r w:rsidR="00D71980" w:rsidRPr="000E38BD">
        <w:rPr>
          <w:rFonts w:ascii="Times New Roman" w:hAnsi="Times New Roman" w:cs="Times New Roman"/>
          <w:sz w:val="24"/>
          <w:szCs w:val="24"/>
        </w:rPr>
        <w:t>que diversos actores de la vida política y social, manifestaron incredulidad y, hasta cerrazón ante el programa, manifestaron cierta empatía ante las causas perseguidas; de hecho, se lograron importantes manifestaciones de apoyo y vigilancia d</w:t>
      </w:r>
      <w:r w:rsidR="00D702B5" w:rsidRPr="000E38BD">
        <w:rPr>
          <w:rFonts w:ascii="Times New Roman" w:hAnsi="Times New Roman" w:cs="Times New Roman"/>
          <w:sz w:val="24"/>
          <w:szCs w:val="24"/>
        </w:rPr>
        <w:t>e los procesos de implementació</w:t>
      </w:r>
      <w:r w:rsidR="00D71980" w:rsidRPr="000E38BD">
        <w:rPr>
          <w:rFonts w:ascii="Times New Roman" w:hAnsi="Times New Roman" w:cs="Times New Roman"/>
          <w:sz w:val="24"/>
          <w:szCs w:val="24"/>
        </w:rPr>
        <w:t xml:space="preserve">n y consecución programática. Es, también, de suma importancia, establecer que esta Cruzada, se orientó </w:t>
      </w:r>
      <w:r w:rsidR="0072564A" w:rsidRPr="000E38BD">
        <w:rPr>
          <w:rFonts w:ascii="Times New Roman" w:hAnsi="Times New Roman" w:cs="Times New Roman"/>
          <w:sz w:val="24"/>
          <w:szCs w:val="24"/>
        </w:rPr>
        <w:t>de manera internacional con el Pr</w:t>
      </w:r>
      <w:r w:rsidR="004E1FBC" w:rsidRPr="000E38BD">
        <w:rPr>
          <w:rFonts w:ascii="Times New Roman" w:hAnsi="Times New Roman" w:cs="Times New Roman"/>
          <w:sz w:val="24"/>
          <w:szCs w:val="24"/>
        </w:rPr>
        <w:t xml:space="preserve">ograma “Reto del </w:t>
      </w:r>
      <w:r w:rsidR="0072564A" w:rsidRPr="000E38BD">
        <w:rPr>
          <w:rFonts w:ascii="Times New Roman" w:hAnsi="Times New Roman" w:cs="Times New Roman"/>
          <w:sz w:val="24"/>
          <w:szCs w:val="24"/>
        </w:rPr>
        <w:t>Hambre</w:t>
      </w:r>
      <w:r w:rsidR="004E1FBC" w:rsidRPr="000E38BD">
        <w:rPr>
          <w:rFonts w:ascii="Times New Roman" w:hAnsi="Times New Roman" w:cs="Times New Roman"/>
          <w:sz w:val="24"/>
          <w:szCs w:val="24"/>
        </w:rPr>
        <w:t xml:space="preserve"> Cero”</w:t>
      </w:r>
      <w:r w:rsidR="0072564A" w:rsidRPr="000E38BD">
        <w:rPr>
          <w:rFonts w:ascii="Times New Roman" w:hAnsi="Times New Roman" w:cs="Times New Roman"/>
          <w:sz w:val="24"/>
          <w:szCs w:val="24"/>
        </w:rPr>
        <w:t xml:space="preserve"> de la Organización de las Naciones Unidas, (ONU)</w:t>
      </w:r>
      <w:r w:rsidR="004E1FBC" w:rsidRPr="000E38BD">
        <w:rPr>
          <w:rFonts w:ascii="Times New Roman" w:hAnsi="Times New Roman" w:cs="Times New Roman"/>
          <w:sz w:val="24"/>
          <w:szCs w:val="24"/>
        </w:rPr>
        <w:t xml:space="preserve"> y, Organización de las Naciones Unidas para la Alimentación y la Agricultura (FAO); la Estrategia referida, ha encontrado un fundamento jurídico (resolución 55/2 de la Asamblea General de las Naciones Unidas</w:t>
      </w:r>
      <w:r w:rsidR="00E05EE3" w:rsidRPr="000E38BD">
        <w:rPr>
          <w:rFonts w:ascii="Times New Roman" w:hAnsi="Times New Roman" w:cs="Times New Roman"/>
          <w:sz w:val="24"/>
          <w:szCs w:val="24"/>
        </w:rPr>
        <w:t xml:space="preserve"> o Declaración del Milenio, 2000</w:t>
      </w:r>
      <w:r w:rsidR="004E1FBC" w:rsidRPr="000E38BD">
        <w:rPr>
          <w:rFonts w:ascii="Times New Roman" w:hAnsi="Times New Roman" w:cs="Times New Roman"/>
          <w:sz w:val="24"/>
          <w:szCs w:val="24"/>
        </w:rPr>
        <w:t>), en la culminación de los Objetivos de Desarrollo del Milenio</w:t>
      </w:r>
      <w:r w:rsidR="004A2CD5" w:rsidRPr="000E38BD">
        <w:rPr>
          <w:rFonts w:ascii="Times New Roman" w:hAnsi="Times New Roman" w:cs="Times New Roman"/>
          <w:sz w:val="24"/>
          <w:szCs w:val="24"/>
        </w:rPr>
        <w:t>, entre los que se encuentran l</w:t>
      </w:r>
      <w:r w:rsidR="00E05EE3" w:rsidRPr="000E38BD">
        <w:rPr>
          <w:rFonts w:ascii="Times New Roman" w:hAnsi="Times New Roman" w:cs="Times New Roman"/>
          <w:sz w:val="24"/>
          <w:szCs w:val="24"/>
        </w:rPr>
        <w:t>os de una alimentación adecuada</w:t>
      </w:r>
      <w:r w:rsidR="00D702B5" w:rsidRPr="000E38BD">
        <w:rPr>
          <w:rFonts w:ascii="Times New Roman" w:hAnsi="Times New Roman" w:cs="Times New Roman"/>
          <w:sz w:val="24"/>
          <w:szCs w:val="24"/>
        </w:rPr>
        <w:t>; de hecho en México,</w:t>
      </w:r>
      <w:r w:rsidR="00F520A6" w:rsidRPr="000E38BD">
        <w:rPr>
          <w:rFonts w:ascii="Times New Roman" w:hAnsi="Times New Roman" w:cs="Times New Roman"/>
          <w:sz w:val="24"/>
          <w:szCs w:val="24"/>
        </w:rPr>
        <w:t xml:space="preserve"> </w:t>
      </w:r>
      <w:r w:rsidR="00D702B5" w:rsidRPr="000E38BD">
        <w:rPr>
          <w:rFonts w:ascii="Times New Roman" w:hAnsi="Times New Roman" w:cs="Times New Roman"/>
          <w:sz w:val="24"/>
          <w:szCs w:val="24"/>
        </w:rPr>
        <w:t>poco más de 7.4 millon</w:t>
      </w:r>
      <w:r w:rsidR="00F520A6" w:rsidRPr="000E38BD">
        <w:rPr>
          <w:rFonts w:ascii="Times New Roman" w:hAnsi="Times New Roman" w:cs="Times New Roman"/>
          <w:sz w:val="24"/>
          <w:szCs w:val="24"/>
        </w:rPr>
        <w:t>es de personas, fueron</w:t>
      </w:r>
      <w:r w:rsidR="00D702B5" w:rsidRPr="000E38BD">
        <w:rPr>
          <w:rFonts w:ascii="Times New Roman" w:hAnsi="Times New Roman" w:cs="Times New Roman"/>
          <w:sz w:val="24"/>
          <w:szCs w:val="24"/>
        </w:rPr>
        <w:t xml:space="preserve"> beneficiarias</w:t>
      </w:r>
      <w:r w:rsidR="00F520A6" w:rsidRPr="000E38BD">
        <w:rPr>
          <w:rFonts w:ascii="Times New Roman" w:hAnsi="Times New Roman" w:cs="Times New Roman"/>
          <w:sz w:val="24"/>
          <w:szCs w:val="24"/>
        </w:rPr>
        <w:t xml:space="preserve">, </w:t>
      </w:r>
      <w:r w:rsidR="00D702B5" w:rsidRPr="000E38BD">
        <w:rPr>
          <w:rFonts w:ascii="Times New Roman" w:hAnsi="Times New Roman" w:cs="Times New Roman"/>
          <w:sz w:val="24"/>
          <w:szCs w:val="24"/>
        </w:rPr>
        <w:t>en una primera etapa</w:t>
      </w:r>
      <w:r w:rsidR="004A2CD5" w:rsidRPr="000E38BD">
        <w:rPr>
          <w:rFonts w:ascii="Times New Roman" w:hAnsi="Times New Roman" w:cs="Times New Roman"/>
          <w:sz w:val="24"/>
          <w:szCs w:val="24"/>
        </w:rPr>
        <w:t>.</w:t>
      </w:r>
      <w:r w:rsidR="00E05EE3" w:rsidRPr="000E38BD">
        <w:rPr>
          <w:rStyle w:val="Refdenotaalpie"/>
          <w:rFonts w:ascii="Times New Roman" w:hAnsi="Times New Roman" w:cs="Times New Roman"/>
          <w:sz w:val="24"/>
          <w:szCs w:val="24"/>
        </w:rPr>
        <w:footnoteReference w:id="2"/>
      </w:r>
      <w:r w:rsidR="00E05EE3" w:rsidRPr="000E38BD">
        <w:rPr>
          <w:rFonts w:ascii="Times New Roman" w:hAnsi="Times New Roman" w:cs="Times New Roman"/>
          <w:sz w:val="24"/>
          <w:szCs w:val="24"/>
        </w:rPr>
        <w:t xml:space="preserve"> </w:t>
      </w:r>
    </w:p>
    <w:p w14:paraId="31324046" w14:textId="77777777" w:rsidR="00D702B5" w:rsidRPr="000E38BD" w:rsidRDefault="00F520A6"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Además de lo anterior, </w:t>
      </w:r>
      <w:r w:rsidR="00E70229" w:rsidRPr="000E38BD">
        <w:rPr>
          <w:rFonts w:ascii="Times New Roman" w:hAnsi="Times New Roman" w:cs="Times New Roman"/>
          <w:sz w:val="24"/>
          <w:szCs w:val="24"/>
        </w:rPr>
        <w:t xml:space="preserve">el mismo día del lanzamiento de la Cruzada, se dio origen al </w:t>
      </w:r>
      <w:r w:rsidRPr="000E38BD">
        <w:rPr>
          <w:rFonts w:ascii="Times New Roman" w:hAnsi="Times New Roman" w:cs="Times New Roman"/>
          <w:sz w:val="24"/>
          <w:szCs w:val="24"/>
        </w:rPr>
        <w:t>Sistema Nacion</w:t>
      </w:r>
      <w:r w:rsidR="00E70229" w:rsidRPr="000E38BD">
        <w:rPr>
          <w:rFonts w:ascii="Times New Roman" w:hAnsi="Times New Roman" w:cs="Times New Roman"/>
          <w:sz w:val="24"/>
          <w:szCs w:val="24"/>
        </w:rPr>
        <w:t xml:space="preserve">al contra el Hambre (SINHAMBRE), aprovechando esta ocasión para la apertura </w:t>
      </w:r>
      <w:r w:rsidRPr="000E38BD">
        <w:rPr>
          <w:rFonts w:ascii="Times New Roman" w:hAnsi="Times New Roman" w:cs="Times New Roman"/>
          <w:sz w:val="24"/>
          <w:szCs w:val="24"/>
        </w:rPr>
        <w:t>de bancos de alimentos</w:t>
      </w:r>
      <w:r w:rsidR="00E70229" w:rsidRPr="000E38BD">
        <w:rPr>
          <w:rFonts w:ascii="Times New Roman" w:hAnsi="Times New Roman" w:cs="Times New Roman"/>
          <w:sz w:val="24"/>
          <w:szCs w:val="24"/>
        </w:rPr>
        <w:t xml:space="preserve">, así como del aumento de la </w:t>
      </w:r>
      <w:r w:rsidRPr="000E38BD">
        <w:rPr>
          <w:rFonts w:ascii="Times New Roman" w:hAnsi="Times New Roman" w:cs="Times New Roman"/>
          <w:sz w:val="24"/>
          <w:szCs w:val="24"/>
        </w:rPr>
        <w:t>producción alimentaria nacional.</w:t>
      </w:r>
    </w:p>
    <w:p w14:paraId="6FD89A43" w14:textId="77777777" w:rsidR="00943658" w:rsidRPr="000E38BD" w:rsidRDefault="00E70229"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lastRenderedPageBreak/>
        <w:t xml:space="preserve">Es, también, importante referir que los </w:t>
      </w:r>
      <w:r w:rsidR="00E82FA1" w:rsidRPr="000E38BD">
        <w:rPr>
          <w:rFonts w:ascii="Times New Roman" w:hAnsi="Times New Roman" w:cs="Times New Roman"/>
          <w:sz w:val="24"/>
          <w:szCs w:val="24"/>
        </w:rPr>
        <w:t xml:space="preserve">objetivos con que arrancó la Cruzada fueron los siguientes: </w:t>
      </w:r>
      <w:r w:rsidR="00EC05E8" w:rsidRPr="000E38BD">
        <w:rPr>
          <w:rFonts w:ascii="Times New Roman" w:hAnsi="Times New Roman" w:cs="Times New Roman"/>
          <w:sz w:val="24"/>
          <w:szCs w:val="24"/>
        </w:rPr>
        <w:t xml:space="preserve">Eliminar totalmente el hambre mediante la alimentación y nutrición </w:t>
      </w:r>
      <w:r w:rsidR="00E82FA1" w:rsidRPr="000E38BD">
        <w:rPr>
          <w:rFonts w:ascii="Times New Roman" w:hAnsi="Times New Roman" w:cs="Times New Roman"/>
          <w:sz w:val="24"/>
          <w:szCs w:val="24"/>
        </w:rPr>
        <w:t>de personas de escasos recursos, d</w:t>
      </w:r>
      <w:r w:rsidR="00EC05E8" w:rsidRPr="000E38BD">
        <w:rPr>
          <w:rFonts w:ascii="Times New Roman" w:hAnsi="Times New Roman" w:cs="Times New Roman"/>
          <w:sz w:val="24"/>
          <w:szCs w:val="24"/>
        </w:rPr>
        <w:t xml:space="preserve">esaparecer </w:t>
      </w:r>
      <w:r w:rsidR="00E82FA1" w:rsidRPr="000E38BD">
        <w:rPr>
          <w:rFonts w:ascii="Times New Roman" w:hAnsi="Times New Roman" w:cs="Times New Roman"/>
          <w:sz w:val="24"/>
          <w:szCs w:val="24"/>
        </w:rPr>
        <w:t>la desnutrición entre los niños, a</w:t>
      </w:r>
      <w:r w:rsidR="00EC05E8" w:rsidRPr="000E38BD">
        <w:rPr>
          <w:rFonts w:ascii="Times New Roman" w:hAnsi="Times New Roman" w:cs="Times New Roman"/>
          <w:sz w:val="24"/>
          <w:szCs w:val="24"/>
        </w:rPr>
        <w:t>umentar la producción alimentaria y el ingre</w:t>
      </w:r>
      <w:r w:rsidR="00E82FA1" w:rsidRPr="000E38BD">
        <w:rPr>
          <w:rFonts w:ascii="Times New Roman" w:hAnsi="Times New Roman" w:cs="Times New Roman"/>
          <w:sz w:val="24"/>
          <w:szCs w:val="24"/>
        </w:rPr>
        <w:t>so de campesinos y agricultores, r</w:t>
      </w:r>
      <w:r w:rsidR="00EC05E8" w:rsidRPr="000E38BD">
        <w:rPr>
          <w:rFonts w:ascii="Times New Roman" w:hAnsi="Times New Roman" w:cs="Times New Roman"/>
          <w:sz w:val="24"/>
          <w:szCs w:val="24"/>
        </w:rPr>
        <w:t>educir las pérdidas post-cosecha</w:t>
      </w:r>
      <w:r w:rsidR="00E82FA1" w:rsidRPr="000E38BD">
        <w:rPr>
          <w:rFonts w:ascii="Times New Roman" w:hAnsi="Times New Roman" w:cs="Times New Roman"/>
          <w:sz w:val="24"/>
          <w:szCs w:val="24"/>
        </w:rPr>
        <w:t xml:space="preserve"> y, p</w:t>
      </w:r>
      <w:r w:rsidR="00EC05E8" w:rsidRPr="000E38BD">
        <w:rPr>
          <w:rFonts w:ascii="Times New Roman" w:hAnsi="Times New Roman" w:cs="Times New Roman"/>
          <w:sz w:val="24"/>
          <w:szCs w:val="24"/>
        </w:rPr>
        <w:t>romover la participación de las comunidades y beneficiarios del programa.</w:t>
      </w:r>
      <w:r w:rsidR="00225514" w:rsidRPr="000E38BD">
        <w:rPr>
          <w:rFonts w:ascii="Times New Roman" w:hAnsi="Times New Roman" w:cs="Times New Roman"/>
          <w:sz w:val="24"/>
          <w:szCs w:val="24"/>
        </w:rPr>
        <w:t xml:space="preserve"> Conjuntamente, existen una serie de cálculos, donde se establecieron los componentes por los que s</w:t>
      </w:r>
      <w:r w:rsidR="00574201" w:rsidRPr="000E38BD">
        <w:rPr>
          <w:rFonts w:ascii="Times New Roman" w:hAnsi="Times New Roman" w:cs="Times New Roman"/>
          <w:sz w:val="24"/>
          <w:szCs w:val="24"/>
        </w:rPr>
        <w:t xml:space="preserve">e seleccionaron </w:t>
      </w:r>
      <w:r w:rsidR="00225514" w:rsidRPr="000E38BD">
        <w:rPr>
          <w:rFonts w:ascii="Times New Roman" w:hAnsi="Times New Roman" w:cs="Times New Roman"/>
          <w:sz w:val="24"/>
          <w:szCs w:val="24"/>
        </w:rPr>
        <w:t>400 m</w:t>
      </w:r>
      <w:r w:rsidR="00574201" w:rsidRPr="000E38BD">
        <w:rPr>
          <w:rFonts w:ascii="Times New Roman" w:hAnsi="Times New Roman" w:cs="Times New Roman"/>
          <w:sz w:val="24"/>
          <w:szCs w:val="24"/>
        </w:rPr>
        <w:t xml:space="preserve">unicipios de arranque del programa </w:t>
      </w:r>
      <w:r w:rsidR="00225514" w:rsidRPr="000E38BD">
        <w:rPr>
          <w:rFonts w:ascii="Times New Roman" w:hAnsi="Times New Roman" w:cs="Times New Roman"/>
          <w:sz w:val="24"/>
          <w:szCs w:val="24"/>
        </w:rPr>
        <w:t>(primera etapa</w:t>
      </w:r>
      <w:r w:rsidR="00D90250" w:rsidRPr="000E38BD">
        <w:rPr>
          <w:rFonts w:ascii="Times New Roman" w:hAnsi="Times New Roman" w:cs="Times New Roman"/>
          <w:sz w:val="24"/>
          <w:szCs w:val="24"/>
        </w:rPr>
        <w:t>, 2013</w:t>
      </w:r>
      <w:r w:rsidR="00225514" w:rsidRPr="000E38BD">
        <w:rPr>
          <w:rFonts w:ascii="Times New Roman" w:hAnsi="Times New Roman" w:cs="Times New Roman"/>
          <w:sz w:val="24"/>
          <w:szCs w:val="24"/>
        </w:rPr>
        <w:t>), estos son: incidencia de pobreza extrema, así como en el número de personas en esta condición y, con carencia de acceso a la alimentación</w:t>
      </w:r>
      <w:r w:rsidR="00D90250" w:rsidRPr="000E38BD">
        <w:rPr>
          <w:rFonts w:ascii="Times New Roman" w:hAnsi="Times New Roman" w:cs="Times New Roman"/>
          <w:sz w:val="24"/>
          <w:szCs w:val="24"/>
        </w:rPr>
        <w:t>, logrando una cobertura del 51% de la población objetivo</w:t>
      </w:r>
      <w:r w:rsidR="00AA6F61" w:rsidRPr="000E38BD">
        <w:rPr>
          <w:rFonts w:ascii="Times New Roman" w:hAnsi="Times New Roman" w:cs="Times New Roman"/>
          <w:sz w:val="24"/>
          <w:szCs w:val="24"/>
        </w:rPr>
        <w:t>.</w:t>
      </w:r>
      <w:r w:rsidR="00AA6F61" w:rsidRPr="000E38BD">
        <w:rPr>
          <w:rStyle w:val="Refdenotaalpie"/>
          <w:rFonts w:ascii="Times New Roman" w:hAnsi="Times New Roman" w:cs="Times New Roman"/>
          <w:sz w:val="24"/>
          <w:szCs w:val="24"/>
        </w:rPr>
        <w:footnoteReference w:id="3"/>
      </w:r>
      <w:r w:rsidR="003B7607" w:rsidRPr="000E38BD">
        <w:rPr>
          <w:rFonts w:ascii="Times New Roman" w:hAnsi="Times New Roman" w:cs="Times New Roman"/>
          <w:sz w:val="24"/>
          <w:szCs w:val="24"/>
        </w:rPr>
        <w:t xml:space="preserve"> Para marzo del año 2014, se anunció el inicio de la segunda etapa del programa, mismo que logró beneficiar a un 2</w:t>
      </w:r>
      <w:r w:rsidR="00E65956" w:rsidRPr="000E38BD">
        <w:rPr>
          <w:rFonts w:ascii="Times New Roman" w:hAnsi="Times New Roman" w:cs="Times New Roman"/>
          <w:sz w:val="24"/>
          <w:szCs w:val="24"/>
        </w:rPr>
        <w:t xml:space="preserve">5% de personas más, </w:t>
      </w:r>
      <w:r w:rsidR="003B7607" w:rsidRPr="000E38BD">
        <w:rPr>
          <w:rFonts w:ascii="Times New Roman" w:hAnsi="Times New Roman" w:cs="Times New Roman"/>
          <w:sz w:val="24"/>
          <w:szCs w:val="24"/>
        </w:rPr>
        <w:t>tal y como se había planificado, para lo que se incrementaron las cifras de atención a 612 municipios</w:t>
      </w:r>
      <w:r w:rsidR="00E65956" w:rsidRPr="000E38BD">
        <w:rPr>
          <w:rFonts w:ascii="Times New Roman" w:hAnsi="Times New Roman" w:cs="Times New Roman"/>
          <w:sz w:val="24"/>
          <w:szCs w:val="24"/>
        </w:rPr>
        <w:t xml:space="preserve"> (ver mapa 1)</w:t>
      </w:r>
      <w:r w:rsidR="000D2728" w:rsidRPr="000E38BD">
        <w:rPr>
          <w:rFonts w:ascii="Times New Roman" w:hAnsi="Times New Roman" w:cs="Times New Roman"/>
          <w:sz w:val="24"/>
          <w:szCs w:val="24"/>
        </w:rPr>
        <w:t>; en el mismo año 2014</w:t>
      </w:r>
      <w:r w:rsidR="005D5006" w:rsidRPr="000E38BD">
        <w:rPr>
          <w:rFonts w:ascii="Times New Roman" w:hAnsi="Times New Roman" w:cs="Times New Roman"/>
          <w:sz w:val="24"/>
          <w:szCs w:val="24"/>
        </w:rPr>
        <w:t>,</w:t>
      </w:r>
      <w:r w:rsidR="000D2728" w:rsidRPr="000E38BD">
        <w:rPr>
          <w:rFonts w:ascii="Times New Roman" w:hAnsi="Times New Roman" w:cs="Times New Roman"/>
          <w:sz w:val="24"/>
          <w:szCs w:val="24"/>
        </w:rPr>
        <w:t xml:space="preserve"> no obstante, el impacto de la misma Cruzada estableció, al término de la segunda etapa un rango de 1,012 municipios</w:t>
      </w:r>
      <w:r w:rsidR="000D2728" w:rsidRPr="000E38BD">
        <w:rPr>
          <w:rStyle w:val="Refdenotaalpie"/>
          <w:rFonts w:ascii="Times New Roman" w:hAnsi="Times New Roman" w:cs="Times New Roman"/>
          <w:sz w:val="24"/>
          <w:szCs w:val="24"/>
        </w:rPr>
        <w:footnoteReference w:id="4"/>
      </w:r>
      <w:r w:rsidR="000D2728" w:rsidRPr="000E38BD">
        <w:rPr>
          <w:rFonts w:ascii="Times New Roman" w:hAnsi="Times New Roman" w:cs="Times New Roman"/>
          <w:sz w:val="24"/>
          <w:szCs w:val="24"/>
        </w:rPr>
        <w:t xml:space="preserve">. Además de lo anterior y, </w:t>
      </w:r>
      <w:r w:rsidR="005D5006" w:rsidRPr="000E38BD">
        <w:rPr>
          <w:rFonts w:ascii="Times New Roman" w:hAnsi="Times New Roman" w:cs="Times New Roman"/>
          <w:sz w:val="24"/>
          <w:szCs w:val="24"/>
        </w:rPr>
        <w:t xml:space="preserve">según cifras de pobreza del Consejo Nacional de Evaluación de la Política de Desarrollo Social (CONEVAL), México, 46.2% de la población era pobre, lo que en términos absolutos correspondía a </w:t>
      </w:r>
      <w:r w:rsidR="00E85CDA" w:rsidRPr="000E38BD">
        <w:rPr>
          <w:rFonts w:ascii="Times New Roman" w:hAnsi="Times New Roman" w:cs="Times New Roman"/>
          <w:sz w:val="24"/>
          <w:szCs w:val="24"/>
        </w:rPr>
        <w:t>55</w:t>
      </w:r>
      <w:r w:rsidR="00EB43CB" w:rsidRPr="000E38BD">
        <w:rPr>
          <w:rFonts w:ascii="Times New Roman" w:hAnsi="Times New Roman" w:cs="Times New Roman"/>
          <w:sz w:val="24"/>
          <w:szCs w:val="24"/>
        </w:rPr>
        <w:t>.</w:t>
      </w:r>
      <w:r w:rsidR="00E85CDA" w:rsidRPr="000E38BD">
        <w:rPr>
          <w:rFonts w:ascii="Times New Roman" w:hAnsi="Times New Roman" w:cs="Times New Roman"/>
          <w:sz w:val="24"/>
          <w:szCs w:val="24"/>
        </w:rPr>
        <w:t>3 millones, de igual manera, 11</w:t>
      </w:r>
      <w:r w:rsidR="00EB43CB" w:rsidRPr="000E38BD">
        <w:rPr>
          <w:rFonts w:ascii="Times New Roman" w:hAnsi="Times New Roman" w:cs="Times New Roman"/>
          <w:sz w:val="24"/>
          <w:szCs w:val="24"/>
        </w:rPr>
        <w:t>.</w:t>
      </w:r>
      <w:r w:rsidR="00E85CDA" w:rsidRPr="000E38BD">
        <w:rPr>
          <w:rFonts w:ascii="Times New Roman" w:hAnsi="Times New Roman" w:cs="Times New Roman"/>
          <w:sz w:val="24"/>
          <w:szCs w:val="24"/>
        </w:rPr>
        <w:t xml:space="preserve">4 Millones, se encontraban en pobreza extrema; </w:t>
      </w:r>
      <w:r w:rsidR="00EB43CB" w:rsidRPr="000E38BD">
        <w:rPr>
          <w:rFonts w:ascii="Times New Roman" w:hAnsi="Times New Roman" w:cs="Times New Roman"/>
          <w:sz w:val="24"/>
          <w:szCs w:val="24"/>
        </w:rPr>
        <w:t xml:space="preserve">lo cual, pone en evidencia, la importancia de la programación integral de la ENI, </w:t>
      </w:r>
      <w:r w:rsidR="00A2097C" w:rsidRPr="000E38BD">
        <w:rPr>
          <w:rFonts w:ascii="Times New Roman" w:hAnsi="Times New Roman" w:cs="Times New Roman"/>
          <w:sz w:val="24"/>
          <w:szCs w:val="24"/>
        </w:rPr>
        <w:t xml:space="preserve">cuando comparamos estas cifras con las evidenciadas en 2016, no sólo totales, sino por entidad federativa, logramos ver, </w:t>
      </w:r>
      <w:r w:rsidR="001F5CF4" w:rsidRPr="000E38BD">
        <w:rPr>
          <w:rFonts w:ascii="Times New Roman" w:hAnsi="Times New Roman" w:cs="Times New Roman"/>
          <w:sz w:val="24"/>
          <w:szCs w:val="24"/>
        </w:rPr>
        <w:t>una serie de cons</w:t>
      </w:r>
      <w:r w:rsidR="000C465D" w:rsidRPr="000E38BD">
        <w:rPr>
          <w:rFonts w:ascii="Times New Roman" w:hAnsi="Times New Roman" w:cs="Times New Roman"/>
          <w:sz w:val="24"/>
          <w:szCs w:val="24"/>
        </w:rPr>
        <w:t>istencias que permiten verificar que los niveles de pobreza en el periodo compr</w:t>
      </w:r>
      <w:r w:rsidR="00402153" w:rsidRPr="000E38BD">
        <w:rPr>
          <w:rFonts w:ascii="Times New Roman" w:hAnsi="Times New Roman" w:cs="Times New Roman"/>
          <w:sz w:val="24"/>
          <w:szCs w:val="24"/>
        </w:rPr>
        <w:t xml:space="preserve">endido entre los años 2014, </w:t>
      </w:r>
      <w:r w:rsidR="00837188" w:rsidRPr="000E38BD">
        <w:rPr>
          <w:rFonts w:ascii="Times New Roman" w:hAnsi="Times New Roman" w:cs="Times New Roman"/>
          <w:sz w:val="24"/>
          <w:szCs w:val="24"/>
        </w:rPr>
        <w:t>2016, disminuyeron en al menos 1,923.4 personas, es deci</w:t>
      </w:r>
      <w:r w:rsidR="00402153" w:rsidRPr="000E38BD">
        <w:rPr>
          <w:rFonts w:ascii="Times New Roman" w:hAnsi="Times New Roman" w:cs="Times New Roman"/>
          <w:sz w:val="24"/>
          <w:szCs w:val="24"/>
        </w:rPr>
        <w:t>r, en términos relativos, 2.6% (ver cuadro 1).</w:t>
      </w:r>
    </w:p>
    <w:p w14:paraId="29675FCD" w14:textId="77777777" w:rsidR="0008683B" w:rsidRPr="000E38BD" w:rsidRDefault="00D45EE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Bajo la </w:t>
      </w:r>
      <w:r w:rsidR="008403D5" w:rsidRPr="000E38BD">
        <w:rPr>
          <w:rFonts w:ascii="Times New Roman" w:hAnsi="Times New Roman" w:cs="Times New Roman"/>
          <w:sz w:val="24"/>
          <w:szCs w:val="24"/>
        </w:rPr>
        <w:t xml:space="preserve">anterior percepción, la CNCH, contaba, en su arranque, </w:t>
      </w:r>
      <w:r w:rsidR="00714492" w:rsidRPr="000E38BD">
        <w:rPr>
          <w:rFonts w:ascii="Times New Roman" w:hAnsi="Times New Roman" w:cs="Times New Roman"/>
          <w:sz w:val="24"/>
          <w:szCs w:val="24"/>
        </w:rPr>
        <w:t>con un objetivo general</w:t>
      </w:r>
      <w:r w:rsidR="008403D5" w:rsidRPr="000E38BD">
        <w:rPr>
          <w:rFonts w:ascii="Times New Roman" w:hAnsi="Times New Roman" w:cs="Times New Roman"/>
          <w:sz w:val="24"/>
          <w:szCs w:val="24"/>
        </w:rPr>
        <w:t>, mismo que, fundamentaba de una forma integral, el fortalecimiento y complementación</w:t>
      </w:r>
      <w:r w:rsidR="009C3250" w:rsidRPr="000E38BD">
        <w:rPr>
          <w:rFonts w:ascii="Times New Roman" w:hAnsi="Times New Roman" w:cs="Times New Roman"/>
          <w:sz w:val="24"/>
          <w:szCs w:val="24"/>
        </w:rPr>
        <w:t xml:space="preserve"> </w:t>
      </w:r>
      <w:r w:rsidR="008403D5" w:rsidRPr="000E38BD">
        <w:rPr>
          <w:rFonts w:ascii="Times New Roman" w:hAnsi="Times New Roman" w:cs="Times New Roman"/>
          <w:sz w:val="24"/>
          <w:szCs w:val="24"/>
        </w:rPr>
        <w:t>d</w:t>
      </w:r>
      <w:r w:rsidR="009C3250" w:rsidRPr="000E38BD">
        <w:rPr>
          <w:rFonts w:ascii="Times New Roman" w:hAnsi="Times New Roman" w:cs="Times New Roman"/>
          <w:sz w:val="24"/>
          <w:szCs w:val="24"/>
        </w:rPr>
        <w:t>el desarrollo de la cruzada mediante el diálogo con los sect</w:t>
      </w:r>
      <w:r w:rsidR="00714492" w:rsidRPr="000E38BD">
        <w:rPr>
          <w:rFonts w:ascii="Times New Roman" w:hAnsi="Times New Roman" w:cs="Times New Roman"/>
          <w:sz w:val="24"/>
          <w:szCs w:val="24"/>
        </w:rPr>
        <w:t>ores p</w:t>
      </w:r>
      <w:r w:rsidR="008403D5" w:rsidRPr="000E38BD">
        <w:rPr>
          <w:rFonts w:ascii="Times New Roman" w:hAnsi="Times New Roman" w:cs="Times New Roman"/>
          <w:sz w:val="24"/>
          <w:szCs w:val="24"/>
        </w:rPr>
        <w:t xml:space="preserve">úblico, privado y social; tal objetivo, de manera previsible, era direccionado por un Consejo y, acompaño por miembros de las organizaciones de la sociedad civil, organismos académicos, así como invitados de instituciones internacionales. </w:t>
      </w:r>
    </w:p>
    <w:p w14:paraId="7DD30BB8" w14:textId="77777777" w:rsidR="0008683B" w:rsidRPr="000E38BD" w:rsidRDefault="005A5A65"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De igual manera, </w:t>
      </w:r>
      <w:r w:rsidR="001B490B" w:rsidRPr="000E38BD">
        <w:rPr>
          <w:rFonts w:ascii="Times New Roman" w:hAnsi="Times New Roman" w:cs="Times New Roman"/>
          <w:sz w:val="24"/>
          <w:szCs w:val="24"/>
        </w:rPr>
        <w:t xml:space="preserve">conscientes de la trascendencia programática de la CNCH, gran parte de la participación en el ámbito de los social, ha quedado incorporada al trabajo de los Comités Comunitarios, pues, fundamenta un </w:t>
      </w:r>
      <w:r w:rsidR="009C3250" w:rsidRPr="000E38BD">
        <w:rPr>
          <w:rFonts w:ascii="Times New Roman" w:hAnsi="Times New Roman" w:cs="Times New Roman"/>
          <w:sz w:val="24"/>
          <w:szCs w:val="24"/>
        </w:rPr>
        <w:t>objetivo</w:t>
      </w:r>
      <w:r w:rsidR="001B490B" w:rsidRPr="000E38BD">
        <w:rPr>
          <w:rFonts w:ascii="Times New Roman" w:hAnsi="Times New Roman" w:cs="Times New Roman"/>
          <w:sz w:val="24"/>
          <w:szCs w:val="24"/>
        </w:rPr>
        <w:t xml:space="preserve"> marcadamente significativo que es el de articular</w:t>
      </w:r>
      <w:r w:rsidR="009C3250" w:rsidRPr="000E38BD">
        <w:rPr>
          <w:rFonts w:ascii="Times New Roman" w:hAnsi="Times New Roman" w:cs="Times New Roman"/>
          <w:sz w:val="24"/>
          <w:szCs w:val="24"/>
        </w:rPr>
        <w:t xml:space="preserve"> la participación social</w:t>
      </w:r>
      <w:r w:rsidR="001B490B" w:rsidRPr="000E38BD">
        <w:rPr>
          <w:rFonts w:ascii="Times New Roman" w:hAnsi="Times New Roman" w:cs="Times New Roman"/>
          <w:sz w:val="24"/>
          <w:szCs w:val="24"/>
        </w:rPr>
        <w:t xml:space="preserve">, integrando a los </w:t>
      </w:r>
      <w:r w:rsidR="009C3250" w:rsidRPr="000E38BD">
        <w:rPr>
          <w:rFonts w:ascii="Times New Roman" w:hAnsi="Times New Roman" w:cs="Times New Roman"/>
          <w:sz w:val="24"/>
          <w:szCs w:val="24"/>
        </w:rPr>
        <w:t>beneficiarios de programas sociales</w:t>
      </w:r>
      <w:r w:rsidR="001B490B" w:rsidRPr="000E38BD">
        <w:rPr>
          <w:rFonts w:ascii="Times New Roman" w:hAnsi="Times New Roman" w:cs="Times New Roman"/>
          <w:sz w:val="24"/>
          <w:szCs w:val="24"/>
        </w:rPr>
        <w:t xml:space="preserve"> de la misma Cruzada y, logrando, una participación </w:t>
      </w:r>
      <w:r w:rsidR="009C3250" w:rsidRPr="000E38BD">
        <w:rPr>
          <w:rFonts w:ascii="Times New Roman" w:hAnsi="Times New Roman" w:cs="Times New Roman"/>
          <w:sz w:val="24"/>
          <w:szCs w:val="24"/>
        </w:rPr>
        <w:t xml:space="preserve">en la implementación y </w:t>
      </w:r>
      <w:r w:rsidR="001B490B" w:rsidRPr="000E38BD">
        <w:rPr>
          <w:rFonts w:ascii="Times New Roman" w:hAnsi="Times New Roman" w:cs="Times New Roman"/>
          <w:sz w:val="24"/>
          <w:szCs w:val="24"/>
        </w:rPr>
        <w:t>vigilancia</w:t>
      </w:r>
      <w:r w:rsidR="009C3250" w:rsidRPr="000E38BD">
        <w:rPr>
          <w:rFonts w:ascii="Times New Roman" w:hAnsi="Times New Roman" w:cs="Times New Roman"/>
          <w:sz w:val="24"/>
          <w:szCs w:val="24"/>
        </w:rPr>
        <w:t xml:space="preserve"> de los</w:t>
      </w:r>
      <w:r w:rsidR="001B490B" w:rsidRPr="000E38BD">
        <w:rPr>
          <w:rFonts w:ascii="Times New Roman" w:hAnsi="Times New Roman" w:cs="Times New Roman"/>
          <w:sz w:val="24"/>
          <w:szCs w:val="24"/>
        </w:rPr>
        <w:t xml:space="preserve"> señalados programas, en la idea de corroborando el logro paulatino de las metas instauradas.</w:t>
      </w:r>
      <w:r w:rsidR="00AE2783" w:rsidRPr="000E38BD">
        <w:rPr>
          <w:rFonts w:ascii="Times New Roman" w:hAnsi="Times New Roman" w:cs="Times New Roman"/>
          <w:sz w:val="24"/>
          <w:szCs w:val="24"/>
        </w:rPr>
        <w:t xml:space="preserve"> Es, de igual forma, relevante mencionar que la Cruzada, durante el primer trimestre del año 2013, </w:t>
      </w:r>
      <w:r w:rsidR="00830240" w:rsidRPr="000E38BD">
        <w:rPr>
          <w:rFonts w:ascii="Times New Roman" w:hAnsi="Times New Roman" w:cs="Times New Roman"/>
          <w:sz w:val="24"/>
          <w:szCs w:val="24"/>
        </w:rPr>
        <w:t xml:space="preserve">fue integrándose a diversas plataformas políticas de algunas entidades de la República, </w:t>
      </w:r>
      <w:r w:rsidR="00830240" w:rsidRPr="000E38BD">
        <w:rPr>
          <w:rFonts w:ascii="Times New Roman" w:hAnsi="Times New Roman" w:cs="Times New Roman"/>
          <w:sz w:val="24"/>
          <w:szCs w:val="24"/>
        </w:rPr>
        <w:lastRenderedPageBreak/>
        <w:t xml:space="preserve">pero, sobre todo, </w:t>
      </w:r>
      <w:r w:rsidR="009C3250" w:rsidRPr="000E38BD">
        <w:rPr>
          <w:rFonts w:ascii="Times New Roman" w:hAnsi="Times New Roman" w:cs="Times New Roman"/>
          <w:sz w:val="24"/>
          <w:szCs w:val="24"/>
        </w:rPr>
        <w:t>Chiapas, Colima, Tabasco, Michoacán, Estado de México, Oaxaca, Guerrero, Veracruz, Pueb</w:t>
      </w:r>
      <w:r w:rsidR="00830240" w:rsidRPr="000E38BD">
        <w:rPr>
          <w:rFonts w:ascii="Times New Roman" w:hAnsi="Times New Roman" w:cs="Times New Roman"/>
          <w:sz w:val="24"/>
          <w:szCs w:val="24"/>
        </w:rPr>
        <w:t xml:space="preserve">la, Nayarit y, posteriormente Morelos y Jalisco. </w:t>
      </w:r>
    </w:p>
    <w:p w14:paraId="2475804A" w14:textId="77777777" w:rsidR="00574201" w:rsidRPr="000E38BD" w:rsidRDefault="00830240"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Este hecho, permitió </w:t>
      </w:r>
      <w:r w:rsidR="00F94A03" w:rsidRPr="000E38BD">
        <w:rPr>
          <w:rFonts w:ascii="Times New Roman" w:hAnsi="Times New Roman" w:cs="Times New Roman"/>
          <w:sz w:val="24"/>
          <w:szCs w:val="24"/>
        </w:rPr>
        <w:t>que,</w:t>
      </w:r>
      <w:r w:rsidRPr="000E38BD">
        <w:rPr>
          <w:rFonts w:ascii="Times New Roman" w:hAnsi="Times New Roman" w:cs="Times New Roman"/>
          <w:sz w:val="24"/>
          <w:szCs w:val="24"/>
        </w:rPr>
        <w:t xml:space="preserve"> durante el mes de abril del año referido, se instalara</w:t>
      </w:r>
      <w:r w:rsidR="009C3250" w:rsidRPr="000E38BD">
        <w:rPr>
          <w:rFonts w:ascii="Times New Roman" w:hAnsi="Times New Roman" w:cs="Times New Roman"/>
          <w:sz w:val="24"/>
          <w:szCs w:val="24"/>
        </w:rPr>
        <w:t xml:space="preserve"> la Comisión de Expertos integrada por investigadores y académicos en las materias económica, social y de salud</w:t>
      </w:r>
      <w:r w:rsidR="00F46125" w:rsidRPr="000E38BD">
        <w:rPr>
          <w:rStyle w:val="Refdenotaalpie"/>
          <w:rFonts w:ascii="Times New Roman" w:hAnsi="Times New Roman" w:cs="Times New Roman"/>
          <w:sz w:val="24"/>
          <w:szCs w:val="24"/>
        </w:rPr>
        <w:footnoteReference w:id="5"/>
      </w:r>
      <w:r w:rsidR="009C3250" w:rsidRPr="000E38BD">
        <w:rPr>
          <w:rFonts w:ascii="Times New Roman" w:hAnsi="Times New Roman" w:cs="Times New Roman"/>
          <w:sz w:val="24"/>
          <w:szCs w:val="24"/>
        </w:rPr>
        <w:t>.</w:t>
      </w:r>
    </w:p>
    <w:p w14:paraId="5EC0CBF3" w14:textId="77777777" w:rsidR="000A57F1" w:rsidRPr="000E38BD" w:rsidRDefault="000A57F1"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Es, de relevancia, hacer notar que la Cruzada, a partir de la selección de municipios, implemento, para su arranque, una serie de procesos administrativos, en tanto, términos de instalación de Comités </w:t>
      </w:r>
      <w:r w:rsidR="00107B67" w:rsidRPr="000E38BD">
        <w:rPr>
          <w:rFonts w:ascii="Times New Roman" w:hAnsi="Times New Roman" w:cs="Times New Roman"/>
          <w:sz w:val="24"/>
          <w:szCs w:val="24"/>
        </w:rPr>
        <w:t>Municipales Intersecretarial</w:t>
      </w:r>
      <w:r w:rsidR="00AD756F" w:rsidRPr="000E38BD">
        <w:rPr>
          <w:rFonts w:ascii="Times New Roman" w:hAnsi="Times New Roman" w:cs="Times New Roman"/>
          <w:sz w:val="24"/>
          <w:szCs w:val="24"/>
        </w:rPr>
        <w:t xml:space="preserve"> </w:t>
      </w:r>
      <w:r w:rsidR="00107B67" w:rsidRPr="000E38BD">
        <w:rPr>
          <w:rFonts w:ascii="Times New Roman" w:hAnsi="Times New Roman" w:cs="Times New Roman"/>
          <w:sz w:val="24"/>
          <w:szCs w:val="24"/>
        </w:rPr>
        <w:t>para la Instrumentación de las Cruzada Nacional contra el Hambre y, que fue evidente, a partir de la documentación de Minutas de la misma Acta de Instalación</w:t>
      </w:r>
      <w:r w:rsidR="00107B67" w:rsidRPr="000E38BD">
        <w:rPr>
          <w:rStyle w:val="Refdenotaalpie"/>
          <w:rFonts w:ascii="Times New Roman" w:hAnsi="Times New Roman" w:cs="Times New Roman"/>
          <w:sz w:val="24"/>
          <w:szCs w:val="24"/>
        </w:rPr>
        <w:footnoteReference w:id="6"/>
      </w:r>
    </w:p>
    <w:p w14:paraId="7D449C72" w14:textId="77777777" w:rsidR="00373A62" w:rsidRPr="000E38BD" w:rsidRDefault="006B3237" w:rsidP="000E38BD">
      <w:pPr>
        <w:spacing w:line="240" w:lineRule="auto"/>
        <w:jc w:val="both"/>
        <w:rPr>
          <w:rFonts w:ascii="Times New Roman" w:hAnsi="Times New Roman" w:cs="Times New Roman"/>
          <w:bCs/>
          <w:sz w:val="24"/>
          <w:szCs w:val="24"/>
        </w:rPr>
      </w:pPr>
      <w:r w:rsidRPr="000E38BD">
        <w:rPr>
          <w:rFonts w:ascii="Times New Roman" w:hAnsi="Times New Roman" w:cs="Times New Roman"/>
          <w:sz w:val="24"/>
          <w:szCs w:val="24"/>
        </w:rPr>
        <w:t>Una de las precisiones que debe tomarse en cuenta, en tanto, la programática de la Cruzada, se encuentra en una serie de evidencias de la distribución de la población según</w:t>
      </w:r>
      <w:r w:rsidR="00A14F00" w:rsidRPr="000E38BD">
        <w:rPr>
          <w:rFonts w:ascii="Times New Roman" w:hAnsi="Times New Roman" w:cs="Times New Roman"/>
          <w:sz w:val="24"/>
          <w:szCs w:val="24"/>
        </w:rPr>
        <w:t xml:space="preserve"> su situación </w:t>
      </w:r>
      <w:r w:rsidRPr="000E38BD">
        <w:rPr>
          <w:rFonts w:ascii="Times New Roman" w:hAnsi="Times New Roman" w:cs="Times New Roman"/>
          <w:sz w:val="24"/>
          <w:szCs w:val="24"/>
        </w:rPr>
        <w:t>de pob</w:t>
      </w:r>
      <w:r w:rsidR="004C7B47" w:rsidRPr="000E38BD">
        <w:rPr>
          <w:rFonts w:ascii="Times New Roman" w:hAnsi="Times New Roman" w:cs="Times New Roman"/>
          <w:sz w:val="24"/>
          <w:szCs w:val="24"/>
        </w:rPr>
        <w:t>reza y, se vuelve tan notable, pues,</w:t>
      </w:r>
      <w:r w:rsidR="007E4019" w:rsidRPr="000E38BD">
        <w:rPr>
          <w:rFonts w:ascii="Times New Roman" w:hAnsi="Times New Roman" w:cs="Times New Roman"/>
          <w:sz w:val="24"/>
          <w:szCs w:val="24"/>
        </w:rPr>
        <w:t xml:space="preserve"> las cifras de este balance, establecen que en México para el año 2016, teníamos una población </w:t>
      </w:r>
      <w:r w:rsidR="004B430F" w:rsidRPr="000E38BD">
        <w:rPr>
          <w:rFonts w:ascii="Times New Roman" w:hAnsi="Times New Roman" w:cs="Times New Roman"/>
          <w:sz w:val="24"/>
          <w:szCs w:val="24"/>
        </w:rPr>
        <w:t>(</w:t>
      </w:r>
      <w:r w:rsidR="007E4019" w:rsidRPr="000E38BD">
        <w:rPr>
          <w:rFonts w:ascii="Times New Roman" w:hAnsi="Times New Roman" w:cs="Times New Roman"/>
          <w:sz w:val="24"/>
          <w:szCs w:val="24"/>
        </w:rPr>
        <w:t>en cualquier situación de pobreza</w:t>
      </w:r>
      <w:r w:rsidR="004B430F" w:rsidRPr="000E38BD">
        <w:rPr>
          <w:rFonts w:ascii="Times New Roman" w:hAnsi="Times New Roman" w:cs="Times New Roman"/>
          <w:sz w:val="24"/>
          <w:szCs w:val="24"/>
        </w:rPr>
        <w:t>),</w:t>
      </w:r>
      <w:r w:rsidR="007E4019" w:rsidRPr="000E38BD">
        <w:rPr>
          <w:rFonts w:ascii="Times New Roman" w:hAnsi="Times New Roman" w:cs="Times New Roman"/>
          <w:sz w:val="24"/>
          <w:szCs w:val="24"/>
        </w:rPr>
        <w:t xml:space="preserve"> de un 43.6%, además, en pobreza extrema</w:t>
      </w:r>
      <w:r w:rsidR="00EE2469" w:rsidRPr="000E38BD">
        <w:rPr>
          <w:rFonts w:ascii="Times New Roman" w:hAnsi="Times New Roman" w:cs="Times New Roman"/>
          <w:sz w:val="24"/>
          <w:szCs w:val="24"/>
        </w:rPr>
        <w:t>,</w:t>
      </w:r>
      <w:r w:rsidR="007E4019" w:rsidRPr="000E38BD">
        <w:rPr>
          <w:rFonts w:ascii="Times New Roman" w:hAnsi="Times New Roman" w:cs="Times New Roman"/>
          <w:sz w:val="24"/>
          <w:szCs w:val="24"/>
        </w:rPr>
        <w:t xml:space="preserve"> un nada </w:t>
      </w:r>
      <w:r w:rsidR="004B430F" w:rsidRPr="000E38BD">
        <w:rPr>
          <w:rFonts w:ascii="Times New Roman" w:hAnsi="Times New Roman" w:cs="Times New Roman"/>
          <w:sz w:val="24"/>
          <w:szCs w:val="24"/>
        </w:rPr>
        <w:t>trivial</w:t>
      </w:r>
      <w:r w:rsidR="007E4019" w:rsidRPr="000E38BD">
        <w:rPr>
          <w:rFonts w:ascii="Times New Roman" w:hAnsi="Times New Roman" w:cs="Times New Roman"/>
          <w:sz w:val="24"/>
          <w:szCs w:val="24"/>
        </w:rPr>
        <w:t xml:space="preserve"> </w:t>
      </w:r>
      <w:r w:rsidR="007E4019" w:rsidRPr="000E38BD">
        <w:rPr>
          <w:rFonts w:ascii="Times New Roman" w:hAnsi="Times New Roman" w:cs="Times New Roman"/>
          <w:bCs/>
          <w:sz w:val="24"/>
          <w:szCs w:val="24"/>
        </w:rPr>
        <w:t>7.6%</w:t>
      </w:r>
      <w:r w:rsidR="004B430F" w:rsidRPr="000E38BD">
        <w:rPr>
          <w:rFonts w:ascii="Times New Roman" w:hAnsi="Times New Roman" w:cs="Times New Roman"/>
          <w:bCs/>
          <w:sz w:val="24"/>
          <w:szCs w:val="24"/>
        </w:rPr>
        <w:t xml:space="preserve">, de la misma forma, </w:t>
      </w:r>
      <w:r w:rsidR="00354333" w:rsidRPr="000E38BD">
        <w:rPr>
          <w:rFonts w:ascii="Times New Roman" w:hAnsi="Times New Roman" w:cs="Times New Roman"/>
          <w:bCs/>
          <w:sz w:val="24"/>
          <w:szCs w:val="24"/>
        </w:rPr>
        <w:t>se tenía</w:t>
      </w:r>
      <w:r w:rsidR="00EE2469" w:rsidRPr="000E38BD">
        <w:rPr>
          <w:rFonts w:ascii="Times New Roman" w:hAnsi="Times New Roman" w:cs="Times New Roman"/>
          <w:bCs/>
          <w:sz w:val="24"/>
          <w:szCs w:val="24"/>
        </w:rPr>
        <w:t xml:space="preserve">n situados a los individuos en Situación de Pobreza Moderada, estos eran un 35.9, para el mismo periodo, </w:t>
      </w:r>
      <w:r w:rsidR="00EE2469" w:rsidRPr="000E38BD">
        <w:rPr>
          <w:rFonts w:ascii="Times New Roman" w:hAnsi="Times New Roman" w:cs="Times New Roman"/>
          <w:bCs/>
          <w:sz w:val="24"/>
          <w:szCs w:val="24"/>
        </w:rPr>
        <w:lastRenderedPageBreak/>
        <w:t xml:space="preserve">para tener una más amplia visión de los datos relativos y absolutos del periodo 2014-2016 de pobreza por entidad federativa, ver Cuadro 1. </w:t>
      </w:r>
    </w:p>
    <w:p w14:paraId="4C32B806" w14:textId="77777777" w:rsidR="00943658" w:rsidRPr="000E38BD" w:rsidRDefault="000D2728" w:rsidP="000E38BD">
      <w:pPr>
        <w:pStyle w:val="Sinespaciado"/>
        <w:jc w:val="center"/>
        <w:rPr>
          <w:rFonts w:ascii="Times New Roman" w:hAnsi="Times New Roman" w:cs="Times New Roman"/>
          <w:b/>
          <w:sz w:val="24"/>
          <w:szCs w:val="24"/>
        </w:rPr>
      </w:pPr>
      <w:r w:rsidRPr="000E38BD">
        <w:rPr>
          <w:rFonts w:ascii="Times New Roman" w:hAnsi="Times New Roman" w:cs="Times New Roman"/>
          <w:b/>
          <w:sz w:val="24"/>
          <w:szCs w:val="24"/>
        </w:rPr>
        <w:t>Map</w:t>
      </w:r>
      <w:r w:rsidR="00CB5749" w:rsidRPr="000E38BD">
        <w:rPr>
          <w:rFonts w:ascii="Times New Roman" w:hAnsi="Times New Roman" w:cs="Times New Roman"/>
          <w:b/>
          <w:sz w:val="24"/>
          <w:szCs w:val="24"/>
        </w:rPr>
        <w:t xml:space="preserve">a 1. Municipios (612) </w:t>
      </w:r>
      <w:r w:rsidR="00C54D81" w:rsidRPr="000E38BD">
        <w:rPr>
          <w:rFonts w:ascii="Times New Roman" w:hAnsi="Times New Roman" w:cs="Times New Roman"/>
          <w:b/>
          <w:sz w:val="24"/>
          <w:szCs w:val="24"/>
        </w:rPr>
        <w:t>de la Cruzada Nacional contra el Hambre</w:t>
      </w:r>
    </w:p>
    <w:p w14:paraId="50CAACB3" w14:textId="77777777" w:rsidR="00943658" w:rsidRPr="00C81875" w:rsidRDefault="00943658" w:rsidP="00225514">
      <w:pPr>
        <w:pStyle w:val="Sinespaciado"/>
        <w:jc w:val="both"/>
        <w:rPr>
          <w:rFonts w:ascii="Times New Roman" w:hAnsi="Times New Roman" w:cs="Times New Roman"/>
          <w:sz w:val="24"/>
          <w:szCs w:val="24"/>
        </w:rPr>
      </w:pPr>
    </w:p>
    <w:p w14:paraId="0A5025CC" w14:textId="77777777" w:rsidR="00C9149D" w:rsidRPr="00C81875" w:rsidRDefault="00E65956" w:rsidP="00E65956">
      <w:pPr>
        <w:pStyle w:val="Sinespaciado"/>
        <w:jc w:val="center"/>
        <w:rPr>
          <w:rFonts w:ascii="Times New Roman" w:hAnsi="Times New Roman" w:cs="Times New Roman"/>
          <w:sz w:val="24"/>
          <w:szCs w:val="24"/>
        </w:rPr>
      </w:pPr>
      <w:r w:rsidRPr="00C81875">
        <w:rPr>
          <w:rFonts w:ascii="Times New Roman" w:hAnsi="Times New Roman" w:cs="Times New Roman"/>
          <w:noProof/>
          <w:sz w:val="24"/>
          <w:szCs w:val="24"/>
          <w:lang w:eastAsia="es-MX"/>
        </w:rPr>
        <w:drawing>
          <wp:inline distT="0" distB="0" distL="0" distR="0" wp14:anchorId="78498DFF" wp14:editId="38D97190">
            <wp:extent cx="5353050" cy="4505325"/>
            <wp:effectExtent l="0" t="0" r="0" b="0"/>
            <wp:docPr id="6" name="Imagen 6" descr="C:\Users\moises.elizarraras\Pictures\Image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oises.elizarraras\Pictures\Imagen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36948" cy="4660100"/>
                    </a:xfrm>
                    <a:prstGeom prst="rect">
                      <a:avLst/>
                    </a:prstGeom>
                    <a:noFill/>
                    <a:ln>
                      <a:noFill/>
                    </a:ln>
                  </pic:spPr>
                </pic:pic>
              </a:graphicData>
            </a:graphic>
          </wp:inline>
        </w:drawing>
      </w:r>
    </w:p>
    <w:p w14:paraId="3FC6C39F" w14:textId="77777777" w:rsidR="004231D6" w:rsidRPr="000E38BD" w:rsidRDefault="00C54D81" w:rsidP="000E38BD">
      <w:pPr>
        <w:pStyle w:val="Sinespaciado"/>
        <w:jc w:val="both"/>
        <w:rPr>
          <w:rFonts w:ascii="Times New Roman" w:hAnsi="Times New Roman" w:cs="Times New Roman"/>
          <w:sz w:val="20"/>
          <w:szCs w:val="20"/>
        </w:rPr>
      </w:pPr>
      <w:r w:rsidRPr="000E38BD">
        <w:rPr>
          <w:rFonts w:ascii="Times New Roman" w:hAnsi="Times New Roman" w:cs="Times New Roman"/>
          <w:sz w:val="20"/>
          <w:szCs w:val="20"/>
        </w:rPr>
        <w:t xml:space="preserve">Fuente: </w:t>
      </w:r>
      <w:r w:rsidR="004231D6" w:rsidRPr="000E38BD">
        <w:rPr>
          <w:rFonts w:ascii="Times New Roman" w:hAnsi="Times New Roman" w:cs="Times New Roman"/>
          <w:sz w:val="20"/>
          <w:szCs w:val="20"/>
        </w:rPr>
        <w:t>E</w:t>
      </w:r>
      <w:r w:rsidR="00EE2469" w:rsidRPr="000E38BD">
        <w:rPr>
          <w:rFonts w:ascii="Times New Roman" w:hAnsi="Times New Roman" w:cs="Times New Roman"/>
          <w:sz w:val="20"/>
          <w:szCs w:val="20"/>
        </w:rPr>
        <w:t>laboración propia a partir de</w:t>
      </w:r>
      <w:r w:rsidR="005C44F2" w:rsidRPr="000E38BD">
        <w:rPr>
          <w:rFonts w:ascii="Times New Roman" w:hAnsi="Times New Roman" w:cs="Times New Roman"/>
          <w:sz w:val="20"/>
          <w:szCs w:val="20"/>
        </w:rPr>
        <w:t xml:space="preserve"> </w:t>
      </w:r>
      <w:r w:rsidR="004231D6" w:rsidRPr="000E38BD">
        <w:rPr>
          <w:rFonts w:ascii="Times New Roman" w:hAnsi="Times New Roman" w:cs="Times New Roman"/>
          <w:sz w:val="20"/>
          <w:szCs w:val="20"/>
        </w:rPr>
        <w:t xml:space="preserve">datos de la Secretaría de Desarrollo Social (2018) </w:t>
      </w:r>
      <w:r w:rsidR="004231D6" w:rsidRPr="000E38BD">
        <w:rPr>
          <w:rFonts w:ascii="Times New Roman" w:hAnsi="Times New Roman" w:cs="Times New Roman"/>
          <w:i/>
          <w:sz w:val="20"/>
          <w:szCs w:val="20"/>
        </w:rPr>
        <w:t>1,012 Municipios de la Cruzada Nacional contra el Hambre</w:t>
      </w:r>
      <w:r w:rsidR="004231D6" w:rsidRPr="000E38BD">
        <w:rPr>
          <w:rFonts w:ascii="Times New Roman" w:hAnsi="Times New Roman" w:cs="Times New Roman"/>
          <w:sz w:val="20"/>
          <w:szCs w:val="20"/>
        </w:rPr>
        <w:t xml:space="preserve">, documento disponible en línea en:  </w:t>
      </w:r>
      <w:hyperlink r:id="rId11" w:history="1">
        <w:r w:rsidR="004231D6" w:rsidRPr="000E38BD">
          <w:rPr>
            <w:rStyle w:val="Hipervnculo"/>
            <w:rFonts w:ascii="Times New Roman" w:hAnsi="Times New Roman" w:cs="Times New Roman"/>
            <w:sz w:val="20"/>
            <w:szCs w:val="20"/>
          </w:rPr>
          <w:t>http://www.microrregiones.gob.mx/MUNS_CNCH_1_y_2_Etapa_2014.pdf</w:t>
        </w:r>
      </w:hyperlink>
      <w:r w:rsidR="004231D6" w:rsidRPr="000E38BD">
        <w:rPr>
          <w:rFonts w:ascii="Times New Roman" w:hAnsi="Times New Roman" w:cs="Times New Roman"/>
          <w:sz w:val="20"/>
          <w:szCs w:val="20"/>
        </w:rPr>
        <w:t>, (fecha de consulta: 24 de julio de 2018).</w:t>
      </w:r>
    </w:p>
    <w:p w14:paraId="474B93A9" w14:textId="77777777" w:rsidR="00697203" w:rsidRPr="000E38BD" w:rsidRDefault="00697203" w:rsidP="000E38BD">
      <w:pPr>
        <w:pStyle w:val="Sinespaciado"/>
        <w:jc w:val="both"/>
        <w:rPr>
          <w:rFonts w:ascii="Times New Roman" w:hAnsi="Times New Roman" w:cs="Times New Roman"/>
          <w:sz w:val="20"/>
          <w:szCs w:val="20"/>
        </w:rPr>
      </w:pPr>
    </w:p>
    <w:p w14:paraId="396C9FA0" w14:textId="77777777" w:rsidR="00697203" w:rsidRDefault="00697203" w:rsidP="004231D6">
      <w:pPr>
        <w:pStyle w:val="Sinespaciado"/>
        <w:jc w:val="both"/>
        <w:rPr>
          <w:rFonts w:ascii="Times New Roman" w:hAnsi="Times New Roman" w:cs="Times New Roman"/>
          <w:sz w:val="20"/>
          <w:szCs w:val="20"/>
        </w:rPr>
      </w:pPr>
    </w:p>
    <w:p w14:paraId="17347FD0" w14:textId="77777777" w:rsidR="00697203" w:rsidRDefault="00697203" w:rsidP="004231D6">
      <w:pPr>
        <w:pStyle w:val="Sinespaciado"/>
        <w:jc w:val="both"/>
        <w:rPr>
          <w:rFonts w:ascii="Times New Roman" w:hAnsi="Times New Roman" w:cs="Times New Roman"/>
          <w:sz w:val="20"/>
          <w:szCs w:val="20"/>
        </w:rPr>
      </w:pPr>
    </w:p>
    <w:p w14:paraId="54181B5D" w14:textId="77777777" w:rsidR="00697203" w:rsidRDefault="00697203" w:rsidP="004231D6">
      <w:pPr>
        <w:pStyle w:val="Sinespaciado"/>
        <w:jc w:val="both"/>
        <w:rPr>
          <w:rFonts w:ascii="Times New Roman" w:hAnsi="Times New Roman" w:cs="Times New Roman"/>
          <w:sz w:val="20"/>
          <w:szCs w:val="20"/>
        </w:rPr>
      </w:pPr>
    </w:p>
    <w:p w14:paraId="3BDE9F98" w14:textId="77777777" w:rsidR="000E38BD" w:rsidRDefault="000E38BD" w:rsidP="004231D6">
      <w:pPr>
        <w:pStyle w:val="Sinespaciado"/>
        <w:jc w:val="both"/>
        <w:rPr>
          <w:rFonts w:ascii="Times New Roman" w:hAnsi="Times New Roman" w:cs="Times New Roman"/>
          <w:sz w:val="20"/>
          <w:szCs w:val="20"/>
        </w:rPr>
      </w:pPr>
    </w:p>
    <w:p w14:paraId="669D57C4" w14:textId="77777777" w:rsidR="000E38BD" w:rsidRDefault="000E38BD" w:rsidP="004231D6">
      <w:pPr>
        <w:pStyle w:val="Sinespaciado"/>
        <w:jc w:val="both"/>
        <w:rPr>
          <w:rFonts w:ascii="Times New Roman" w:hAnsi="Times New Roman" w:cs="Times New Roman"/>
          <w:sz w:val="20"/>
          <w:szCs w:val="20"/>
        </w:rPr>
      </w:pPr>
    </w:p>
    <w:p w14:paraId="3D3CFA55" w14:textId="77777777" w:rsidR="000E38BD" w:rsidRDefault="000E38BD" w:rsidP="004231D6">
      <w:pPr>
        <w:pStyle w:val="Sinespaciado"/>
        <w:jc w:val="both"/>
        <w:rPr>
          <w:rFonts w:ascii="Times New Roman" w:hAnsi="Times New Roman" w:cs="Times New Roman"/>
          <w:sz w:val="20"/>
          <w:szCs w:val="20"/>
        </w:rPr>
      </w:pPr>
    </w:p>
    <w:p w14:paraId="675C5995" w14:textId="77777777" w:rsidR="00894DEE" w:rsidRDefault="00894DEE" w:rsidP="004231D6">
      <w:pPr>
        <w:pStyle w:val="Sinespaciado"/>
        <w:jc w:val="both"/>
        <w:rPr>
          <w:rFonts w:ascii="Times New Roman" w:hAnsi="Times New Roman" w:cs="Times New Roman"/>
          <w:sz w:val="20"/>
          <w:szCs w:val="20"/>
        </w:rPr>
      </w:pPr>
    </w:p>
    <w:p w14:paraId="5CE586A3" w14:textId="77777777" w:rsidR="00894DEE" w:rsidRDefault="00894DEE" w:rsidP="004231D6">
      <w:pPr>
        <w:pStyle w:val="Sinespaciado"/>
        <w:jc w:val="both"/>
        <w:rPr>
          <w:rFonts w:ascii="Times New Roman" w:hAnsi="Times New Roman" w:cs="Times New Roman"/>
          <w:sz w:val="20"/>
          <w:szCs w:val="20"/>
        </w:rPr>
      </w:pPr>
    </w:p>
    <w:p w14:paraId="6C6B0F6D" w14:textId="77777777" w:rsidR="00697203" w:rsidRDefault="00697203" w:rsidP="004231D6">
      <w:pPr>
        <w:pStyle w:val="Sinespaciado"/>
        <w:jc w:val="both"/>
        <w:rPr>
          <w:rFonts w:ascii="Times New Roman" w:hAnsi="Times New Roman" w:cs="Times New Roman"/>
          <w:sz w:val="20"/>
          <w:szCs w:val="20"/>
        </w:rPr>
      </w:pPr>
    </w:p>
    <w:p w14:paraId="623BBE3C" w14:textId="77777777" w:rsidR="00697203" w:rsidRDefault="00697203" w:rsidP="004231D6">
      <w:pPr>
        <w:pStyle w:val="Sinespaciado"/>
        <w:jc w:val="both"/>
        <w:rPr>
          <w:rFonts w:ascii="Times New Roman" w:hAnsi="Times New Roman" w:cs="Times New Roman"/>
          <w:sz w:val="20"/>
          <w:szCs w:val="20"/>
        </w:rPr>
      </w:pPr>
    </w:p>
    <w:p w14:paraId="28FDE488" w14:textId="77777777" w:rsidR="00697203" w:rsidRDefault="00697203" w:rsidP="004231D6">
      <w:pPr>
        <w:pStyle w:val="Sinespaciado"/>
        <w:jc w:val="both"/>
        <w:rPr>
          <w:rFonts w:ascii="Times New Roman" w:hAnsi="Times New Roman" w:cs="Times New Roman"/>
          <w:sz w:val="20"/>
          <w:szCs w:val="20"/>
        </w:rPr>
      </w:pPr>
    </w:p>
    <w:p w14:paraId="2F34FBFD" w14:textId="77777777" w:rsidR="00753084" w:rsidRDefault="00753084" w:rsidP="004231D6">
      <w:pPr>
        <w:pStyle w:val="Sinespaciado"/>
        <w:jc w:val="both"/>
        <w:rPr>
          <w:rFonts w:ascii="Times New Roman" w:hAnsi="Times New Roman" w:cs="Times New Roman"/>
          <w:sz w:val="20"/>
          <w:szCs w:val="20"/>
        </w:rPr>
      </w:pPr>
    </w:p>
    <w:p w14:paraId="1EB3F6CC" w14:textId="77777777" w:rsidR="00694ADA" w:rsidRDefault="00694ADA" w:rsidP="00702ADF">
      <w:pPr>
        <w:pStyle w:val="Sinespaciado"/>
        <w:rPr>
          <w:rFonts w:ascii="Times New Roman" w:hAnsi="Times New Roman" w:cs="Times New Roman"/>
          <w:b/>
          <w:sz w:val="20"/>
          <w:szCs w:val="20"/>
        </w:rPr>
      </w:pPr>
    </w:p>
    <w:p w14:paraId="790FBA6F" w14:textId="77777777" w:rsidR="00DA597C" w:rsidRPr="00753084" w:rsidRDefault="007C5C0C" w:rsidP="00DA597C">
      <w:pPr>
        <w:pStyle w:val="Sinespaciado"/>
        <w:jc w:val="center"/>
        <w:rPr>
          <w:rFonts w:ascii="Times New Roman" w:hAnsi="Times New Roman" w:cs="Times New Roman"/>
          <w:b/>
          <w:sz w:val="24"/>
          <w:szCs w:val="24"/>
        </w:rPr>
      </w:pPr>
      <w:r w:rsidRPr="00753084">
        <w:rPr>
          <w:rFonts w:ascii="Times New Roman" w:hAnsi="Times New Roman" w:cs="Times New Roman"/>
          <w:b/>
          <w:sz w:val="24"/>
          <w:szCs w:val="24"/>
        </w:rPr>
        <w:lastRenderedPageBreak/>
        <w:t xml:space="preserve">Cuadro 1. Medición de la Pobreza, Entidades Federativas, México, Relativos y Absolutos 2014, 2016 (En Miles) </w:t>
      </w:r>
    </w:p>
    <w:p w14:paraId="6B703BB8" w14:textId="77777777" w:rsidR="00CE51AE" w:rsidRPr="00C81875" w:rsidRDefault="00CE51AE" w:rsidP="00DA597C">
      <w:pPr>
        <w:pStyle w:val="Sinespaciado"/>
        <w:jc w:val="center"/>
        <w:rPr>
          <w:rFonts w:ascii="Times New Roman" w:hAnsi="Times New Roman" w:cs="Times New Roman"/>
          <w:b/>
          <w:sz w:val="20"/>
          <w:szCs w:val="20"/>
        </w:rPr>
      </w:pPr>
    </w:p>
    <w:tbl>
      <w:tblPr>
        <w:tblW w:w="9072" w:type="dxa"/>
        <w:tblCellMar>
          <w:left w:w="70" w:type="dxa"/>
          <w:right w:w="70" w:type="dxa"/>
        </w:tblCellMar>
        <w:tblLook w:val="04A0" w:firstRow="1" w:lastRow="0" w:firstColumn="1" w:lastColumn="0" w:noHBand="0" w:noVBand="1"/>
      </w:tblPr>
      <w:tblGrid>
        <w:gridCol w:w="2240"/>
        <w:gridCol w:w="1700"/>
        <w:gridCol w:w="1720"/>
        <w:gridCol w:w="1780"/>
        <w:gridCol w:w="1632"/>
      </w:tblGrid>
      <w:tr w:rsidR="00846E59" w:rsidRPr="005429B7" w14:paraId="29680289" w14:textId="77777777" w:rsidTr="00D65F19">
        <w:trPr>
          <w:trHeight w:val="255"/>
        </w:trPr>
        <w:tc>
          <w:tcPr>
            <w:tcW w:w="2240" w:type="dxa"/>
            <w:tcBorders>
              <w:top w:val="nil"/>
              <w:left w:val="nil"/>
              <w:bottom w:val="nil"/>
              <w:right w:val="nil"/>
            </w:tcBorders>
            <w:shd w:val="clear" w:color="auto" w:fill="auto"/>
            <w:noWrap/>
            <w:vAlign w:val="bottom"/>
            <w:hideMark/>
          </w:tcPr>
          <w:p w14:paraId="4BAFE460" w14:textId="77777777"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Entidad Federativa</w:t>
            </w:r>
          </w:p>
        </w:tc>
        <w:tc>
          <w:tcPr>
            <w:tcW w:w="1700" w:type="dxa"/>
            <w:tcBorders>
              <w:top w:val="nil"/>
              <w:left w:val="nil"/>
              <w:bottom w:val="nil"/>
              <w:right w:val="nil"/>
            </w:tcBorders>
            <w:shd w:val="clear" w:color="auto" w:fill="auto"/>
            <w:noWrap/>
            <w:vAlign w:val="bottom"/>
            <w:hideMark/>
          </w:tcPr>
          <w:p w14:paraId="35D90B52" w14:textId="77777777"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Relativos</w:t>
            </w:r>
            <w:r w:rsidR="00846E59" w:rsidRPr="005429B7">
              <w:rPr>
                <w:rFonts w:ascii="Times New Roman" w:eastAsia="Times New Roman" w:hAnsi="Times New Roman" w:cs="Times New Roman"/>
                <w:b/>
                <w:bCs/>
                <w:lang w:eastAsia="es-MX"/>
              </w:rPr>
              <w:t xml:space="preserve">  2014</w:t>
            </w:r>
          </w:p>
        </w:tc>
        <w:tc>
          <w:tcPr>
            <w:tcW w:w="1720" w:type="dxa"/>
            <w:tcBorders>
              <w:top w:val="nil"/>
              <w:left w:val="nil"/>
              <w:bottom w:val="nil"/>
              <w:right w:val="nil"/>
            </w:tcBorders>
            <w:shd w:val="clear" w:color="auto" w:fill="auto"/>
            <w:noWrap/>
            <w:vAlign w:val="bottom"/>
            <w:hideMark/>
          </w:tcPr>
          <w:p w14:paraId="62941776" w14:textId="77777777"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Relativos</w:t>
            </w:r>
            <w:r w:rsidR="00846E59" w:rsidRPr="005429B7">
              <w:rPr>
                <w:rFonts w:ascii="Times New Roman" w:eastAsia="Times New Roman" w:hAnsi="Times New Roman" w:cs="Times New Roman"/>
                <w:b/>
                <w:bCs/>
                <w:lang w:eastAsia="es-MX"/>
              </w:rPr>
              <w:t xml:space="preserve"> 2016</w:t>
            </w:r>
          </w:p>
        </w:tc>
        <w:tc>
          <w:tcPr>
            <w:tcW w:w="1780" w:type="dxa"/>
            <w:tcBorders>
              <w:top w:val="nil"/>
              <w:left w:val="nil"/>
              <w:bottom w:val="nil"/>
              <w:right w:val="nil"/>
            </w:tcBorders>
            <w:shd w:val="clear" w:color="auto" w:fill="auto"/>
            <w:noWrap/>
            <w:vAlign w:val="bottom"/>
            <w:hideMark/>
          </w:tcPr>
          <w:p w14:paraId="6654FF6D" w14:textId="77777777"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Absolutos</w:t>
            </w:r>
            <w:r w:rsidR="00846E59" w:rsidRPr="005429B7">
              <w:rPr>
                <w:rFonts w:ascii="Times New Roman" w:eastAsia="Times New Roman" w:hAnsi="Times New Roman" w:cs="Times New Roman"/>
                <w:b/>
                <w:bCs/>
                <w:lang w:eastAsia="es-MX"/>
              </w:rPr>
              <w:t xml:space="preserve"> 2014</w:t>
            </w:r>
          </w:p>
        </w:tc>
        <w:tc>
          <w:tcPr>
            <w:tcW w:w="1632" w:type="dxa"/>
            <w:tcBorders>
              <w:top w:val="nil"/>
              <w:left w:val="nil"/>
              <w:bottom w:val="nil"/>
              <w:right w:val="nil"/>
            </w:tcBorders>
            <w:shd w:val="clear" w:color="auto" w:fill="auto"/>
            <w:noWrap/>
            <w:vAlign w:val="bottom"/>
            <w:hideMark/>
          </w:tcPr>
          <w:p w14:paraId="65D7F893" w14:textId="77777777"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Absolutos</w:t>
            </w:r>
            <w:r w:rsidR="00846E59" w:rsidRPr="005429B7">
              <w:rPr>
                <w:rFonts w:ascii="Times New Roman" w:eastAsia="Times New Roman" w:hAnsi="Times New Roman" w:cs="Times New Roman"/>
                <w:b/>
                <w:bCs/>
                <w:lang w:eastAsia="es-MX"/>
              </w:rPr>
              <w:t xml:space="preserve"> 2016</w:t>
            </w:r>
          </w:p>
        </w:tc>
      </w:tr>
      <w:tr w:rsidR="00846E59" w:rsidRPr="005429B7" w14:paraId="34BFD274" w14:textId="77777777" w:rsidTr="00D65F19">
        <w:trPr>
          <w:trHeight w:val="255"/>
        </w:trPr>
        <w:tc>
          <w:tcPr>
            <w:tcW w:w="2240" w:type="dxa"/>
            <w:tcBorders>
              <w:top w:val="nil"/>
              <w:left w:val="nil"/>
              <w:bottom w:val="nil"/>
              <w:right w:val="nil"/>
            </w:tcBorders>
            <w:shd w:val="clear" w:color="auto" w:fill="auto"/>
            <w:noWrap/>
            <w:vAlign w:val="bottom"/>
            <w:hideMark/>
          </w:tcPr>
          <w:p w14:paraId="16360129" w14:textId="77777777" w:rsidR="00846E59" w:rsidRPr="005429B7" w:rsidRDefault="00846E59" w:rsidP="00846E59">
            <w:pPr>
              <w:spacing w:after="0" w:line="240" w:lineRule="auto"/>
              <w:rPr>
                <w:rFonts w:ascii="Times New Roman" w:eastAsia="Times New Roman" w:hAnsi="Times New Roman" w:cs="Times New Roman"/>
                <w:b/>
                <w:bCs/>
                <w:lang w:eastAsia="es-MX"/>
              </w:rPr>
            </w:pPr>
          </w:p>
        </w:tc>
        <w:tc>
          <w:tcPr>
            <w:tcW w:w="1700" w:type="dxa"/>
            <w:tcBorders>
              <w:top w:val="nil"/>
              <w:left w:val="nil"/>
              <w:bottom w:val="nil"/>
              <w:right w:val="nil"/>
            </w:tcBorders>
            <w:shd w:val="clear" w:color="auto" w:fill="auto"/>
            <w:noWrap/>
            <w:vAlign w:val="bottom"/>
            <w:hideMark/>
          </w:tcPr>
          <w:p w14:paraId="30D74EFF" w14:textId="77777777" w:rsidR="00846E59" w:rsidRPr="005429B7" w:rsidRDefault="00846E59" w:rsidP="00846E59">
            <w:pPr>
              <w:spacing w:after="0" w:line="240" w:lineRule="auto"/>
              <w:rPr>
                <w:rFonts w:ascii="Times New Roman" w:eastAsia="Times New Roman" w:hAnsi="Times New Roman" w:cs="Times New Roman"/>
                <w:lang w:eastAsia="es-MX"/>
              </w:rPr>
            </w:pPr>
          </w:p>
        </w:tc>
        <w:tc>
          <w:tcPr>
            <w:tcW w:w="1720" w:type="dxa"/>
            <w:tcBorders>
              <w:top w:val="nil"/>
              <w:left w:val="nil"/>
              <w:bottom w:val="nil"/>
              <w:right w:val="nil"/>
            </w:tcBorders>
            <w:shd w:val="clear" w:color="auto" w:fill="auto"/>
            <w:noWrap/>
            <w:vAlign w:val="bottom"/>
            <w:hideMark/>
          </w:tcPr>
          <w:p w14:paraId="4EFE62F4" w14:textId="77777777" w:rsidR="00846E59" w:rsidRPr="005429B7" w:rsidRDefault="00846E59" w:rsidP="00846E59">
            <w:pPr>
              <w:spacing w:after="0" w:line="240" w:lineRule="auto"/>
              <w:rPr>
                <w:rFonts w:ascii="Times New Roman" w:eastAsia="Times New Roman" w:hAnsi="Times New Roman" w:cs="Times New Roman"/>
                <w:lang w:eastAsia="es-MX"/>
              </w:rPr>
            </w:pPr>
          </w:p>
        </w:tc>
        <w:tc>
          <w:tcPr>
            <w:tcW w:w="1780" w:type="dxa"/>
            <w:tcBorders>
              <w:top w:val="nil"/>
              <w:left w:val="nil"/>
              <w:bottom w:val="nil"/>
              <w:right w:val="nil"/>
            </w:tcBorders>
            <w:shd w:val="clear" w:color="auto" w:fill="auto"/>
            <w:noWrap/>
            <w:vAlign w:val="bottom"/>
            <w:hideMark/>
          </w:tcPr>
          <w:p w14:paraId="10270E13" w14:textId="77777777" w:rsidR="00846E59" w:rsidRPr="005429B7" w:rsidRDefault="00846E59" w:rsidP="00846E59">
            <w:pPr>
              <w:spacing w:after="0" w:line="240" w:lineRule="auto"/>
              <w:rPr>
                <w:rFonts w:ascii="Times New Roman" w:eastAsia="Times New Roman" w:hAnsi="Times New Roman" w:cs="Times New Roman"/>
                <w:lang w:eastAsia="es-MX"/>
              </w:rPr>
            </w:pPr>
          </w:p>
        </w:tc>
        <w:tc>
          <w:tcPr>
            <w:tcW w:w="1632" w:type="dxa"/>
            <w:tcBorders>
              <w:top w:val="nil"/>
              <w:left w:val="nil"/>
              <w:bottom w:val="nil"/>
              <w:right w:val="nil"/>
            </w:tcBorders>
            <w:shd w:val="clear" w:color="auto" w:fill="auto"/>
            <w:noWrap/>
            <w:vAlign w:val="bottom"/>
            <w:hideMark/>
          </w:tcPr>
          <w:p w14:paraId="4553A3CD" w14:textId="77777777" w:rsidR="00846E59" w:rsidRPr="005429B7" w:rsidRDefault="00846E59" w:rsidP="00846E59">
            <w:pPr>
              <w:spacing w:after="0" w:line="240" w:lineRule="auto"/>
              <w:rPr>
                <w:rFonts w:ascii="Times New Roman" w:eastAsia="Times New Roman" w:hAnsi="Times New Roman" w:cs="Times New Roman"/>
                <w:lang w:eastAsia="es-MX"/>
              </w:rPr>
            </w:pPr>
          </w:p>
        </w:tc>
      </w:tr>
      <w:tr w:rsidR="00846E59" w:rsidRPr="005429B7" w14:paraId="249523C6" w14:textId="77777777" w:rsidTr="00D65F19">
        <w:trPr>
          <w:trHeight w:val="255"/>
        </w:trPr>
        <w:tc>
          <w:tcPr>
            <w:tcW w:w="2240" w:type="dxa"/>
            <w:tcBorders>
              <w:top w:val="nil"/>
              <w:left w:val="nil"/>
              <w:bottom w:val="nil"/>
              <w:right w:val="nil"/>
            </w:tcBorders>
            <w:shd w:val="clear" w:color="000000" w:fill="FFFFFF"/>
            <w:vAlign w:val="center"/>
            <w:hideMark/>
          </w:tcPr>
          <w:p w14:paraId="3DF983F5"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Aguascalientes</w:t>
            </w:r>
          </w:p>
        </w:tc>
        <w:tc>
          <w:tcPr>
            <w:tcW w:w="1700" w:type="dxa"/>
            <w:tcBorders>
              <w:top w:val="nil"/>
              <w:left w:val="nil"/>
              <w:bottom w:val="nil"/>
              <w:right w:val="nil"/>
            </w:tcBorders>
            <w:shd w:val="clear" w:color="000000" w:fill="FFFFFF"/>
            <w:noWrap/>
            <w:vAlign w:val="center"/>
            <w:hideMark/>
          </w:tcPr>
          <w:p w14:paraId="28482359"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34.8</w:t>
            </w:r>
          </w:p>
        </w:tc>
        <w:tc>
          <w:tcPr>
            <w:tcW w:w="1720" w:type="dxa"/>
            <w:tcBorders>
              <w:top w:val="nil"/>
              <w:left w:val="nil"/>
              <w:bottom w:val="nil"/>
              <w:right w:val="nil"/>
            </w:tcBorders>
            <w:shd w:val="clear" w:color="000000" w:fill="FFFFFF"/>
            <w:noWrap/>
            <w:vAlign w:val="center"/>
            <w:hideMark/>
          </w:tcPr>
          <w:p w14:paraId="7280E2E6"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28.2</w:t>
            </w:r>
          </w:p>
        </w:tc>
        <w:tc>
          <w:tcPr>
            <w:tcW w:w="1780" w:type="dxa"/>
            <w:tcBorders>
              <w:top w:val="nil"/>
              <w:left w:val="nil"/>
              <w:bottom w:val="nil"/>
              <w:right w:val="nil"/>
            </w:tcBorders>
            <w:shd w:val="clear" w:color="000000" w:fill="FFFFFF"/>
            <w:noWrap/>
            <w:vAlign w:val="center"/>
            <w:hideMark/>
          </w:tcPr>
          <w:p w14:paraId="558D7C07"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442.9</w:t>
            </w:r>
          </w:p>
        </w:tc>
        <w:tc>
          <w:tcPr>
            <w:tcW w:w="1632" w:type="dxa"/>
            <w:tcBorders>
              <w:top w:val="nil"/>
              <w:left w:val="nil"/>
              <w:bottom w:val="nil"/>
              <w:right w:val="nil"/>
            </w:tcBorders>
            <w:shd w:val="clear" w:color="000000" w:fill="FFFFFF"/>
            <w:noWrap/>
            <w:vAlign w:val="center"/>
            <w:hideMark/>
          </w:tcPr>
          <w:p w14:paraId="2FDBF6B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369.7</w:t>
            </w:r>
          </w:p>
        </w:tc>
      </w:tr>
      <w:tr w:rsidR="00846E59" w:rsidRPr="005429B7" w14:paraId="0B547AFD" w14:textId="77777777" w:rsidTr="00D65F19">
        <w:trPr>
          <w:trHeight w:val="255"/>
        </w:trPr>
        <w:tc>
          <w:tcPr>
            <w:tcW w:w="2240" w:type="dxa"/>
            <w:tcBorders>
              <w:top w:val="nil"/>
              <w:left w:val="nil"/>
              <w:bottom w:val="nil"/>
              <w:right w:val="nil"/>
            </w:tcBorders>
            <w:shd w:val="clear" w:color="000000" w:fill="FFFFFF"/>
            <w:vAlign w:val="center"/>
            <w:hideMark/>
          </w:tcPr>
          <w:p w14:paraId="088A337B"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Baja California</w:t>
            </w:r>
          </w:p>
        </w:tc>
        <w:tc>
          <w:tcPr>
            <w:tcW w:w="1700" w:type="dxa"/>
            <w:tcBorders>
              <w:top w:val="nil"/>
              <w:left w:val="nil"/>
              <w:bottom w:val="nil"/>
              <w:right w:val="nil"/>
            </w:tcBorders>
            <w:shd w:val="clear" w:color="000000" w:fill="FFFFFF"/>
            <w:noWrap/>
            <w:vAlign w:val="center"/>
            <w:hideMark/>
          </w:tcPr>
          <w:p w14:paraId="38E5B347"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28.6</w:t>
            </w:r>
          </w:p>
        </w:tc>
        <w:tc>
          <w:tcPr>
            <w:tcW w:w="1720" w:type="dxa"/>
            <w:tcBorders>
              <w:top w:val="nil"/>
              <w:left w:val="nil"/>
              <w:bottom w:val="nil"/>
              <w:right w:val="nil"/>
            </w:tcBorders>
            <w:shd w:val="clear" w:color="000000" w:fill="FFFFFF"/>
            <w:noWrap/>
            <w:vAlign w:val="center"/>
            <w:hideMark/>
          </w:tcPr>
          <w:p w14:paraId="5F1B6A1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22.2</w:t>
            </w:r>
          </w:p>
        </w:tc>
        <w:tc>
          <w:tcPr>
            <w:tcW w:w="1780" w:type="dxa"/>
            <w:tcBorders>
              <w:top w:val="nil"/>
              <w:left w:val="nil"/>
              <w:bottom w:val="nil"/>
              <w:right w:val="nil"/>
            </w:tcBorders>
            <w:shd w:val="clear" w:color="000000" w:fill="FFFFFF"/>
            <w:noWrap/>
            <w:vAlign w:val="center"/>
            <w:hideMark/>
          </w:tcPr>
          <w:p w14:paraId="39C27A4E"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984.9</w:t>
            </w:r>
          </w:p>
        </w:tc>
        <w:tc>
          <w:tcPr>
            <w:tcW w:w="1632" w:type="dxa"/>
            <w:tcBorders>
              <w:top w:val="nil"/>
              <w:left w:val="nil"/>
              <w:bottom w:val="nil"/>
              <w:right w:val="nil"/>
            </w:tcBorders>
            <w:shd w:val="clear" w:color="000000" w:fill="FFFFFF"/>
            <w:noWrap/>
            <w:vAlign w:val="center"/>
            <w:hideMark/>
          </w:tcPr>
          <w:p w14:paraId="74DADCC6"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789.1</w:t>
            </w:r>
          </w:p>
        </w:tc>
      </w:tr>
      <w:tr w:rsidR="00846E59" w:rsidRPr="005429B7" w14:paraId="2EA00D4C" w14:textId="77777777" w:rsidTr="00D65F19">
        <w:trPr>
          <w:trHeight w:val="255"/>
        </w:trPr>
        <w:tc>
          <w:tcPr>
            <w:tcW w:w="2240" w:type="dxa"/>
            <w:tcBorders>
              <w:top w:val="nil"/>
              <w:left w:val="nil"/>
              <w:bottom w:val="nil"/>
              <w:right w:val="nil"/>
            </w:tcBorders>
            <w:shd w:val="clear" w:color="000000" w:fill="FFFFFF"/>
            <w:vAlign w:val="center"/>
            <w:hideMark/>
          </w:tcPr>
          <w:p w14:paraId="42FEF47B"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Baja California Sur</w:t>
            </w:r>
          </w:p>
        </w:tc>
        <w:tc>
          <w:tcPr>
            <w:tcW w:w="1700" w:type="dxa"/>
            <w:tcBorders>
              <w:top w:val="nil"/>
              <w:left w:val="nil"/>
              <w:bottom w:val="nil"/>
              <w:right w:val="nil"/>
            </w:tcBorders>
            <w:shd w:val="clear" w:color="000000" w:fill="FFFFFF"/>
            <w:noWrap/>
            <w:vAlign w:val="center"/>
            <w:hideMark/>
          </w:tcPr>
          <w:p w14:paraId="49F5F1D8"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30.3</w:t>
            </w:r>
          </w:p>
        </w:tc>
        <w:tc>
          <w:tcPr>
            <w:tcW w:w="1720" w:type="dxa"/>
            <w:tcBorders>
              <w:top w:val="nil"/>
              <w:left w:val="nil"/>
              <w:bottom w:val="nil"/>
              <w:right w:val="nil"/>
            </w:tcBorders>
            <w:shd w:val="clear" w:color="000000" w:fill="FFFFFF"/>
            <w:noWrap/>
            <w:vAlign w:val="center"/>
            <w:hideMark/>
          </w:tcPr>
          <w:p w14:paraId="7B4BB92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22.1</w:t>
            </w:r>
          </w:p>
        </w:tc>
        <w:tc>
          <w:tcPr>
            <w:tcW w:w="1780" w:type="dxa"/>
            <w:tcBorders>
              <w:top w:val="nil"/>
              <w:left w:val="nil"/>
              <w:bottom w:val="nil"/>
              <w:right w:val="nil"/>
            </w:tcBorders>
            <w:shd w:val="clear" w:color="000000" w:fill="FFFFFF"/>
            <w:noWrap/>
            <w:vAlign w:val="center"/>
            <w:hideMark/>
          </w:tcPr>
          <w:p w14:paraId="230B8E53"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226.2</w:t>
            </w:r>
          </w:p>
        </w:tc>
        <w:tc>
          <w:tcPr>
            <w:tcW w:w="1632" w:type="dxa"/>
            <w:tcBorders>
              <w:top w:val="nil"/>
              <w:left w:val="nil"/>
              <w:bottom w:val="nil"/>
              <w:right w:val="nil"/>
            </w:tcBorders>
            <w:shd w:val="clear" w:color="000000" w:fill="FFFFFF"/>
            <w:noWrap/>
            <w:vAlign w:val="center"/>
            <w:hideMark/>
          </w:tcPr>
          <w:p w14:paraId="0D5FC89E"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175.6</w:t>
            </w:r>
          </w:p>
        </w:tc>
      </w:tr>
      <w:tr w:rsidR="00846E59" w:rsidRPr="005429B7" w14:paraId="3C89FB72" w14:textId="77777777" w:rsidTr="00D65F19">
        <w:trPr>
          <w:trHeight w:val="255"/>
        </w:trPr>
        <w:tc>
          <w:tcPr>
            <w:tcW w:w="2240" w:type="dxa"/>
            <w:tcBorders>
              <w:top w:val="nil"/>
              <w:left w:val="nil"/>
              <w:bottom w:val="nil"/>
              <w:right w:val="nil"/>
            </w:tcBorders>
            <w:shd w:val="clear" w:color="000000" w:fill="FFFFFF"/>
            <w:vAlign w:val="center"/>
            <w:hideMark/>
          </w:tcPr>
          <w:p w14:paraId="4D2AE36B"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Campeche</w:t>
            </w:r>
          </w:p>
        </w:tc>
        <w:tc>
          <w:tcPr>
            <w:tcW w:w="1700" w:type="dxa"/>
            <w:tcBorders>
              <w:top w:val="nil"/>
              <w:left w:val="nil"/>
              <w:bottom w:val="nil"/>
              <w:right w:val="nil"/>
            </w:tcBorders>
            <w:shd w:val="clear" w:color="000000" w:fill="FFFFFF"/>
            <w:noWrap/>
            <w:vAlign w:val="center"/>
            <w:hideMark/>
          </w:tcPr>
          <w:p w14:paraId="01634C4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43.6</w:t>
            </w:r>
          </w:p>
        </w:tc>
        <w:tc>
          <w:tcPr>
            <w:tcW w:w="1720" w:type="dxa"/>
            <w:tcBorders>
              <w:top w:val="nil"/>
              <w:left w:val="nil"/>
              <w:bottom w:val="nil"/>
              <w:right w:val="nil"/>
            </w:tcBorders>
            <w:shd w:val="clear" w:color="000000" w:fill="FFFFFF"/>
            <w:noWrap/>
            <w:vAlign w:val="center"/>
            <w:hideMark/>
          </w:tcPr>
          <w:p w14:paraId="5972E3F0"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43.8</w:t>
            </w:r>
          </w:p>
        </w:tc>
        <w:tc>
          <w:tcPr>
            <w:tcW w:w="1780" w:type="dxa"/>
            <w:tcBorders>
              <w:top w:val="nil"/>
              <w:left w:val="nil"/>
              <w:bottom w:val="nil"/>
              <w:right w:val="nil"/>
            </w:tcBorders>
            <w:shd w:val="clear" w:color="000000" w:fill="FFFFFF"/>
            <w:noWrap/>
            <w:vAlign w:val="center"/>
            <w:hideMark/>
          </w:tcPr>
          <w:p w14:paraId="279F5059"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391.0</w:t>
            </w:r>
          </w:p>
        </w:tc>
        <w:tc>
          <w:tcPr>
            <w:tcW w:w="1632" w:type="dxa"/>
            <w:tcBorders>
              <w:top w:val="nil"/>
              <w:left w:val="nil"/>
              <w:bottom w:val="nil"/>
              <w:right w:val="nil"/>
            </w:tcBorders>
            <w:shd w:val="clear" w:color="000000" w:fill="FFFFFF"/>
            <w:noWrap/>
            <w:vAlign w:val="center"/>
            <w:hideMark/>
          </w:tcPr>
          <w:p w14:paraId="25DA2353"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405.0</w:t>
            </w:r>
          </w:p>
        </w:tc>
      </w:tr>
      <w:tr w:rsidR="00846E59" w:rsidRPr="005429B7" w14:paraId="0E11F5A0" w14:textId="77777777" w:rsidTr="00D65F19">
        <w:trPr>
          <w:trHeight w:val="255"/>
        </w:trPr>
        <w:tc>
          <w:tcPr>
            <w:tcW w:w="2240" w:type="dxa"/>
            <w:tcBorders>
              <w:top w:val="nil"/>
              <w:left w:val="nil"/>
              <w:bottom w:val="nil"/>
              <w:right w:val="nil"/>
            </w:tcBorders>
            <w:shd w:val="clear" w:color="000000" w:fill="FFFFFF"/>
            <w:vAlign w:val="center"/>
            <w:hideMark/>
          </w:tcPr>
          <w:p w14:paraId="14802B85"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Coahuila</w:t>
            </w:r>
          </w:p>
        </w:tc>
        <w:tc>
          <w:tcPr>
            <w:tcW w:w="1700" w:type="dxa"/>
            <w:tcBorders>
              <w:top w:val="nil"/>
              <w:left w:val="nil"/>
              <w:bottom w:val="nil"/>
              <w:right w:val="nil"/>
            </w:tcBorders>
            <w:shd w:val="clear" w:color="000000" w:fill="FFFFFF"/>
            <w:noWrap/>
            <w:vAlign w:val="center"/>
            <w:hideMark/>
          </w:tcPr>
          <w:p w14:paraId="14123E66"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30.2</w:t>
            </w:r>
          </w:p>
        </w:tc>
        <w:tc>
          <w:tcPr>
            <w:tcW w:w="1720" w:type="dxa"/>
            <w:tcBorders>
              <w:top w:val="nil"/>
              <w:left w:val="nil"/>
              <w:bottom w:val="nil"/>
              <w:right w:val="nil"/>
            </w:tcBorders>
            <w:shd w:val="clear" w:color="000000" w:fill="FFFFFF"/>
            <w:noWrap/>
            <w:vAlign w:val="center"/>
            <w:hideMark/>
          </w:tcPr>
          <w:p w14:paraId="1AF0818F"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24.8</w:t>
            </w:r>
          </w:p>
        </w:tc>
        <w:tc>
          <w:tcPr>
            <w:tcW w:w="1780" w:type="dxa"/>
            <w:tcBorders>
              <w:top w:val="nil"/>
              <w:left w:val="nil"/>
              <w:bottom w:val="nil"/>
              <w:right w:val="nil"/>
            </w:tcBorders>
            <w:shd w:val="clear" w:color="000000" w:fill="FFFFFF"/>
            <w:noWrap/>
            <w:vAlign w:val="center"/>
            <w:hideMark/>
          </w:tcPr>
          <w:p w14:paraId="17A70EC3"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885.8</w:t>
            </w:r>
          </w:p>
        </w:tc>
        <w:tc>
          <w:tcPr>
            <w:tcW w:w="1632" w:type="dxa"/>
            <w:tcBorders>
              <w:top w:val="nil"/>
              <w:left w:val="nil"/>
              <w:bottom w:val="nil"/>
              <w:right w:val="nil"/>
            </w:tcBorders>
            <w:shd w:val="clear" w:color="000000" w:fill="FFFFFF"/>
            <w:noWrap/>
            <w:vAlign w:val="center"/>
            <w:hideMark/>
          </w:tcPr>
          <w:p w14:paraId="7EEE1113"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745.9</w:t>
            </w:r>
          </w:p>
        </w:tc>
      </w:tr>
      <w:tr w:rsidR="00846E59" w:rsidRPr="005429B7" w14:paraId="64DCEDF4" w14:textId="77777777" w:rsidTr="00D65F19">
        <w:trPr>
          <w:trHeight w:val="255"/>
        </w:trPr>
        <w:tc>
          <w:tcPr>
            <w:tcW w:w="2240" w:type="dxa"/>
            <w:tcBorders>
              <w:top w:val="nil"/>
              <w:left w:val="nil"/>
              <w:bottom w:val="nil"/>
              <w:right w:val="nil"/>
            </w:tcBorders>
            <w:shd w:val="clear" w:color="000000" w:fill="FFFFFF"/>
            <w:vAlign w:val="center"/>
            <w:hideMark/>
          </w:tcPr>
          <w:p w14:paraId="6208A801"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Colima</w:t>
            </w:r>
          </w:p>
        </w:tc>
        <w:tc>
          <w:tcPr>
            <w:tcW w:w="1700" w:type="dxa"/>
            <w:tcBorders>
              <w:top w:val="nil"/>
              <w:left w:val="nil"/>
              <w:bottom w:val="nil"/>
              <w:right w:val="nil"/>
            </w:tcBorders>
            <w:shd w:val="clear" w:color="000000" w:fill="FFFFFF"/>
            <w:noWrap/>
            <w:vAlign w:val="center"/>
            <w:hideMark/>
          </w:tcPr>
          <w:p w14:paraId="01222701"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34.3</w:t>
            </w:r>
          </w:p>
        </w:tc>
        <w:tc>
          <w:tcPr>
            <w:tcW w:w="1720" w:type="dxa"/>
            <w:tcBorders>
              <w:top w:val="nil"/>
              <w:left w:val="nil"/>
              <w:bottom w:val="nil"/>
              <w:right w:val="nil"/>
            </w:tcBorders>
            <w:shd w:val="clear" w:color="000000" w:fill="FFFFFF"/>
            <w:noWrap/>
            <w:vAlign w:val="center"/>
            <w:hideMark/>
          </w:tcPr>
          <w:p w14:paraId="163EEF6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33.6</w:t>
            </w:r>
          </w:p>
        </w:tc>
        <w:tc>
          <w:tcPr>
            <w:tcW w:w="1780" w:type="dxa"/>
            <w:tcBorders>
              <w:top w:val="nil"/>
              <w:left w:val="nil"/>
              <w:bottom w:val="nil"/>
              <w:right w:val="nil"/>
            </w:tcBorders>
            <w:shd w:val="clear" w:color="000000" w:fill="FFFFFF"/>
            <w:noWrap/>
            <w:vAlign w:val="center"/>
            <w:hideMark/>
          </w:tcPr>
          <w:p w14:paraId="077362C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244.9</w:t>
            </w:r>
          </w:p>
        </w:tc>
        <w:tc>
          <w:tcPr>
            <w:tcW w:w="1632" w:type="dxa"/>
            <w:tcBorders>
              <w:top w:val="nil"/>
              <w:left w:val="nil"/>
              <w:bottom w:val="nil"/>
              <w:right w:val="nil"/>
            </w:tcBorders>
            <w:shd w:val="clear" w:color="000000" w:fill="FFFFFF"/>
            <w:noWrap/>
            <w:vAlign w:val="center"/>
            <w:hideMark/>
          </w:tcPr>
          <w:p w14:paraId="70A0D374"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248.7</w:t>
            </w:r>
          </w:p>
        </w:tc>
      </w:tr>
      <w:tr w:rsidR="00846E59" w:rsidRPr="005429B7" w14:paraId="7011A4BA" w14:textId="77777777" w:rsidTr="00D65F19">
        <w:trPr>
          <w:trHeight w:val="255"/>
        </w:trPr>
        <w:tc>
          <w:tcPr>
            <w:tcW w:w="2240" w:type="dxa"/>
            <w:tcBorders>
              <w:top w:val="nil"/>
              <w:left w:val="nil"/>
              <w:bottom w:val="nil"/>
              <w:right w:val="nil"/>
            </w:tcBorders>
            <w:shd w:val="clear" w:color="000000" w:fill="FFFFFF"/>
            <w:vAlign w:val="center"/>
            <w:hideMark/>
          </w:tcPr>
          <w:p w14:paraId="0AA1A5F3"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Chiapas</w:t>
            </w:r>
          </w:p>
        </w:tc>
        <w:tc>
          <w:tcPr>
            <w:tcW w:w="1700" w:type="dxa"/>
            <w:tcBorders>
              <w:top w:val="nil"/>
              <w:left w:val="nil"/>
              <w:bottom w:val="nil"/>
              <w:right w:val="nil"/>
            </w:tcBorders>
            <w:shd w:val="clear" w:color="000000" w:fill="FFFFFF"/>
            <w:noWrap/>
            <w:vAlign w:val="center"/>
            <w:hideMark/>
          </w:tcPr>
          <w:p w14:paraId="76681BD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76.2</w:t>
            </w:r>
          </w:p>
        </w:tc>
        <w:tc>
          <w:tcPr>
            <w:tcW w:w="1720" w:type="dxa"/>
            <w:tcBorders>
              <w:top w:val="nil"/>
              <w:left w:val="nil"/>
              <w:bottom w:val="nil"/>
              <w:right w:val="nil"/>
            </w:tcBorders>
            <w:shd w:val="clear" w:color="000000" w:fill="FFFFFF"/>
            <w:noWrap/>
            <w:vAlign w:val="center"/>
            <w:hideMark/>
          </w:tcPr>
          <w:p w14:paraId="1301DD28"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77.1</w:t>
            </w:r>
          </w:p>
        </w:tc>
        <w:tc>
          <w:tcPr>
            <w:tcW w:w="1780" w:type="dxa"/>
            <w:tcBorders>
              <w:top w:val="nil"/>
              <w:left w:val="nil"/>
              <w:bottom w:val="nil"/>
              <w:right w:val="nil"/>
            </w:tcBorders>
            <w:shd w:val="clear" w:color="000000" w:fill="FFFFFF"/>
            <w:noWrap/>
            <w:vAlign w:val="center"/>
            <w:hideMark/>
          </w:tcPr>
          <w:p w14:paraId="498E025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3,961.0</w:t>
            </w:r>
          </w:p>
        </w:tc>
        <w:tc>
          <w:tcPr>
            <w:tcW w:w="1632" w:type="dxa"/>
            <w:tcBorders>
              <w:top w:val="nil"/>
              <w:left w:val="nil"/>
              <w:bottom w:val="nil"/>
              <w:right w:val="nil"/>
            </w:tcBorders>
            <w:shd w:val="clear" w:color="000000" w:fill="FFFFFF"/>
            <w:noWrap/>
            <w:vAlign w:val="center"/>
            <w:hideMark/>
          </w:tcPr>
          <w:p w14:paraId="67FD00B9"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4,114.0</w:t>
            </w:r>
          </w:p>
        </w:tc>
      </w:tr>
      <w:tr w:rsidR="00846E59" w:rsidRPr="005429B7" w14:paraId="61EF47CF" w14:textId="77777777" w:rsidTr="00D65F19">
        <w:trPr>
          <w:trHeight w:val="255"/>
        </w:trPr>
        <w:tc>
          <w:tcPr>
            <w:tcW w:w="2240" w:type="dxa"/>
            <w:tcBorders>
              <w:top w:val="nil"/>
              <w:left w:val="nil"/>
              <w:bottom w:val="nil"/>
              <w:right w:val="nil"/>
            </w:tcBorders>
            <w:shd w:val="clear" w:color="000000" w:fill="FFFFFF"/>
            <w:vAlign w:val="center"/>
            <w:hideMark/>
          </w:tcPr>
          <w:p w14:paraId="6FE96682"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Chihuahua</w:t>
            </w:r>
          </w:p>
        </w:tc>
        <w:tc>
          <w:tcPr>
            <w:tcW w:w="1700" w:type="dxa"/>
            <w:tcBorders>
              <w:top w:val="nil"/>
              <w:left w:val="nil"/>
              <w:bottom w:val="nil"/>
              <w:right w:val="nil"/>
            </w:tcBorders>
            <w:shd w:val="clear" w:color="000000" w:fill="FFFFFF"/>
            <w:noWrap/>
            <w:vAlign w:val="center"/>
            <w:hideMark/>
          </w:tcPr>
          <w:p w14:paraId="680E7BA4"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34.4</w:t>
            </w:r>
          </w:p>
        </w:tc>
        <w:tc>
          <w:tcPr>
            <w:tcW w:w="1720" w:type="dxa"/>
            <w:tcBorders>
              <w:top w:val="nil"/>
              <w:left w:val="nil"/>
              <w:bottom w:val="nil"/>
              <w:right w:val="nil"/>
            </w:tcBorders>
            <w:shd w:val="clear" w:color="000000" w:fill="FFFFFF"/>
            <w:noWrap/>
            <w:vAlign w:val="center"/>
            <w:hideMark/>
          </w:tcPr>
          <w:p w14:paraId="0EAA2A82"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30.6</w:t>
            </w:r>
          </w:p>
        </w:tc>
        <w:tc>
          <w:tcPr>
            <w:tcW w:w="1780" w:type="dxa"/>
            <w:tcBorders>
              <w:top w:val="nil"/>
              <w:left w:val="nil"/>
              <w:bottom w:val="nil"/>
              <w:right w:val="nil"/>
            </w:tcBorders>
            <w:shd w:val="clear" w:color="000000" w:fill="FFFFFF"/>
            <w:noWrap/>
            <w:vAlign w:val="center"/>
            <w:hideMark/>
          </w:tcPr>
          <w:p w14:paraId="312D6E3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1,265.5</w:t>
            </w:r>
          </w:p>
        </w:tc>
        <w:tc>
          <w:tcPr>
            <w:tcW w:w="1632" w:type="dxa"/>
            <w:tcBorders>
              <w:top w:val="nil"/>
              <w:left w:val="nil"/>
              <w:bottom w:val="nil"/>
              <w:right w:val="nil"/>
            </w:tcBorders>
            <w:shd w:val="clear" w:color="000000" w:fill="FFFFFF"/>
            <w:noWrap/>
            <w:vAlign w:val="center"/>
            <w:hideMark/>
          </w:tcPr>
          <w:p w14:paraId="36EA9F5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1,150.0</w:t>
            </w:r>
          </w:p>
        </w:tc>
      </w:tr>
      <w:tr w:rsidR="00846E59" w:rsidRPr="005429B7" w14:paraId="0950E64D" w14:textId="77777777" w:rsidTr="00D65F19">
        <w:trPr>
          <w:trHeight w:val="255"/>
        </w:trPr>
        <w:tc>
          <w:tcPr>
            <w:tcW w:w="2240" w:type="dxa"/>
            <w:tcBorders>
              <w:top w:val="nil"/>
              <w:left w:val="nil"/>
              <w:bottom w:val="nil"/>
              <w:right w:val="nil"/>
            </w:tcBorders>
            <w:shd w:val="clear" w:color="000000" w:fill="FFFFFF"/>
            <w:vAlign w:val="center"/>
            <w:hideMark/>
          </w:tcPr>
          <w:p w14:paraId="33A2B86D"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Ciudad de México</w:t>
            </w:r>
          </w:p>
        </w:tc>
        <w:tc>
          <w:tcPr>
            <w:tcW w:w="1700" w:type="dxa"/>
            <w:tcBorders>
              <w:top w:val="nil"/>
              <w:left w:val="nil"/>
              <w:bottom w:val="nil"/>
              <w:right w:val="nil"/>
            </w:tcBorders>
            <w:shd w:val="clear" w:color="000000" w:fill="FFFFFF"/>
            <w:noWrap/>
            <w:vAlign w:val="center"/>
            <w:hideMark/>
          </w:tcPr>
          <w:p w14:paraId="0489FA7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28.4</w:t>
            </w:r>
          </w:p>
        </w:tc>
        <w:tc>
          <w:tcPr>
            <w:tcW w:w="1720" w:type="dxa"/>
            <w:tcBorders>
              <w:top w:val="nil"/>
              <w:left w:val="nil"/>
              <w:bottom w:val="nil"/>
              <w:right w:val="nil"/>
            </w:tcBorders>
            <w:shd w:val="clear" w:color="000000" w:fill="FFFFFF"/>
            <w:noWrap/>
            <w:vAlign w:val="center"/>
            <w:hideMark/>
          </w:tcPr>
          <w:p w14:paraId="3C5ADBBC"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27.6</w:t>
            </w:r>
          </w:p>
        </w:tc>
        <w:tc>
          <w:tcPr>
            <w:tcW w:w="1780" w:type="dxa"/>
            <w:tcBorders>
              <w:top w:val="nil"/>
              <w:left w:val="nil"/>
              <w:bottom w:val="nil"/>
              <w:right w:val="nil"/>
            </w:tcBorders>
            <w:shd w:val="clear" w:color="000000" w:fill="FFFFFF"/>
            <w:noWrap/>
            <w:vAlign w:val="center"/>
            <w:hideMark/>
          </w:tcPr>
          <w:p w14:paraId="04AC84B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2,502.5</w:t>
            </w:r>
          </w:p>
        </w:tc>
        <w:tc>
          <w:tcPr>
            <w:tcW w:w="1632" w:type="dxa"/>
            <w:tcBorders>
              <w:top w:val="nil"/>
              <w:left w:val="nil"/>
              <w:bottom w:val="nil"/>
              <w:right w:val="nil"/>
            </w:tcBorders>
            <w:shd w:val="clear" w:color="000000" w:fill="FFFFFF"/>
            <w:noWrap/>
            <w:vAlign w:val="center"/>
            <w:hideMark/>
          </w:tcPr>
          <w:p w14:paraId="696CADB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2,434.4</w:t>
            </w:r>
          </w:p>
        </w:tc>
      </w:tr>
      <w:tr w:rsidR="00846E59" w:rsidRPr="005429B7" w14:paraId="3B1C81C9" w14:textId="77777777" w:rsidTr="00D65F19">
        <w:trPr>
          <w:trHeight w:val="255"/>
        </w:trPr>
        <w:tc>
          <w:tcPr>
            <w:tcW w:w="2240" w:type="dxa"/>
            <w:tcBorders>
              <w:top w:val="nil"/>
              <w:left w:val="nil"/>
              <w:bottom w:val="nil"/>
              <w:right w:val="nil"/>
            </w:tcBorders>
            <w:shd w:val="clear" w:color="000000" w:fill="FFFFFF"/>
            <w:vAlign w:val="center"/>
            <w:hideMark/>
          </w:tcPr>
          <w:p w14:paraId="7F9FE0E0"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Durango</w:t>
            </w:r>
          </w:p>
        </w:tc>
        <w:tc>
          <w:tcPr>
            <w:tcW w:w="1700" w:type="dxa"/>
            <w:tcBorders>
              <w:top w:val="nil"/>
              <w:left w:val="nil"/>
              <w:bottom w:val="nil"/>
              <w:right w:val="nil"/>
            </w:tcBorders>
            <w:shd w:val="clear" w:color="000000" w:fill="FFFFFF"/>
            <w:noWrap/>
            <w:vAlign w:val="center"/>
            <w:hideMark/>
          </w:tcPr>
          <w:p w14:paraId="3382E777"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43.5</w:t>
            </w:r>
          </w:p>
        </w:tc>
        <w:tc>
          <w:tcPr>
            <w:tcW w:w="1720" w:type="dxa"/>
            <w:tcBorders>
              <w:top w:val="nil"/>
              <w:left w:val="nil"/>
              <w:bottom w:val="nil"/>
              <w:right w:val="nil"/>
            </w:tcBorders>
            <w:shd w:val="clear" w:color="000000" w:fill="FFFFFF"/>
            <w:noWrap/>
            <w:vAlign w:val="center"/>
            <w:hideMark/>
          </w:tcPr>
          <w:p w14:paraId="3FF67DE6"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36.0</w:t>
            </w:r>
          </w:p>
        </w:tc>
        <w:tc>
          <w:tcPr>
            <w:tcW w:w="1780" w:type="dxa"/>
            <w:tcBorders>
              <w:top w:val="nil"/>
              <w:left w:val="nil"/>
              <w:bottom w:val="nil"/>
              <w:right w:val="nil"/>
            </w:tcBorders>
            <w:shd w:val="clear" w:color="000000" w:fill="FFFFFF"/>
            <w:noWrap/>
            <w:vAlign w:val="center"/>
            <w:hideMark/>
          </w:tcPr>
          <w:p w14:paraId="6E48A6D6"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761.2</w:t>
            </w:r>
          </w:p>
        </w:tc>
        <w:tc>
          <w:tcPr>
            <w:tcW w:w="1632" w:type="dxa"/>
            <w:tcBorders>
              <w:top w:val="nil"/>
              <w:left w:val="nil"/>
              <w:bottom w:val="nil"/>
              <w:right w:val="nil"/>
            </w:tcBorders>
            <w:shd w:val="clear" w:color="000000" w:fill="FFFFFF"/>
            <w:noWrap/>
            <w:vAlign w:val="center"/>
            <w:hideMark/>
          </w:tcPr>
          <w:p w14:paraId="7435481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643.3</w:t>
            </w:r>
          </w:p>
        </w:tc>
      </w:tr>
      <w:tr w:rsidR="00846E59" w:rsidRPr="005429B7" w14:paraId="1BEEEFC6" w14:textId="77777777" w:rsidTr="00D65F19">
        <w:trPr>
          <w:trHeight w:val="255"/>
        </w:trPr>
        <w:tc>
          <w:tcPr>
            <w:tcW w:w="2240" w:type="dxa"/>
            <w:tcBorders>
              <w:top w:val="nil"/>
              <w:left w:val="nil"/>
              <w:bottom w:val="nil"/>
              <w:right w:val="nil"/>
            </w:tcBorders>
            <w:shd w:val="clear" w:color="000000" w:fill="FFFFFF"/>
            <w:vAlign w:val="center"/>
            <w:hideMark/>
          </w:tcPr>
          <w:p w14:paraId="4FABE299"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Guanajuato</w:t>
            </w:r>
          </w:p>
        </w:tc>
        <w:tc>
          <w:tcPr>
            <w:tcW w:w="1700" w:type="dxa"/>
            <w:tcBorders>
              <w:top w:val="nil"/>
              <w:left w:val="nil"/>
              <w:bottom w:val="nil"/>
              <w:right w:val="nil"/>
            </w:tcBorders>
            <w:shd w:val="clear" w:color="000000" w:fill="FFFFFF"/>
            <w:noWrap/>
            <w:vAlign w:val="center"/>
            <w:hideMark/>
          </w:tcPr>
          <w:p w14:paraId="1020D49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46.6</w:t>
            </w:r>
          </w:p>
        </w:tc>
        <w:tc>
          <w:tcPr>
            <w:tcW w:w="1720" w:type="dxa"/>
            <w:tcBorders>
              <w:top w:val="nil"/>
              <w:left w:val="nil"/>
              <w:bottom w:val="nil"/>
              <w:right w:val="nil"/>
            </w:tcBorders>
            <w:shd w:val="clear" w:color="000000" w:fill="FFFFFF"/>
            <w:noWrap/>
            <w:vAlign w:val="center"/>
            <w:hideMark/>
          </w:tcPr>
          <w:p w14:paraId="5689340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42.4</w:t>
            </w:r>
          </w:p>
        </w:tc>
        <w:tc>
          <w:tcPr>
            <w:tcW w:w="1780" w:type="dxa"/>
            <w:tcBorders>
              <w:top w:val="nil"/>
              <w:left w:val="nil"/>
              <w:bottom w:val="nil"/>
              <w:right w:val="nil"/>
            </w:tcBorders>
            <w:shd w:val="clear" w:color="000000" w:fill="FFFFFF"/>
            <w:noWrap/>
            <w:vAlign w:val="center"/>
            <w:hideMark/>
          </w:tcPr>
          <w:p w14:paraId="689D8B5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2,683.3</w:t>
            </w:r>
          </w:p>
        </w:tc>
        <w:tc>
          <w:tcPr>
            <w:tcW w:w="1632" w:type="dxa"/>
            <w:tcBorders>
              <w:top w:val="nil"/>
              <w:left w:val="nil"/>
              <w:bottom w:val="nil"/>
              <w:right w:val="nil"/>
            </w:tcBorders>
            <w:shd w:val="clear" w:color="000000" w:fill="FFFFFF"/>
            <w:noWrap/>
            <w:vAlign w:val="center"/>
            <w:hideMark/>
          </w:tcPr>
          <w:p w14:paraId="7EF87008"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2,489.7</w:t>
            </w:r>
          </w:p>
        </w:tc>
      </w:tr>
      <w:tr w:rsidR="00846E59" w:rsidRPr="005429B7" w14:paraId="7B3339F8" w14:textId="77777777" w:rsidTr="00D65F19">
        <w:trPr>
          <w:trHeight w:val="255"/>
        </w:trPr>
        <w:tc>
          <w:tcPr>
            <w:tcW w:w="2240" w:type="dxa"/>
            <w:tcBorders>
              <w:top w:val="nil"/>
              <w:left w:val="nil"/>
              <w:bottom w:val="nil"/>
              <w:right w:val="nil"/>
            </w:tcBorders>
            <w:shd w:val="clear" w:color="000000" w:fill="FFFFFF"/>
            <w:vAlign w:val="center"/>
            <w:hideMark/>
          </w:tcPr>
          <w:p w14:paraId="387144FD"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Guerrero</w:t>
            </w:r>
          </w:p>
        </w:tc>
        <w:tc>
          <w:tcPr>
            <w:tcW w:w="1700" w:type="dxa"/>
            <w:tcBorders>
              <w:top w:val="nil"/>
              <w:left w:val="nil"/>
              <w:bottom w:val="nil"/>
              <w:right w:val="nil"/>
            </w:tcBorders>
            <w:shd w:val="clear" w:color="000000" w:fill="FFFFFF"/>
            <w:noWrap/>
            <w:vAlign w:val="center"/>
            <w:hideMark/>
          </w:tcPr>
          <w:p w14:paraId="6C707161"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65.2</w:t>
            </w:r>
          </w:p>
        </w:tc>
        <w:tc>
          <w:tcPr>
            <w:tcW w:w="1720" w:type="dxa"/>
            <w:tcBorders>
              <w:top w:val="nil"/>
              <w:left w:val="nil"/>
              <w:bottom w:val="nil"/>
              <w:right w:val="nil"/>
            </w:tcBorders>
            <w:shd w:val="clear" w:color="000000" w:fill="FFFFFF"/>
            <w:noWrap/>
            <w:vAlign w:val="center"/>
            <w:hideMark/>
          </w:tcPr>
          <w:p w14:paraId="30BA7D6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64.4</w:t>
            </w:r>
          </w:p>
        </w:tc>
        <w:tc>
          <w:tcPr>
            <w:tcW w:w="1780" w:type="dxa"/>
            <w:tcBorders>
              <w:top w:val="nil"/>
              <w:left w:val="nil"/>
              <w:bottom w:val="nil"/>
              <w:right w:val="nil"/>
            </w:tcBorders>
            <w:shd w:val="clear" w:color="000000" w:fill="FFFFFF"/>
            <w:noWrap/>
            <w:vAlign w:val="center"/>
            <w:hideMark/>
          </w:tcPr>
          <w:p w14:paraId="7D6A29F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2,315.4</w:t>
            </w:r>
          </w:p>
        </w:tc>
        <w:tc>
          <w:tcPr>
            <w:tcW w:w="1632" w:type="dxa"/>
            <w:tcBorders>
              <w:top w:val="nil"/>
              <w:left w:val="nil"/>
              <w:bottom w:val="nil"/>
              <w:right w:val="nil"/>
            </w:tcBorders>
            <w:shd w:val="clear" w:color="000000" w:fill="FFFFFF"/>
            <w:noWrap/>
            <w:vAlign w:val="center"/>
            <w:hideMark/>
          </w:tcPr>
          <w:p w14:paraId="6CD9D0FC"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2,314.7</w:t>
            </w:r>
          </w:p>
        </w:tc>
      </w:tr>
      <w:tr w:rsidR="00846E59" w:rsidRPr="005429B7" w14:paraId="59136B57" w14:textId="77777777" w:rsidTr="00D65F19">
        <w:trPr>
          <w:trHeight w:val="255"/>
        </w:trPr>
        <w:tc>
          <w:tcPr>
            <w:tcW w:w="2240" w:type="dxa"/>
            <w:tcBorders>
              <w:top w:val="nil"/>
              <w:left w:val="nil"/>
              <w:bottom w:val="nil"/>
              <w:right w:val="nil"/>
            </w:tcBorders>
            <w:shd w:val="clear" w:color="000000" w:fill="FFFFFF"/>
            <w:vAlign w:val="center"/>
            <w:hideMark/>
          </w:tcPr>
          <w:p w14:paraId="7743EAFB"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Hidalgo</w:t>
            </w:r>
          </w:p>
        </w:tc>
        <w:tc>
          <w:tcPr>
            <w:tcW w:w="1700" w:type="dxa"/>
            <w:tcBorders>
              <w:top w:val="nil"/>
              <w:left w:val="nil"/>
              <w:bottom w:val="nil"/>
              <w:right w:val="nil"/>
            </w:tcBorders>
            <w:shd w:val="clear" w:color="000000" w:fill="FFFFFF"/>
            <w:noWrap/>
            <w:vAlign w:val="center"/>
            <w:hideMark/>
          </w:tcPr>
          <w:p w14:paraId="039AA42F"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54.3</w:t>
            </w:r>
          </w:p>
        </w:tc>
        <w:tc>
          <w:tcPr>
            <w:tcW w:w="1720" w:type="dxa"/>
            <w:tcBorders>
              <w:top w:val="nil"/>
              <w:left w:val="nil"/>
              <w:bottom w:val="nil"/>
              <w:right w:val="nil"/>
            </w:tcBorders>
            <w:shd w:val="clear" w:color="000000" w:fill="FFFFFF"/>
            <w:noWrap/>
            <w:vAlign w:val="center"/>
            <w:hideMark/>
          </w:tcPr>
          <w:p w14:paraId="5E99626F"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50.6</w:t>
            </w:r>
          </w:p>
        </w:tc>
        <w:tc>
          <w:tcPr>
            <w:tcW w:w="1780" w:type="dxa"/>
            <w:tcBorders>
              <w:top w:val="nil"/>
              <w:left w:val="nil"/>
              <w:bottom w:val="nil"/>
              <w:right w:val="nil"/>
            </w:tcBorders>
            <w:shd w:val="clear" w:color="000000" w:fill="FFFFFF"/>
            <w:noWrap/>
            <w:vAlign w:val="center"/>
            <w:hideMark/>
          </w:tcPr>
          <w:p w14:paraId="3D62217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1,547.8</w:t>
            </w:r>
          </w:p>
        </w:tc>
        <w:tc>
          <w:tcPr>
            <w:tcW w:w="1632" w:type="dxa"/>
            <w:tcBorders>
              <w:top w:val="nil"/>
              <w:left w:val="nil"/>
              <w:bottom w:val="nil"/>
              <w:right w:val="nil"/>
            </w:tcBorders>
            <w:shd w:val="clear" w:color="000000" w:fill="FFFFFF"/>
            <w:noWrap/>
            <w:vAlign w:val="center"/>
            <w:hideMark/>
          </w:tcPr>
          <w:p w14:paraId="78AB2766"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1,478.8</w:t>
            </w:r>
          </w:p>
        </w:tc>
      </w:tr>
      <w:tr w:rsidR="00846E59" w:rsidRPr="005429B7" w14:paraId="74D3B062" w14:textId="77777777" w:rsidTr="00D65F19">
        <w:trPr>
          <w:trHeight w:val="255"/>
        </w:trPr>
        <w:tc>
          <w:tcPr>
            <w:tcW w:w="2240" w:type="dxa"/>
            <w:tcBorders>
              <w:top w:val="nil"/>
              <w:left w:val="nil"/>
              <w:bottom w:val="nil"/>
              <w:right w:val="nil"/>
            </w:tcBorders>
            <w:shd w:val="clear" w:color="000000" w:fill="FFFFFF"/>
            <w:vAlign w:val="center"/>
            <w:hideMark/>
          </w:tcPr>
          <w:p w14:paraId="5909C909"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Jalisco</w:t>
            </w:r>
          </w:p>
        </w:tc>
        <w:tc>
          <w:tcPr>
            <w:tcW w:w="1700" w:type="dxa"/>
            <w:tcBorders>
              <w:top w:val="nil"/>
              <w:left w:val="nil"/>
              <w:bottom w:val="nil"/>
              <w:right w:val="nil"/>
            </w:tcBorders>
            <w:shd w:val="clear" w:color="000000" w:fill="FFFFFF"/>
            <w:noWrap/>
            <w:vAlign w:val="center"/>
            <w:hideMark/>
          </w:tcPr>
          <w:p w14:paraId="677255B4"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35.4</w:t>
            </w:r>
          </w:p>
        </w:tc>
        <w:tc>
          <w:tcPr>
            <w:tcW w:w="1720" w:type="dxa"/>
            <w:tcBorders>
              <w:top w:val="nil"/>
              <w:left w:val="nil"/>
              <w:bottom w:val="nil"/>
              <w:right w:val="nil"/>
            </w:tcBorders>
            <w:shd w:val="clear" w:color="000000" w:fill="FFFFFF"/>
            <w:noWrap/>
            <w:vAlign w:val="center"/>
            <w:hideMark/>
          </w:tcPr>
          <w:p w14:paraId="284EC8C3"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31.8</w:t>
            </w:r>
          </w:p>
        </w:tc>
        <w:tc>
          <w:tcPr>
            <w:tcW w:w="1780" w:type="dxa"/>
            <w:tcBorders>
              <w:top w:val="nil"/>
              <w:left w:val="nil"/>
              <w:bottom w:val="nil"/>
              <w:right w:val="nil"/>
            </w:tcBorders>
            <w:shd w:val="clear" w:color="000000" w:fill="FFFFFF"/>
            <w:noWrap/>
            <w:vAlign w:val="center"/>
            <w:hideMark/>
          </w:tcPr>
          <w:p w14:paraId="7178A9A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2,780.2</w:t>
            </w:r>
          </w:p>
        </w:tc>
        <w:tc>
          <w:tcPr>
            <w:tcW w:w="1632" w:type="dxa"/>
            <w:tcBorders>
              <w:top w:val="nil"/>
              <w:left w:val="nil"/>
              <w:bottom w:val="nil"/>
              <w:right w:val="nil"/>
            </w:tcBorders>
            <w:shd w:val="clear" w:color="000000" w:fill="FFFFFF"/>
            <w:noWrap/>
            <w:vAlign w:val="center"/>
            <w:hideMark/>
          </w:tcPr>
          <w:p w14:paraId="3D11F43E"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2,560.6</w:t>
            </w:r>
          </w:p>
        </w:tc>
      </w:tr>
      <w:tr w:rsidR="00846E59" w:rsidRPr="005429B7" w14:paraId="1241B696" w14:textId="77777777" w:rsidTr="00D65F19">
        <w:trPr>
          <w:trHeight w:val="255"/>
        </w:trPr>
        <w:tc>
          <w:tcPr>
            <w:tcW w:w="2240" w:type="dxa"/>
            <w:tcBorders>
              <w:top w:val="nil"/>
              <w:left w:val="nil"/>
              <w:bottom w:val="nil"/>
              <w:right w:val="nil"/>
            </w:tcBorders>
            <w:shd w:val="clear" w:color="000000" w:fill="FFFFFF"/>
            <w:vAlign w:val="center"/>
            <w:hideMark/>
          </w:tcPr>
          <w:p w14:paraId="782292D7"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México</w:t>
            </w:r>
          </w:p>
        </w:tc>
        <w:tc>
          <w:tcPr>
            <w:tcW w:w="1700" w:type="dxa"/>
            <w:tcBorders>
              <w:top w:val="nil"/>
              <w:left w:val="nil"/>
              <w:bottom w:val="nil"/>
              <w:right w:val="nil"/>
            </w:tcBorders>
            <w:shd w:val="clear" w:color="000000" w:fill="FFFFFF"/>
            <w:noWrap/>
            <w:vAlign w:val="center"/>
            <w:hideMark/>
          </w:tcPr>
          <w:p w14:paraId="61682A08"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49.6</w:t>
            </w:r>
          </w:p>
        </w:tc>
        <w:tc>
          <w:tcPr>
            <w:tcW w:w="1720" w:type="dxa"/>
            <w:tcBorders>
              <w:top w:val="nil"/>
              <w:left w:val="nil"/>
              <w:bottom w:val="nil"/>
              <w:right w:val="nil"/>
            </w:tcBorders>
            <w:shd w:val="clear" w:color="000000" w:fill="FFFFFF"/>
            <w:noWrap/>
            <w:vAlign w:val="center"/>
            <w:hideMark/>
          </w:tcPr>
          <w:p w14:paraId="74214C58"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47.9</w:t>
            </w:r>
          </w:p>
        </w:tc>
        <w:tc>
          <w:tcPr>
            <w:tcW w:w="1780" w:type="dxa"/>
            <w:tcBorders>
              <w:top w:val="nil"/>
              <w:left w:val="nil"/>
              <w:bottom w:val="nil"/>
              <w:right w:val="nil"/>
            </w:tcBorders>
            <w:shd w:val="clear" w:color="000000" w:fill="FFFFFF"/>
            <w:noWrap/>
            <w:vAlign w:val="center"/>
            <w:hideMark/>
          </w:tcPr>
          <w:p w14:paraId="3C7ACB33"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8,269.9</w:t>
            </w:r>
          </w:p>
        </w:tc>
        <w:tc>
          <w:tcPr>
            <w:tcW w:w="1632" w:type="dxa"/>
            <w:tcBorders>
              <w:top w:val="nil"/>
              <w:left w:val="nil"/>
              <w:bottom w:val="nil"/>
              <w:right w:val="nil"/>
            </w:tcBorders>
            <w:shd w:val="clear" w:color="000000" w:fill="FFFFFF"/>
            <w:noWrap/>
            <w:vAlign w:val="center"/>
            <w:hideMark/>
          </w:tcPr>
          <w:p w14:paraId="4DD2277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8,230.2</w:t>
            </w:r>
          </w:p>
        </w:tc>
      </w:tr>
      <w:tr w:rsidR="00846E59" w:rsidRPr="005429B7" w14:paraId="3C3DFA92" w14:textId="77777777" w:rsidTr="00D65F19">
        <w:trPr>
          <w:trHeight w:val="255"/>
        </w:trPr>
        <w:tc>
          <w:tcPr>
            <w:tcW w:w="2240" w:type="dxa"/>
            <w:tcBorders>
              <w:top w:val="nil"/>
              <w:left w:val="nil"/>
              <w:bottom w:val="nil"/>
              <w:right w:val="nil"/>
            </w:tcBorders>
            <w:shd w:val="clear" w:color="000000" w:fill="FFFFFF"/>
            <w:vAlign w:val="center"/>
            <w:hideMark/>
          </w:tcPr>
          <w:p w14:paraId="7E06599A"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Michoacán</w:t>
            </w:r>
          </w:p>
        </w:tc>
        <w:tc>
          <w:tcPr>
            <w:tcW w:w="1700" w:type="dxa"/>
            <w:tcBorders>
              <w:top w:val="nil"/>
              <w:left w:val="nil"/>
              <w:bottom w:val="nil"/>
              <w:right w:val="nil"/>
            </w:tcBorders>
            <w:shd w:val="clear" w:color="000000" w:fill="FFFFFF"/>
            <w:noWrap/>
            <w:vAlign w:val="center"/>
            <w:hideMark/>
          </w:tcPr>
          <w:p w14:paraId="54A8633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59.2</w:t>
            </w:r>
          </w:p>
        </w:tc>
        <w:tc>
          <w:tcPr>
            <w:tcW w:w="1720" w:type="dxa"/>
            <w:tcBorders>
              <w:top w:val="nil"/>
              <w:left w:val="nil"/>
              <w:bottom w:val="nil"/>
              <w:right w:val="nil"/>
            </w:tcBorders>
            <w:shd w:val="clear" w:color="000000" w:fill="FFFFFF"/>
            <w:noWrap/>
            <w:vAlign w:val="center"/>
            <w:hideMark/>
          </w:tcPr>
          <w:p w14:paraId="5AF392B1"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55.3</w:t>
            </w:r>
          </w:p>
        </w:tc>
        <w:tc>
          <w:tcPr>
            <w:tcW w:w="1780" w:type="dxa"/>
            <w:tcBorders>
              <w:top w:val="nil"/>
              <w:left w:val="nil"/>
              <w:bottom w:val="nil"/>
              <w:right w:val="nil"/>
            </w:tcBorders>
            <w:shd w:val="clear" w:color="000000" w:fill="FFFFFF"/>
            <w:noWrap/>
            <w:vAlign w:val="center"/>
            <w:hideMark/>
          </w:tcPr>
          <w:p w14:paraId="4D4F7C59"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2,708.6</w:t>
            </w:r>
          </w:p>
        </w:tc>
        <w:tc>
          <w:tcPr>
            <w:tcW w:w="1632" w:type="dxa"/>
            <w:tcBorders>
              <w:top w:val="nil"/>
              <w:left w:val="nil"/>
              <w:bottom w:val="nil"/>
              <w:right w:val="nil"/>
            </w:tcBorders>
            <w:shd w:val="clear" w:color="000000" w:fill="FFFFFF"/>
            <w:noWrap/>
            <w:vAlign w:val="center"/>
            <w:hideMark/>
          </w:tcPr>
          <w:p w14:paraId="7D623952"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2,565.9</w:t>
            </w:r>
          </w:p>
        </w:tc>
      </w:tr>
      <w:tr w:rsidR="00846E59" w:rsidRPr="005429B7" w14:paraId="713D05EF" w14:textId="77777777" w:rsidTr="00D65F19">
        <w:trPr>
          <w:trHeight w:val="255"/>
        </w:trPr>
        <w:tc>
          <w:tcPr>
            <w:tcW w:w="2240" w:type="dxa"/>
            <w:tcBorders>
              <w:top w:val="nil"/>
              <w:left w:val="nil"/>
              <w:bottom w:val="nil"/>
              <w:right w:val="nil"/>
            </w:tcBorders>
            <w:shd w:val="clear" w:color="000000" w:fill="FFFFFF"/>
            <w:vAlign w:val="center"/>
            <w:hideMark/>
          </w:tcPr>
          <w:p w14:paraId="30C28F94"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Morelos</w:t>
            </w:r>
          </w:p>
        </w:tc>
        <w:tc>
          <w:tcPr>
            <w:tcW w:w="1700" w:type="dxa"/>
            <w:tcBorders>
              <w:top w:val="nil"/>
              <w:left w:val="nil"/>
              <w:bottom w:val="nil"/>
              <w:right w:val="nil"/>
            </w:tcBorders>
            <w:shd w:val="clear" w:color="000000" w:fill="FFFFFF"/>
            <w:noWrap/>
            <w:vAlign w:val="center"/>
            <w:hideMark/>
          </w:tcPr>
          <w:p w14:paraId="330AE0C1"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52.3</w:t>
            </w:r>
          </w:p>
        </w:tc>
        <w:tc>
          <w:tcPr>
            <w:tcW w:w="1720" w:type="dxa"/>
            <w:tcBorders>
              <w:top w:val="nil"/>
              <w:left w:val="nil"/>
              <w:bottom w:val="nil"/>
              <w:right w:val="nil"/>
            </w:tcBorders>
            <w:shd w:val="clear" w:color="000000" w:fill="FFFFFF"/>
            <w:noWrap/>
            <w:vAlign w:val="center"/>
            <w:hideMark/>
          </w:tcPr>
          <w:p w14:paraId="435D2A99"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49.5</w:t>
            </w:r>
          </w:p>
        </w:tc>
        <w:tc>
          <w:tcPr>
            <w:tcW w:w="1780" w:type="dxa"/>
            <w:tcBorders>
              <w:top w:val="nil"/>
              <w:left w:val="nil"/>
              <w:bottom w:val="nil"/>
              <w:right w:val="nil"/>
            </w:tcBorders>
            <w:shd w:val="clear" w:color="000000" w:fill="FFFFFF"/>
            <w:noWrap/>
            <w:vAlign w:val="center"/>
            <w:hideMark/>
          </w:tcPr>
          <w:p w14:paraId="68380B4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993.7</w:t>
            </w:r>
          </w:p>
        </w:tc>
        <w:tc>
          <w:tcPr>
            <w:tcW w:w="1632" w:type="dxa"/>
            <w:tcBorders>
              <w:top w:val="nil"/>
              <w:left w:val="nil"/>
              <w:bottom w:val="nil"/>
              <w:right w:val="nil"/>
            </w:tcBorders>
            <w:shd w:val="clear" w:color="000000" w:fill="FFFFFF"/>
            <w:noWrap/>
            <w:vAlign w:val="center"/>
            <w:hideMark/>
          </w:tcPr>
          <w:p w14:paraId="491622AC"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965.9</w:t>
            </w:r>
          </w:p>
        </w:tc>
      </w:tr>
      <w:tr w:rsidR="00846E59" w:rsidRPr="005429B7" w14:paraId="037B19AA" w14:textId="77777777" w:rsidTr="00D65F19">
        <w:trPr>
          <w:trHeight w:val="255"/>
        </w:trPr>
        <w:tc>
          <w:tcPr>
            <w:tcW w:w="2240" w:type="dxa"/>
            <w:tcBorders>
              <w:top w:val="nil"/>
              <w:left w:val="nil"/>
              <w:bottom w:val="nil"/>
              <w:right w:val="nil"/>
            </w:tcBorders>
            <w:shd w:val="clear" w:color="000000" w:fill="FFFFFF"/>
            <w:vAlign w:val="center"/>
            <w:hideMark/>
          </w:tcPr>
          <w:p w14:paraId="4D199FC7"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Nayarit</w:t>
            </w:r>
          </w:p>
        </w:tc>
        <w:tc>
          <w:tcPr>
            <w:tcW w:w="1700" w:type="dxa"/>
            <w:tcBorders>
              <w:top w:val="nil"/>
              <w:left w:val="nil"/>
              <w:bottom w:val="nil"/>
              <w:right w:val="nil"/>
            </w:tcBorders>
            <w:shd w:val="clear" w:color="000000" w:fill="FFFFFF"/>
            <w:noWrap/>
            <w:vAlign w:val="center"/>
            <w:hideMark/>
          </w:tcPr>
          <w:p w14:paraId="6B137C2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40.5</w:t>
            </w:r>
          </w:p>
        </w:tc>
        <w:tc>
          <w:tcPr>
            <w:tcW w:w="1720" w:type="dxa"/>
            <w:tcBorders>
              <w:top w:val="nil"/>
              <w:left w:val="nil"/>
              <w:bottom w:val="nil"/>
              <w:right w:val="nil"/>
            </w:tcBorders>
            <w:shd w:val="clear" w:color="000000" w:fill="FFFFFF"/>
            <w:noWrap/>
            <w:vAlign w:val="center"/>
            <w:hideMark/>
          </w:tcPr>
          <w:p w14:paraId="658F668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37.5</w:t>
            </w:r>
          </w:p>
        </w:tc>
        <w:tc>
          <w:tcPr>
            <w:tcW w:w="1780" w:type="dxa"/>
            <w:tcBorders>
              <w:top w:val="nil"/>
              <w:left w:val="nil"/>
              <w:bottom w:val="nil"/>
              <w:right w:val="nil"/>
            </w:tcBorders>
            <w:shd w:val="clear" w:color="000000" w:fill="FFFFFF"/>
            <w:noWrap/>
            <w:vAlign w:val="center"/>
            <w:hideMark/>
          </w:tcPr>
          <w:p w14:paraId="495CE18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488.8</w:t>
            </w:r>
          </w:p>
        </w:tc>
        <w:tc>
          <w:tcPr>
            <w:tcW w:w="1632" w:type="dxa"/>
            <w:tcBorders>
              <w:top w:val="nil"/>
              <w:left w:val="nil"/>
              <w:bottom w:val="nil"/>
              <w:right w:val="nil"/>
            </w:tcBorders>
            <w:shd w:val="clear" w:color="000000" w:fill="FFFFFF"/>
            <w:noWrap/>
            <w:vAlign w:val="center"/>
            <w:hideMark/>
          </w:tcPr>
          <w:p w14:paraId="0B457A8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470.1</w:t>
            </w:r>
          </w:p>
        </w:tc>
      </w:tr>
      <w:tr w:rsidR="00846E59" w:rsidRPr="005429B7" w14:paraId="292FA4DA" w14:textId="77777777" w:rsidTr="00D65F19">
        <w:trPr>
          <w:trHeight w:val="255"/>
        </w:trPr>
        <w:tc>
          <w:tcPr>
            <w:tcW w:w="2240" w:type="dxa"/>
            <w:tcBorders>
              <w:top w:val="nil"/>
              <w:left w:val="nil"/>
              <w:bottom w:val="nil"/>
              <w:right w:val="nil"/>
            </w:tcBorders>
            <w:shd w:val="clear" w:color="000000" w:fill="FFFFFF"/>
            <w:vAlign w:val="center"/>
            <w:hideMark/>
          </w:tcPr>
          <w:p w14:paraId="24944934"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Nuevo León</w:t>
            </w:r>
          </w:p>
        </w:tc>
        <w:tc>
          <w:tcPr>
            <w:tcW w:w="1700" w:type="dxa"/>
            <w:tcBorders>
              <w:top w:val="nil"/>
              <w:left w:val="nil"/>
              <w:bottom w:val="nil"/>
              <w:right w:val="nil"/>
            </w:tcBorders>
            <w:shd w:val="clear" w:color="000000" w:fill="FFFFFF"/>
            <w:noWrap/>
            <w:vAlign w:val="center"/>
            <w:hideMark/>
          </w:tcPr>
          <w:p w14:paraId="67C91D70"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20.4</w:t>
            </w:r>
          </w:p>
        </w:tc>
        <w:tc>
          <w:tcPr>
            <w:tcW w:w="1720" w:type="dxa"/>
            <w:tcBorders>
              <w:top w:val="nil"/>
              <w:left w:val="nil"/>
              <w:bottom w:val="nil"/>
              <w:right w:val="nil"/>
            </w:tcBorders>
            <w:shd w:val="clear" w:color="000000" w:fill="FFFFFF"/>
            <w:noWrap/>
            <w:vAlign w:val="center"/>
            <w:hideMark/>
          </w:tcPr>
          <w:p w14:paraId="297B51D1"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14.2</w:t>
            </w:r>
          </w:p>
        </w:tc>
        <w:tc>
          <w:tcPr>
            <w:tcW w:w="1780" w:type="dxa"/>
            <w:tcBorders>
              <w:top w:val="nil"/>
              <w:left w:val="nil"/>
              <w:bottom w:val="nil"/>
              <w:right w:val="nil"/>
            </w:tcBorders>
            <w:shd w:val="clear" w:color="000000" w:fill="FFFFFF"/>
            <w:noWrap/>
            <w:vAlign w:val="center"/>
            <w:hideMark/>
          </w:tcPr>
          <w:p w14:paraId="7AFE89A0"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1,022.7</w:t>
            </w:r>
          </w:p>
        </w:tc>
        <w:tc>
          <w:tcPr>
            <w:tcW w:w="1632" w:type="dxa"/>
            <w:tcBorders>
              <w:top w:val="nil"/>
              <w:left w:val="nil"/>
              <w:bottom w:val="nil"/>
              <w:right w:val="nil"/>
            </w:tcBorders>
            <w:shd w:val="clear" w:color="000000" w:fill="FFFFFF"/>
            <w:noWrap/>
            <w:vAlign w:val="center"/>
            <w:hideMark/>
          </w:tcPr>
          <w:p w14:paraId="11F2C300"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737.8</w:t>
            </w:r>
          </w:p>
        </w:tc>
      </w:tr>
      <w:tr w:rsidR="00846E59" w:rsidRPr="005429B7" w14:paraId="37E4E4AE" w14:textId="77777777" w:rsidTr="00D65F19">
        <w:trPr>
          <w:trHeight w:val="255"/>
        </w:trPr>
        <w:tc>
          <w:tcPr>
            <w:tcW w:w="2240" w:type="dxa"/>
            <w:tcBorders>
              <w:top w:val="nil"/>
              <w:left w:val="nil"/>
              <w:bottom w:val="nil"/>
              <w:right w:val="nil"/>
            </w:tcBorders>
            <w:shd w:val="clear" w:color="000000" w:fill="FFFFFF"/>
            <w:vAlign w:val="center"/>
            <w:hideMark/>
          </w:tcPr>
          <w:p w14:paraId="23D40E79"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Oaxaca</w:t>
            </w:r>
          </w:p>
        </w:tc>
        <w:tc>
          <w:tcPr>
            <w:tcW w:w="1700" w:type="dxa"/>
            <w:tcBorders>
              <w:top w:val="nil"/>
              <w:left w:val="nil"/>
              <w:bottom w:val="nil"/>
              <w:right w:val="nil"/>
            </w:tcBorders>
            <w:shd w:val="clear" w:color="000000" w:fill="FFFFFF"/>
            <w:noWrap/>
            <w:vAlign w:val="center"/>
            <w:hideMark/>
          </w:tcPr>
          <w:p w14:paraId="193BF22E"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66.8</w:t>
            </w:r>
          </w:p>
        </w:tc>
        <w:tc>
          <w:tcPr>
            <w:tcW w:w="1720" w:type="dxa"/>
            <w:tcBorders>
              <w:top w:val="nil"/>
              <w:left w:val="nil"/>
              <w:bottom w:val="nil"/>
              <w:right w:val="nil"/>
            </w:tcBorders>
            <w:shd w:val="clear" w:color="000000" w:fill="FFFFFF"/>
            <w:noWrap/>
            <w:vAlign w:val="center"/>
            <w:hideMark/>
          </w:tcPr>
          <w:p w14:paraId="2BC6875C"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70.4</w:t>
            </w:r>
          </w:p>
        </w:tc>
        <w:tc>
          <w:tcPr>
            <w:tcW w:w="1780" w:type="dxa"/>
            <w:tcBorders>
              <w:top w:val="nil"/>
              <w:left w:val="nil"/>
              <w:bottom w:val="nil"/>
              <w:right w:val="nil"/>
            </w:tcBorders>
            <w:shd w:val="clear" w:color="000000" w:fill="FFFFFF"/>
            <w:noWrap/>
            <w:vAlign w:val="center"/>
            <w:hideMark/>
          </w:tcPr>
          <w:p w14:paraId="7A43942F"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2,662.7</w:t>
            </w:r>
          </w:p>
        </w:tc>
        <w:tc>
          <w:tcPr>
            <w:tcW w:w="1632" w:type="dxa"/>
            <w:tcBorders>
              <w:top w:val="nil"/>
              <w:left w:val="nil"/>
              <w:bottom w:val="nil"/>
              <w:right w:val="nil"/>
            </w:tcBorders>
            <w:shd w:val="clear" w:color="000000" w:fill="FFFFFF"/>
            <w:noWrap/>
            <w:vAlign w:val="center"/>
            <w:hideMark/>
          </w:tcPr>
          <w:p w14:paraId="0D98BF0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2,847.3</w:t>
            </w:r>
          </w:p>
        </w:tc>
      </w:tr>
      <w:tr w:rsidR="00846E59" w:rsidRPr="005429B7" w14:paraId="77D00339" w14:textId="77777777" w:rsidTr="00D65F19">
        <w:trPr>
          <w:trHeight w:val="255"/>
        </w:trPr>
        <w:tc>
          <w:tcPr>
            <w:tcW w:w="2240" w:type="dxa"/>
            <w:tcBorders>
              <w:top w:val="nil"/>
              <w:left w:val="nil"/>
              <w:bottom w:val="nil"/>
              <w:right w:val="nil"/>
            </w:tcBorders>
            <w:shd w:val="clear" w:color="000000" w:fill="FFFFFF"/>
            <w:vAlign w:val="center"/>
            <w:hideMark/>
          </w:tcPr>
          <w:p w14:paraId="6325B416"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Puebla</w:t>
            </w:r>
          </w:p>
        </w:tc>
        <w:tc>
          <w:tcPr>
            <w:tcW w:w="1700" w:type="dxa"/>
            <w:tcBorders>
              <w:top w:val="nil"/>
              <w:left w:val="nil"/>
              <w:bottom w:val="nil"/>
              <w:right w:val="nil"/>
            </w:tcBorders>
            <w:shd w:val="clear" w:color="000000" w:fill="FFFFFF"/>
            <w:noWrap/>
            <w:vAlign w:val="center"/>
            <w:hideMark/>
          </w:tcPr>
          <w:p w14:paraId="387A97C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64.5</w:t>
            </w:r>
          </w:p>
        </w:tc>
        <w:tc>
          <w:tcPr>
            <w:tcW w:w="1720" w:type="dxa"/>
            <w:tcBorders>
              <w:top w:val="nil"/>
              <w:left w:val="nil"/>
              <w:bottom w:val="nil"/>
              <w:right w:val="nil"/>
            </w:tcBorders>
            <w:shd w:val="clear" w:color="000000" w:fill="FFFFFF"/>
            <w:noWrap/>
            <w:vAlign w:val="center"/>
            <w:hideMark/>
          </w:tcPr>
          <w:p w14:paraId="521D29FF"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59.4</w:t>
            </w:r>
          </w:p>
        </w:tc>
        <w:tc>
          <w:tcPr>
            <w:tcW w:w="1780" w:type="dxa"/>
            <w:tcBorders>
              <w:top w:val="nil"/>
              <w:left w:val="nil"/>
              <w:bottom w:val="nil"/>
              <w:right w:val="nil"/>
            </w:tcBorders>
            <w:shd w:val="clear" w:color="000000" w:fill="FFFFFF"/>
            <w:noWrap/>
            <w:vAlign w:val="center"/>
            <w:hideMark/>
          </w:tcPr>
          <w:p w14:paraId="43E0F5C7"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3,958.8</w:t>
            </w:r>
          </w:p>
        </w:tc>
        <w:tc>
          <w:tcPr>
            <w:tcW w:w="1632" w:type="dxa"/>
            <w:tcBorders>
              <w:top w:val="nil"/>
              <w:left w:val="nil"/>
              <w:bottom w:val="nil"/>
              <w:right w:val="nil"/>
            </w:tcBorders>
            <w:shd w:val="clear" w:color="000000" w:fill="FFFFFF"/>
            <w:noWrap/>
            <w:vAlign w:val="center"/>
            <w:hideMark/>
          </w:tcPr>
          <w:p w14:paraId="28419A7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3,728.2</w:t>
            </w:r>
          </w:p>
        </w:tc>
      </w:tr>
      <w:tr w:rsidR="00846E59" w:rsidRPr="005429B7" w14:paraId="1D28C897" w14:textId="77777777" w:rsidTr="00D65F19">
        <w:trPr>
          <w:trHeight w:val="255"/>
        </w:trPr>
        <w:tc>
          <w:tcPr>
            <w:tcW w:w="2240" w:type="dxa"/>
            <w:tcBorders>
              <w:top w:val="nil"/>
              <w:left w:val="nil"/>
              <w:bottom w:val="nil"/>
              <w:right w:val="nil"/>
            </w:tcBorders>
            <w:shd w:val="clear" w:color="000000" w:fill="FFFFFF"/>
            <w:vAlign w:val="center"/>
            <w:hideMark/>
          </w:tcPr>
          <w:p w14:paraId="021897CC"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Querétaro</w:t>
            </w:r>
          </w:p>
        </w:tc>
        <w:tc>
          <w:tcPr>
            <w:tcW w:w="1700" w:type="dxa"/>
            <w:tcBorders>
              <w:top w:val="nil"/>
              <w:left w:val="nil"/>
              <w:bottom w:val="nil"/>
              <w:right w:val="nil"/>
            </w:tcBorders>
            <w:shd w:val="clear" w:color="000000" w:fill="FFFFFF"/>
            <w:noWrap/>
            <w:vAlign w:val="center"/>
            <w:hideMark/>
          </w:tcPr>
          <w:p w14:paraId="04842AC8"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34.2</w:t>
            </w:r>
          </w:p>
        </w:tc>
        <w:tc>
          <w:tcPr>
            <w:tcW w:w="1720" w:type="dxa"/>
            <w:tcBorders>
              <w:top w:val="nil"/>
              <w:left w:val="nil"/>
              <w:bottom w:val="nil"/>
              <w:right w:val="nil"/>
            </w:tcBorders>
            <w:shd w:val="clear" w:color="000000" w:fill="FFFFFF"/>
            <w:noWrap/>
            <w:vAlign w:val="center"/>
            <w:hideMark/>
          </w:tcPr>
          <w:p w14:paraId="5D69DA94"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31.1</w:t>
            </w:r>
          </w:p>
        </w:tc>
        <w:tc>
          <w:tcPr>
            <w:tcW w:w="1780" w:type="dxa"/>
            <w:tcBorders>
              <w:top w:val="nil"/>
              <w:left w:val="nil"/>
              <w:bottom w:val="nil"/>
              <w:right w:val="nil"/>
            </w:tcBorders>
            <w:shd w:val="clear" w:color="000000" w:fill="FFFFFF"/>
            <w:noWrap/>
            <w:vAlign w:val="center"/>
            <w:hideMark/>
          </w:tcPr>
          <w:p w14:paraId="40F338C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675.7</w:t>
            </w:r>
          </w:p>
        </w:tc>
        <w:tc>
          <w:tcPr>
            <w:tcW w:w="1632" w:type="dxa"/>
            <w:tcBorders>
              <w:top w:val="nil"/>
              <w:left w:val="nil"/>
              <w:bottom w:val="nil"/>
              <w:right w:val="nil"/>
            </w:tcBorders>
            <w:shd w:val="clear" w:color="000000" w:fill="FFFFFF"/>
            <w:noWrap/>
            <w:vAlign w:val="center"/>
            <w:hideMark/>
          </w:tcPr>
          <w:p w14:paraId="4DD5C664"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635.7</w:t>
            </w:r>
          </w:p>
        </w:tc>
      </w:tr>
      <w:tr w:rsidR="00846E59" w:rsidRPr="005429B7" w14:paraId="1E96D39A" w14:textId="77777777" w:rsidTr="00D65F19">
        <w:trPr>
          <w:trHeight w:val="255"/>
        </w:trPr>
        <w:tc>
          <w:tcPr>
            <w:tcW w:w="2240" w:type="dxa"/>
            <w:tcBorders>
              <w:top w:val="nil"/>
              <w:left w:val="nil"/>
              <w:bottom w:val="nil"/>
              <w:right w:val="nil"/>
            </w:tcBorders>
            <w:shd w:val="clear" w:color="000000" w:fill="FFFFFF"/>
            <w:vAlign w:val="center"/>
            <w:hideMark/>
          </w:tcPr>
          <w:p w14:paraId="40A40FAA"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Quintana Roo</w:t>
            </w:r>
          </w:p>
        </w:tc>
        <w:tc>
          <w:tcPr>
            <w:tcW w:w="1700" w:type="dxa"/>
            <w:tcBorders>
              <w:top w:val="nil"/>
              <w:left w:val="nil"/>
              <w:bottom w:val="nil"/>
              <w:right w:val="nil"/>
            </w:tcBorders>
            <w:shd w:val="clear" w:color="000000" w:fill="FFFFFF"/>
            <w:noWrap/>
            <w:vAlign w:val="center"/>
            <w:hideMark/>
          </w:tcPr>
          <w:p w14:paraId="70F9B92F"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35.9</w:t>
            </w:r>
          </w:p>
        </w:tc>
        <w:tc>
          <w:tcPr>
            <w:tcW w:w="1720" w:type="dxa"/>
            <w:tcBorders>
              <w:top w:val="nil"/>
              <w:left w:val="nil"/>
              <w:bottom w:val="nil"/>
              <w:right w:val="nil"/>
            </w:tcBorders>
            <w:shd w:val="clear" w:color="000000" w:fill="FFFFFF"/>
            <w:noWrap/>
            <w:vAlign w:val="center"/>
            <w:hideMark/>
          </w:tcPr>
          <w:p w14:paraId="37422467"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28.8</w:t>
            </w:r>
          </w:p>
        </w:tc>
        <w:tc>
          <w:tcPr>
            <w:tcW w:w="1780" w:type="dxa"/>
            <w:tcBorders>
              <w:top w:val="nil"/>
              <w:left w:val="nil"/>
              <w:bottom w:val="nil"/>
              <w:right w:val="nil"/>
            </w:tcBorders>
            <w:shd w:val="clear" w:color="000000" w:fill="FFFFFF"/>
            <w:noWrap/>
            <w:vAlign w:val="center"/>
            <w:hideMark/>
          </w:tcPr>
          <w:p w14:paraId="7F7B65A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553.0</w:t>
            </w:r>
          </w:p>
        </w:tc>
        <w:tc>
          <w:tcPr>
            <w:tcW w:w="1632" w:type="dxa"/>
            <w:tcBorders>
              <w:top w:val="nil"/>
              <w:left w:val="nil"/>
              <w:bottom w:val="nil"/>
              <w:right w:val="nil"/>
            </w:tcBorders>
            <w:shd w:val="clear" w:color="000000" w:fill="FFFFFF"/>
            <w:noWrap/>
            <w:vAlign w:val="center"/>
            <w:hideMark/>
          </w:tcPr>
          <w:p w14:paraId="3BF7702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471.0</w:t>
            </w:r>
          </w:p>
        </w:tc>
      </w:tr>
      <w:tr w:rsidR="00846E59" w:rsidRPr="005429B7" w14:paraId="3A102499" w14:textId="77777777" w:rsidTr="00D65F19">
        <w:trPr>
          <w:trHeight w:val="255"/>
        </w:trPr>
        <w:tc>
          <w:tcPr>
            <w:tcW w:w="2240" w:type="dxa"/>
            <w:tcBorders>
              <w:top w:val="nil"/>
              <w:left w:val="nil"/>
              <w:bottom w:val="nil"/>
              <w:right w:val="nil"/>
            </w:tcBorders>
            <w:shd w:val="clear" w:color="000000" w:fill="FFFFFF"/>
            <w:vAlign w:val="center"/>
            <w:hideMark/>
          </w:tcPr>
          <w:p w14:paraId="1B407458"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San Luis Potosí</w:t>
            </w:r>
          </w:p>
        </w:tc>
        <w:tc>
          <w:tcPr>
            <w:tcW w:w="1700" w:type="dxa"/>
            <w:tcBorders>
              <w:top w:val="nil"/>
              <w:left w:val="nil"/>
              <w:bottom w:val="nil"/>
              <w:right w:val="nil"/>
            </w:tcBorders>
            <w:shd w:val="clear" w:color="000000" w:fill="FFFFFF"/>
            <w:noWrap/>
            <w:vAlign w:val="center"/>
            <w:hideMark/>
          </w:tcPr>
          <w:p w14:paraId="12BC0CB1"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49.1</w:t>
            </w:r>
          </w:p>
        </w:tc>
        <w:tc>
          <w:tcPr>
            <w:tcW w:w="1720" w:type="dxa"/>
            <w:tcBorders>
              <w:top w:val="nil"/>
              <w:left w:val="nil"/>
              <w:bottom w:val="nil"/>
              <w:right w:val="nil"/>
            </w:tcBorders>
            <w:shd w:val="clear" w:color="000000" w:fill="FFFFFF"/>
            <w:noWrap/>
            <w:vAlign w:val="center"/>
            <w:hideMark/>
          </w:tcPr>
          <w:p w14:paraId="533FA908"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45.5</w:t>
            </w:r>
          </w:p>
        </w:tc>
        <w:tc>
          <w:tcPr>
            <w:tcW w:w="1780" w:type="dxa"/>
            <w:tcBorders>
              <w:top w:val="nil"/>
              <w:left w:val="nil"/>
              <w:bottom w:val="nil"/>
              <w:right w:val="nil"/>
            </w:tcBorders>
            <w:shd w:val="clear" w:color="000000" w:fill="FFFFFF"/>
            <w:noWrap/>
            <w:vAlign w:val="center"/>
            <w:hideMark/>
          </w:tcPr>
          <w:p w14:paraId="4C4483B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1,338.1</w:t>
            </w:r>
          </w:p>
        </w:tc>
        <w:tc>
          <w:tcPr>
            <w:tcW w:w="1632" w:type="dxa"/>
            <w:tcBorders>
              <w:top w:val="nil"/>
              <w:left w:val="nil"/>
              <w:bottom w:val="nil"/>
              <w:right w:val="nil"/>
            </w:tcBorders>
            <w:shd w:val="clear" w:color="000000" w:fill="FFFFFF"/>
            <w:noWrap/>
            <w:vAlign w:val="center"/>
            <w:hideMark/>
          </w:tcPr>
          <w:p w14:paraId="7B7E5F04"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1,267.7</w:t>
            </w:r>
          </w:p>
        </w:tc>
      </w:tr>
      <w:tr w:rsidR="00846E59" w:rsidRPr="005429B7" w14:paraId="70F42801" w14:textId="77777777" w:rsidTr="00D65F19">
        <w:trPr>
          <w:trHeight w:val="255"/>
        </w:trPr>
        <w:tc>
          <w:tcPr>
            <w:tcW w:w="2240" w:type="dxa"/>
            <w:tcBorders>
              <w:top w:val="nil"/>
              <w:left w:val="nil"/>
              <w:bottom w:val="nil"/>
              <w:right w:val="nil"/>
            </w:tcBorders>
            <w:shd w:val="clear" w:color="000000" w:fill="FFFFFF"/>
            <w:vAlign w:val="center"/>
            <w:hideMark/>
          </w:tcPr>
          <w:p w14:paraId="1858DD12"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Sinaloa</w:t>
            </w:r>
          </w:p>
        </w:tc>
        <w:tc>
          <w:tcPr>
            <w:tcW w:w="1700" w:type="dxa"/>
            <w:tcBorders>
              <w:top w:val="nil"/>
              <w:left w:val="nil"/>
              <w:bottom w:val="nil"/>
              <w:right w:val="nil"/>
            </w:tcBorders>
            <w:shd w:val="clear" w:color="000000" w:fill="FFFFFF"/>
            <w:noWrap/>
            <w:vAlign w:val="center"/>
            <w:hideMark/>
          </w:tcPr>
          <w:p w14:paraId="2425CD10"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39.4</w:t>
            </w:r>
          </w:p>
        </w:tc>
        <w:tc>
          <w:tcPr>
            <w:tcW w:w="1720" w:type="dxa"/>
            <w:tcBorders>
              <w:top w:val="nil"/>
              <w:left w:val="nil"/>
              <w:bottom w:val="nil"/>
              <w:right w:val="nil"/>
            </w:tcBorders>
            <w:shd w:val="clear" w:color="000000" w:fill="FFFFFF"/>
            <w:noWrap/>
            <w:vAlign w:val="center"/>
            <w:hideMark/>
          </w:tcPr>
          <w:p w14:paraId="5938AA44"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30.8</w:t>
            </w:r>
          </w:p>
        </w:tc>
        <w:tc>
          <w:tcPr>
            <w:tcW w:w="1780" w:type="dxa"/>
            <w:tcBorders>
              <w:top w:val="nil"/>
              <w:left w:val="nil"/>
              <w:bottom w:val="nil"/>
              <w:right w:val="nil"/>
            </w:tcBorders>
            <w:shd w:val="clear" w:color="000000" w:fill="FFFFFF"/>
            <w:noWrap/>
            <w:vAlign w:val="center"/>
            <w:hideMark/>
          </w:tcPr>
          <w:p w14:paraId="6DE8C92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1,167.1</w:t>
            </w:r>
          </w:p>
        </w:tc>
        <w:tc>
          <w:tcPr>
            <w:tcW w:w="1632" w:type="dxa"/>
            <w:tcBorders>
              <w:top w:val="nil"/>
              <w:left w:val="nil"/>
              <w:bottom w:val="nil"/>
              <w:right w:val="nil"/>
            </w:tcBorders>
            <w:shd w:val="clear" w:color="000000" w:fill="FFFFFF"/>
            <w:noWrap/>
            <w:vAlign w:val="center"/>
            <w:hideMark/>
          </w:tcPr>
          <w:p w14:paraId="167A67FE"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929.7</w:t>
            </w:r>
          </w:p>
        </w:tc>
      </w:tr>
      <w:tr w:rsidR="00846E59" w:rsidRPr="005429B7" w14:paraId="1E1C0B19" w14:textId="77777777" w:rsidTr="00D65F19">
        <w:trPr>
          <w:trHeight w:val="255"/>
        </w:trPr>
        <w:tc>
          <w:tcPr>
            <w:tcW w:w="2240" w:type="dxa"/>
            <w:tcBorders>
              <w:top w:val="nil"/>
              <w:left w:val="nil"/>
              <w:bottom w:val="nil"/>
              <w:right w:val="nil"/>
            </w:tcBorders>
            <w:shd w:val="clear" w:color="000000" w:fill="FFFFFF"/>
            <w:vAlign w:val="center"/>
            <w:hideMark/>
          </w:tcPr>
          <w:p w14:paraId="61AF990F"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Sonora</w:t>
            </w:r>
          </w:p>
        </w:tc>
        <w:tc>
          <w:tcPr>
            <w:tcW w:w="1700" w:type="dxa"/>
            <w:tcBorders>
              <w:top w:val="nil"/>
              <w:left w:val="nil"/>
              <w:bottom w:val="nil"/>
              <w:right w:val="nil"/>
            </w:tcBorders>
            <w:shd w:val="clear" w:color="000000" w:fill="FFFFFF"/>
            <w:noWrap/>
            <w:vAlign w:val="center"/>
            <w:hideMark/>
          </w:tcPr>
          <w:p w14:paraId="288FC777"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29.4</w:t>
            </w:r>
          </w:p>
        </w:tc>
        <w:tc>
          <w:tcPr>
            <w:tcW w:w="1720" w:type="dxa"/>
            <w:tcBorders>
              <w:top w:val="nil"/>
              <w:left w:val="nil"/>
              <w:bottom w:val="nil"/>
              <w:right w:val="nil"/>
            </w:tcBorders>
            <w:shd w:val="clear" w:color="000000" w:fill="FFFFFF"/>
            <w:noWrap/>
            <w:vAlign w:val="center"/>
            <w:hideMark/>
          </w:tcPr>
          <w:p w14:paraId="2EE3F31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27.9</w:t>
            </w:r>
          </w:p>
        </w:tc>
        <w:tc>
          <w:tcPr>
            <w:tcW w:w="1780" w:type="dxa"/>
            <w:tcBorders>
              <w:top w:val="nil"/>
              <w:left w:val="nil"/>
              <w:bottom w:val="nil"/>
              <w:right w:val="nil"/>
            </w:tcBorders>
            <w:shd w:val="clear" w:color="000000" w:fill="FFFFFF"/>
            <w:noWrap/>
            <w:vAlign w:val="center"/>
            <w:hideMark/>
          </w:tcPr>
          <w:p w14:paraId="79F2023C"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852.1</w:t>
            </w:r>
          </w:p>
        </w:tc>
        <w:tc>
          <w:tcPr>
            <w:tcW w:w="1632" w:type="dxa"/>
            <w:tcBorders>
              <w:top w:val="nil"/>
              <w:left w:val="nil"/>
              <w:bottom w:val="nil"/>
              <w:right w:val="nil"/>
            </w:tcBorders>
            <w:shd w:val="clear" w:color="000000" w:fill="FFFFFF"/>
            <w:noWrap/>
            <w:vAlign w:val="center"/>
            <w:hideMark/>
          </w:tcPr>
          <w:p w14:paraId="544CB72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831.4</w:t>
            </w:r>
          </w:p>
        </w:tc>
      </w:tr>
      <w:tr w:rsidR="00846E59" w:rsidRPr="005429B7" w14:paraId="3756D741" w14:textId="77777777" w:rsidTr="00D65F19">
        <w:trPr>
          <w:trHeight w:val="255"/>
        </w:trPr>
        <w:tc>
          <w:tcPr>
            <w:tcW w:w="2240" w:type="dxa"/>
            <w:tcBorders>
              <w:top w:val="nil"/>
              <w:left w:val="nil"/>
              <w:bottom w:val="nil"/>
              <w:right w:val="nil"/>
            </w:tcBorders>
            <w:shd w:val="clear" w:color="000000" w:fill="FFFFFF"/>
            <w:vAlign w:val="center"/>
            <w:hideMark/>
          </w:tcPr>
          <w:p w14:paraId="34E27814"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Tabasco</w:t>
            </w:r>
          </w:p>
        </w:tc>
        <w:tc>
          <w:tcPr>
            <w:tcW w:w="1700" w:type="dxa"/>
            <w:tcBorders>
              <w:top w:val="nil"/>
              <w:left w:val="nil"/>
              <w:bottom w:val="nil"/>
              <w:right w:val="nil"/>
            </w:tcBorders>
            <w:shd w:val="clear" w:color="000000" w:fill="FFFFFF"/>
            <w:noWrap/>
            <w:vAlign w:val="center"/>
            <w:hideMark/>
          </w:tcPr>
          <w:p w14:paraId="6F25615E"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49.6</w:t>
            </w:r>
          </w:p>
        </w:tc>
        <w:tc>
          <w:tcPr>
            <w:tcW w:w="1720" w:type="dxa"/>
            <w:tcBorders>
              <w:top w:val="nil"/>
              <w:left w:val="nil"/>
              <w:bottom w:val="nil"/>
              <w:right w:val="nil"/>
            </w:tcBorders>
            <w:shd w:val="clear" w:color="000000" w:fill="FFFFFF"/>
            <w:noWrap/>
            <w:vAlign w:val="center"/>
            <w:hideMark/>
          </w:tcPr>
          <w:p w14:paraId="081545A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50.9</w:t>
            </w:r>
          </w:p>
        </w:tc>
        <w:tc>
          <w:tcPr>
            <w:tcW w:w="1780" w:type="dxa"/>
            <w:tcBorders>
              <w:top w:val="nil"/>
              <w:left w:val="nil"/>
              <w:bottom w:val="nil"/>
              <w:right w:val="nil"/>
            </w:tcBorders>
            <w:shd w:val="clear" w:color="000000" w:fill="FFFFFF"/>
            <w:noWrap/>
            <w:vAlign w:val="center"/>
            <w:hideMark/>
          </w:tcPr>
          <w:p w14:paraId="331D6D09"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1,169.8</w:t>
            </w:r>
          </w:p>
        </w:tc>
        <w:tc>
          <w:tcPr>
            <w:tcW w:w="1632" w:type="dxa"/>
            <w:tcBorders>
              <w:top w:val="nil"/>
              <w:left w:val="nil"/>
              <w:bottom w:val="nil"/>
              <w:right w:val="nil"/>
            </w:tcBorders>
            <w:shd w:val="clear" w:color="000000" w:fill="FFFFFF"/>
            <w:noWrap/>
            <w:vAlign w:val="center"/>
            <w:hideMark/>
          </w:tcPr>
          <w:p w14:paraId="0AECBE8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1,228.1</w:t>
            </w:r>
          </w:p>
        </w:tc>
      </w:tr>
      <w:tr w:rsidR="00846E59" w:rsidRPr="005429B7" w14:paraId="4A444C9F" w14:textId="77777777" w:rsidTr="00D65F19">
        <w:trPr>
          <w:trHeight w:val="255"/>
        </w:trPr>
        <w:tc>
          <w:tcPr>
            <w:tcW w:w="2240" w:type="dxa"/>
            <w:tcBorders>
              <w:top w:val="nil"/>
              <w:left w:val="nil"/>
              <w:bottom w:val="nil"/>
              <w:right w:val="nil"/>
            </w:tcBorders>
            <w:shd w:val="clear" w:color="000000" w:fill="FFFFFF"/>
            <w:vAlign w:val="center"/>
            <w:hideMark/>
          </w:tcPr>
          <w:p w14:paraId="198C9CA7"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Tamaulipas</w:t>
            </w:r>
          </w:p>
        </w:tc>
        <w:tc>
          <w:tcPr>
            <w:tcW w:w="1700" w:type="dxa"/>
            <w:tcBorders>
              <w:top w:val="nil"/>
              <w:left w:val="nil"/>
              <w:bottom w:val="nil"/>
              <w:right w:val="nil"/>
            </w:tcBorders>
            <w:shd w:val="clear" w:color="000000" w:fill="FFFFFF"/>
            <w:noWrap/>
            <w:vAlign w:val="center"/>
            <w:hideMark/>
          </w:tcPr>
          <w:p w14:paraId="42626372"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37.9</w:t>
            </w:r>
          </w:p>
        </w:tc>
        <w:tc>
          <w:tcPr>
            <w:tcW w:w="1720" w:type="dxa"/>
            <w:tcBorders>
              <w:top w:val="nil"/>
              <w:left w:val="nil"/>
              <w:bottom w:val="nil"/>
              <w:right w:val="nil"/>
            </w:tcBorders>
            <w:shd w:val="clear" w:color="000000" w:fill="FFFFFF"/>
            <w:noWrap/>
            <w:vAlign w:val="center"/>
            <w:hideMark/>
          </w:tcPr>
          <w:p w14:paraId="538DEFC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32.2</w:t>
            </w:r>
          </w:p>
        </w:tc>
        <w:tc>
          <w:tcPr>
            <w:tcW w:w="1780" w:type="dxa"/>
            <w:tcBorders>
              <w:top w:val="nil"/>
              <w:left w:val="nil"/>
              <w:bottom w:val="nil"/>
              <w:right w:val="nil"/>
            </w:tcBorders>
            <w:shd w:val="clear" w:color="000000" w:fill="FFFFFF"/>
            <w:noWrap/>
            <w:vAlign w:val="center"/>
            <w:hideMark/>
          </w:tcPr>
          <w:p w14:paraId="07342CD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1,330.7</w:t>
            </w:r>
          </w:p>
        </w:tc>
        <w:tc>
          <w:tcPr>
            <w:tcW w:w="1632" w:type="dxa"/>
            <w:tcBorders>
              <w:top w:val="nil"/>
              <w:left w:val="nil"/>
              <w:bottom w:val="nil"/>
              <w:right w:val="nil"/>
            </w:tcBorders>
            <w:shd w:val="clear" w:color="000000" w:fill="FFFFFF"/>
            <w:noWrap/>
            <w:vAlign w:val="center"/>
            <w:hideMark/>
          </w:tcPr>
          <w:p w14:paraId="77A9DB05"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1,156.2</w:t>
            </w:r>
          </w:p>
        </w:tc>
      </w:tr>
      <w:tr w:rsidR="00846E59" w:rsidRPr="005429B7" w14:paraId="5C1A0DB2" w14:textId="77777777" w:rsidTr="00D65F19">
        <w:trPr>
          <w:trHeight w:val="255"/>
        </w:trPr>
        <w:tc>
          <w:tcPr>
            <w:tcW w:w="2240" w:type="dxa"/>
            <w:tcBorders>
              <w:top w:val="nil"/>
              <w:left w:val="nil"/>
              <w:bottom w:val="nil"/>
              <w:right w:val="nil"/>
            </w:tcBorders>
            <w:shd w:val="clear" w:color="000000" w:fill="FFFFFF"/>
            <w:vAlign w:val="center"/>
            <w:hideMark/>
          </w:tcPr>
          <w:p w14:paraId="393C48B4"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Tlaxcala</w:t>
            </w:r>
          </w:p>
        </w:tc>
        <w:tc>
          <w:tcPr>
            <w:tcW w:w="1700" w:type="dxa"/>
            <w:tcBorders>
              <w:top w:val="nil"/>
              <w:left w:val="nil"/>
              <w:bottom w:val="nil"/>
              <w:right w:val="nil"/>
            </w:tcBorders>
            <w:shd w:val="clear" w:color="000000" w:fill="FFFFFF"/>
            <w:noWrap/>
            <w:vAlign w:val="center"/>
            <w:hideMark/>
          </w:tcPr>
          <w:p w14:paraId="58BDEC2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58.9</w:t>
            </w:r>
          </w:p>
        </w:tc>
        <w:tc>
          <w:tcPr>
            <w:tcW w:w="1720" w:type="dxa"/>
            <w:tcBorders>
              <w:top w:val="nil"/>
              <w:left w:val="nil"/>
              <w:bottom w:val="nil"/>
              <w:right w:val="nil"/>
            </w:tcBorders>
            <w:shd w:val="clear" w:color="000000" w:fill="FFFFFF"/>
            <w:noWrap/>
            <w:vAlign w:val="center"/>
            <w:hideMark/>
          </w:tcPr>
          <w:p w14:paraId="091A121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53.9</w:t>
            </w:r>
          </w:p>
        </w:tc>
        <w:tc>
          <w:tcPr>
            <w:tcW w:w="1780" w:type="dxa"/>
            <w:tcBorders>
              <w:top w:val="nil"/>
              <w:left w:val="nil"/>
              <w:bottom w:val="nil"/>
              <w:right w:val="nil"/>
            </w:tcBorders>
            <w:shd w:val="clear" w:color="000000" w:fill="FFFFFF"/>
            <w:noWrap/>
            <w:vAlign w:val="center"/>
            <w:hideMark/>
          </w:tcPr>
          <w:p w14:paraId="4835392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745.1</w:t>
            </w:r>
          </w:p>
        </w:tc>
        <w:tc>
          <w:tcPr>
            <w:tcW w:w="1632" w:type="dxa"/>
            <w:tcBorders>
              <w:top w:val="nil"/>
              <w:left w:val="nil"/>
              <w:bottom w:val="nil"/>
              <w:right w:val="nil"/>
            </w:tcBorders>
            <w:shd w:val="clear" w:color="000000" w:fill="FFFFFF"/>
            <w:noWrap/>
            <w:vAlign w:val="center"/>
            <w:hideMark/>
          </w:tcPr>
          <w:p w14:paraId="3CDF42FF"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701.8</w:t>
            </w:r>
          </w:p>
        </w:tc>
      </w:tr>
      <w:tr w:rsidR="00846E59" w:rsidRPr="005429B7" w14:paraId="28BF74CE" w14:textId="77777777" w:rsidTr="00D65F19">
        <w:trPr>
          <w:trHeight w:val="255"/>
        </w:trPr>
        <w:tc>
          <w:tcPr>
            <w:tcW w:w="2240" w:type="dxa"/>
            <w:tcBorders>
              <w:top w:val="nil"/>
              <w:left w:val="nil"/>
              <w:bottom w:val="nil"/>
              <w:right w:val="nil"/>
            </w:tcBorders>
            <w:shd w:val="clear" w:color="000000" w:fill="FFFFFF"/>
            <w:vAlign w:val="center"/>
            <w:hideMark/>
          </w:tcPr>
          <w:p w14:paraId="6E8C566E"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Veracruz</w:t>
            </w:r>
          </w:p>
        </w:tc>
        <w:tc>
          <w:tcPr>
            <w:tcW w:w="1700" w:type="dxa"/>
            <w:tcBorders>
              <w:top w:val="nil"/>
              <w:left w:val="nil"/>
              <w:bottom w:val="nil"/>
              <w:right w:val="nil"/>
            </w:tcBorders>
            <w:shd w:val="clear" w:color="000000" w:fill="FFFFFF"/>
            <w:noWrap/>
            <w:vAlign w:val="center"/>
            <w:hideMark/>
          </w:tcPr>
          <w:p w14:paraId="18DCA1F7"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58.0</w:t>
            </w:r>
          </w:p>
        </w:tc>
        <w:tc>
          <w:tcPr>
            <w:tcW w:w="1720" w:type="dxa"/>
            <w:tcBorders>
              <w:top w:val="nil"/>
              <w:left w:val="nil"/>
              <w:bottom w:val="nil"/>
              <w:right w:val="nil"/>
            </w:tcBorders>
            <w:shd w:val="clear" w:color="000000" w:fill="FFFFFF"/>
            <w:noWrap/>
            <w:vAlign w:val="center"/>
            <w:hideMark/>
          </w:tcPr>
          <w:p w14:paraId="633E38B3"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62.2</w:t>
            </w:r>
          </w:p>
        </w:tc>
        <w:tc>
          <w:tcPr>
            <w:tcW w:w="1780" w:type="dxa"/>
            <w:tcBorders>
              <w:top w:val="nil"/>
              <w:left w:val="nil"/>
              <w:bottom w:val="nil"/>
              <w:right w:val="nil"/>
            </w:tcBorders>
            <w:shd w:val="clear" w:color="000000" w:fill="FFFFFF"/>
            <w:noWrap/>
            <w:vAlign w:val="center"/>
            <w:hideMark/>
          </w:tcPr>
          <w:p w14:paraId="65121F2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4,634.2</w:t>
            </w:r>
          </w:p>
        </w:tc>
        <w:tc>
          <w:tcPr>
            <w:tcW w:w="1632" w:type="dxa"/>
            <w:tcBorders>
              <w:top w:val="nil"/>
              <w:left w:val="nil"/>
              <w:bottom w:val="nil"/>
              <w:right w:val="nil"/>
            </w:tcBorders>
            <w:shd w:val="clear" w:color="000000" w:fill="FFFFFF"/>
            <w:noWrap/>
            <w:vAlign w:val="center"/>
            <w:hideMark/>
          </w:tcPr>
          <w:p w14:paraId="03427CEE"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5,049.5</w:t>
            </w:r>
          </w:p>
        </w:tc>
      </w:tr>
      <w:tr w:rsidR="00846E59" w:rsidRPr="005429B7" w14:paraId="1FEA7D5D" w14:textId="77777777" w:rsidTr="00D65F19">
        <w:trPr>
          <w:trHeight w:val="255"/>
        </w:trPr>
        <w:tc>
          <w:tcPr>
            <w:tcW w:w="2240" w:type="dxa"/>
            <w:tcBorders>
              <w:top w:val="nil"/>
              <w:left w:val="nil"/>
              <w:bottom w:val="nil"/>
              <w:right w:val="nil"/>
            </w:tcBorders>
            <w:shd w:val="clear" w:color="000000" w:fill="FFFFFF"/>
            <w:vAlign w:val="center"/>
            <w:hideMark/>
          </w:tcPr>
          <w:p w14:paraId="53F0BB1C"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Yucatán</w:t>
            </w:r>
          </w:p>
        </w:tc>
        <w:tc>
          <w:tcPr>
            <w:tcW w:w="1700" w:type="dxa"/>
            <w:tcBorders>
              <w:top w:val="nil"/>
              <w:left w:val="nil"/>
              <w:bottom w:val="nil"/>
              <w:right w:val="nil"/>
            </w:tcBorders>
            <w:shd w:val="clear" w:color="000000" w:fill="FFFFFF"/>
            <w:noWrap/>
            <w:vAlign w:val="center"/>
            <w:hideMark/>
          </w:tcPr>
          <w:p w14:paraId="5546FB76"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45.9</w:t>
            </w:r>
          </w:p>
        </w:tc>
        <w:tc>
          <w:tcPr>
            <w:tcW w:w="1720" w:type="dxa"/>
            <w:tcBorders>
              <w:top w:val="nil"/>
              <w:left w:val="nil"/>
              <w:bottom w:val="nil"/>
              <w:right w:val="nil"/>
            </w:tcBorders>
            <w:shd w:val="clear" w:color="000000" w:fill="FFFFFF"/>
            <w:noWrap/>
            <w:vAlign w:val="center"/>
            <w:hideMark/>
          </w:tcPr>
          <w:p w14:paraId="1F29B2FD"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41.9</w:t>
            </w:r>
          </w:p>
        </w:tc>
        <w:tc>
          <w:tcPr>
            <w:tcW w:w="1780" w:type="dxa"/>
            <w:tcBorders>
              <w:top w:val="nil"/>
              <w:left w:val="nil"/>
              <w:bottom w:val="nil"/>
              <w:right w:val="nil"/>
            </w:tcBorders>
            <w:shd w:val="clear" w:color="000000" w:fill="FFFFFF"/>
            <w:noWrap/>
            <w:vAlign w:val="center"/>
            <w:hideMark/>
          </w:tcPr>
          <w:p w14:paraId="1DC45493"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957.9</w:t>
            </w:r>
          </w:p>
        </w:tc>
        <w:tc>
          <w:tcPr>
            <w:tcW w:w="1632" w:type="dxa"/>
            <w:tcBorders>
              <w:top w:val="nil"/>
              <w:left w:val="nil"/>
              <w:bottom w:val="nil"/>
              <w:right w:val="nil"/>
            </w:tcBorders>
            <w:shd w:val="clear" w:color="000000" w:fill="FFFFFF"/>
            <w:noWrap/>
            <w:vAlign w:val="center"/>
            <w:hideMark/>
          </w:tcPr>
          <w:p w14:paraId="0FED5BE1"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901.9</w:t>
            </w:r>
          </w:p>
        </w:tc>
      </w:tr>
      <w:tr w:rsidR="00846E59" w:rsidRPr="005429B7" w14:paraId="0F712A8A" w14:textId="77777777" w:rsidTr="00D65F19">
        <w:trPr>
          <w:trHeight w:val="255"/>
        </w:trPr>
        <w:tc>
          <w:tcPr>
            <w:tcW w:w="2240" w:type="dxa"/>
            <w:tcBorders>
              <w:top w:val="nil"/>
              <w:left w:val="nil"/>
              <w:bottom w:val="nil"/>
              <w:right w:val="nil"/>
            </w:tcBorders>
            <w:shd w:val="clear" w:color="000000" w:fill="FFFFFF"/>
            <w:vAlign w:val="center"/>
            <w:hideMark/>
          </w:tcPr>
          <w:p w14:paraId="01D81C3A"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Zacatecas</w:t>
            </w:r>
          </w:p>
        </w:tc>
        <w:tc>
          <w:tcPr>
            <w:tcW w:w="1700" w:type="dxa"/>
            <w:tcBorders>
              <w:top w:val="nil"/>
              <w:left w:val="nil"/>
              <w:bottom w:val="nil"/>
              <w:right w:val="nil"/>
            </w:tcBorders>
            <w:shd w:val="clear" w:color="000000" w:fill="FFFFFF"/>
            <w:noWrap/>
            <w:vAlign w:val="center"/>
            <w:hideMark/>
          </w:tcPr>
          <w:p w14:paraId="5ABF7C77"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52.3</w:t>
            </w:r>
          </w:p>
        </w:tc>
        <w:tc>
          <w:tcPr>
            <w:tcW w:w="1720" w:type="dxa"/>
            <w:tcBorders>
              <w:top w:val="nil"/>
              <w:left w:val="nil"/>
              <w:bottom w:val="nil"/>
              <w:right w:val="nil"/>
            </w:tcBorders>
            <w:shd w:val="clear" w:color="000000" w:fill="FFFFFF"/>
            <w:noWrap/>
            <w:vAlign w:val="center"/>
            <w:hideMark/>
          </w:tcPr>
          <w:p w14:paraId="7F16BF30"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49.0</w:t>
            </w:r>
          </w:p>
        </w:tc>
        <w:tc>
          <w:tcPr>
            <w:tcW w:w="1780" w:type="dxa"/>
            <w:tcBorders>
              <w:top w:val="nil"/>
              <w:left w:val="nil"/>
              <w:bottom w:val="nil"/>
              <w:right w:val="nil"/>
            </w:tcBorders>
            <w:shd w:val="clear" w:color="000000" w:fill="FFFFFF"/>
            <w:noWrap/>
            <w:vAlign w:val="center"/>
            <w:hideMark/>
          </w:tcPr>
          <w:p w14:paraId="26B1A31A"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819.8</w:t>
            </w:r>
          </w:p>
        </w:tc>
        <w:tc>
          <w:tcPr>
            <w:tcW w:w="1632" w:type="dxa"/>
            <w:tcBorders>
              <w:top w:val="nil"/>
              <w:left w:val="nil"/>
              <w:bottom w:val="nil"/>
              <w:right w:val="nil"/>
            </w:tcBorders>
            <w:shd w:val="clear" w:color="000000" w:fill="FFFFFF"/>
            <w:noWrap/>
            <w:vAlign w:val="center"/>
            <w:hideMark/>
          </w:tcPr>
          <w:p w14:paraId="07CAF04B" w14:textId="77777777"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780.3</w:t>
            </w:r>
          </w:p>
        </w:tc>
      </w:tr>
      <w:tr w:rsidR="00846E59" w:rsidRPr="005429B7" w14:paraId="6E774895" w14:textId="77777777" w:rsidTr="00D65F19">
        <w:trPr>
          <w:trHeight w:val="525"/>
        </w:trPr>
        <w:tc>
          <w:tcPr>
            <w:tcW w:w="2240" w:type="dxa"/>
            <w:tcBorders>
              <w:top w:val="nil"/>
              <w:left w:val="nil"/>
              <w:bottom w:val="double" w:sz="6" w:space="0" w:color="auto"/>
              <w:right w:val="nil"/>
            </w:tcBorders>
            <w:shd w:val="clear" w:color="000000" w:fill="FFFFFF"/>
            <w:vAlign w:val="center"/>
            <w:hideMark/>
          </w:tcPr>
          <w:p w14:paraId="0379B9F1"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Estados Unidos Mexicanos</w:t>
            </w:r>
          </w:p>
        </w:tc>
        <w:tc>
          <w:tcPr>
            <w:tcW w:w="1700" w:type="dxa"/>
            <w:tcBorders>
              <w:top w:val="nil"/>
              <w:left w:val="nil"/>
              <w:bottom w:val="double" w:sz="6" w:space="0" w:color="auto"/>
              <w:right w:val="nil"/>
            </w:tcBorders>
            <w:shd w:val="clear" w:color="000000" w:fill="FFFFFF"/>
            <w:noWrap/>
            <w:vAlign w:val="center"/>
            <w:hideMark/>
          </w:tcPr>
          <w:p w14:paraId="6FDF02CD"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iCs/>
                <w:lang w:eastAsia="es-MX"/>
              </w:rPr>
            </w:pPr>
            <w:r w:rsidRPr="005429B7">
              <w:rPr>
                <w:rFonts w:ascii="Times New Roman" w:eastAsia="Times New Roman" w:hAnsi="Times New Roman" w:cs="Times New Roman"/>
                <w:b/>
                <w:bCs/>
                <w:iCs/>
                <w:lang w:eastAsia="es-MX"/>
              </w:rPr>
              <w:t>46.2</w:t>
            </w:r>
          </w:p>
        </w:tc>
        <w:tc>
          <w:tcPr>
            <w:tcW w:w="1720" w:type="dxa"/>
            <w:tcBorders>
              <w:top w:val="nil"/>
              <w:left w:val="nil"/>
              <w:bottom w:val="double" w:sz="6" w:space="0" w:color="auto"/>
              <w:right w:val="nil"/>
            </w:tcBorders>
            <w:shd w:val="clear" w:color="000000" w:fill="FFFFFF"/>
            <w:noWrap/>
            <w:vAlign w:val="center"/>
            <w:hideMark/>
          </w:tcPr>
          <w:p w14:paraId="597B71C6"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iCs/>
                <w:lang w:eastAsia="es-MX"/>
              </w:rPr>
            </w:pPr>
            <w:r w:rsidRPr="005429B7">
              <w:rPr>
                <w:rFonts w:ascii="Times New Roman" w:eastAsia="Times New Roman" w:hAnsi="Times New Roman" w:cs="Times New Roman"/>
                <w:b/>
                <w:bCs/>
                <w:iCs/>
                <w:lang w:eastAsia="es-MX"/>
              </w:rPr>
              <w:t>43.6</w:t>
            </w:r>
          </w:p>
        </w:tc>
        <w:tc>
          <w:tcPr>
            <w:tcW w:w="1780" w:type="dxa"/>
            <w:tcBorders>
              <w:top w:val="nil"/>
              <w:left w:val="nil"/>
              <w:bottom w:val="double" w:sz="6" w:space="0" w:color="auto"/>
              <w:right w:val="nil"/>
            </w:tcBorders>
            <w:shd w:val="clear" w:color="000000" w:fill="FFFFFF"/>
            <w:noWrap/>
            <w:vAlign w:val="center"/>
            <w:hideMark/>
          </w:tcPr>
          <w:p w14:paraId="6FC8AA25"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iCs/>
                <w:lang w:eastAsia="es-MX"/>
              </w:rPr>
            </w:pPr>
            <w:r w:rsidRPr="005429B7">
              <w:rPr>
                <w:rFonts w:ascii="Times New Roman" w:eastAsia="Times New Roman" w:hAnsi="Times New Roman" w:cs="Times New Roman"/>
                <w:b/>
                <w:bCs/>
                <w:iCs/>
                <w:lang w:eastAsia="es-MX"/>
              </w:rPr>
              <w:t>55,341.6</w:t>
            </w:r>
          </w:p>
        </w:tc>
        <w:tc>
          <w:tcPr>
            <w:tcW w:w="1632" w:type="dxa"/>
            <w:tcBorders>
              <w:top w:val="nil"/>
              <w:left w:val="nil"/>
              <w:bottom w:val="double" w:sz="6" w:space="0" w:color="auto"/>
              <w:right w:val="nil"/>
            </w:tcBorders>
            <w:shd w:val="clear" w:color="000000" w:fill="FFFFFF"/>
            <w:noWrap/>
            <w:vAlign w:val="center"/>
            <w:hideMark/>
          </w:tcPr>
          <w:p w14:paraId="003438E5" w14:textId="77777777" w:rsidR="00846E59" w:rsidRPr="005429B7" w:rsidRDefault="00846E59" w:rsidP="00846E59">
            <w:pPr>
              <w:spacing w:after="0" w:line="240" w:lineRule="auto"/>
              <w:ind w:firstLineChars="100" w:firstLine="221"/>
              <w:rPr>
                <w:rFonts w:ascii="Times New Roman" w:eastAsia="Times New Roman" w:hAnsi="Times New Roman" w:cs="Times New Roman"/>
                <w:b/>
                <w:bCs/>
                <w:iCs/>
                <w:lang w:eastAsia="es-MX"/>
              </w:rPr>
            </w:pPr>
            <w:r w:rsidRPr="005429B7">
              <w:rPr>
                <w:rFonts w:ascii="Times New Roman" w:eastAsia="Times New Roman" w:hAnsi="Times New Roman" w:cs="Times New Roman"/>
                <w:b/>
                <w:bCs/>
                <w:iCs/>
                <w:lang w:eastAsia="es-MX"/>
              </w:rPr>
              <w:t>53,418.2</w:t>
            </w:r>
          </w:p>
        </w:tc>
      </w:tr>
    </w:tbl>
    <w:p w14:paraId="71288073" w14:textId="77777777" w:rsidR="00DA597C" w:rsidRPr="00C81875" w:rsidRDefault="00DA597C" w:rsidP="00DA597C">
      <w:pPr>
        <w:pStyle w:val="Sinespaciado"/>
        <w:jc w:val="center"/>
        <w:rPr>
          <w:rFonts w:ascii="Times New Roman" w:hAnsi="Times New Roman" w:cs="Times New Roman"/>
          <w:sz w:val="24"/>
          <w:szCs w:val="24"/>
        </w:rPr>
      </w:pPr>
    </w:p>
    <w:p w14:paraId="39D4C1D3" w14:textId="77777777" w:rsidR="00C9149D" w:rsidRPr="00C81875" w:rsidRDefault="00D442F2" w:rsidP="000E38BD">
      <w:pPr>
        <w:pStyle w:val="Sinespaciado"/>
        <w:jc w:val="both"/>
        <w:rPr>
          <w:rFonts w:ascii="Times New Roman" w:hAnsi="Times New Roman" w:cs="Times New Roman"/>
          <w:sz w:val="20"/>
          <w:szCs w:val="20"/>
        </w:rPr>
      </w:pPr>
      <w:r w:rsidRPr="00C81875">
        <w:rPr>
          <w:rFonts w:ascii="Times New Roman" w:hAnsi="Times New Roman" w:cs="Times New Roman"/>
          <w:sz w:val="20"/>
          <w:szCs w:val="20"/>
        </w:rPr>
        <w:t>Fuente: E</w:t>
      </w:r>
      <w:r w:rsidR="00A80D57" w:rsidRPr="00C81875">
        <w:rPr>
          <w:rFonts w:ascii="Times New Roman" w:hAnsi="Times New Roman" w:cs="Times New Roman"/>
          <w:sz w:val="20"/>
          <w:szCs w:val="20"/>
        </w:rPr>
        <w:t xml:space="preserve">laboración propia </w:t>
      </w:r>
      <w:r w:rsidR="002959E3" w:rsidRPr="00C81875">
        <w:rPr>
          <w:rFonts w:ascii="Times New Roman" w:hAnsi="Times New Roman" w:cs="Times New Roman"/>
          <w:sz w:val="20"/>
          <w:szCs w:val="20"/>
        </w:rPr>
        <w:t>a partir de los datos de</w:t>
      </w:r>
      <w:r w:rsidR="00133364" w:rsidRPr="00C81875">
        <w:rPr>
          <w:rFonts w:ascii="Times New Roman" w:hAnsi="Times New Roman" w:cs="Times New Roman"/>
          <w:sz w:val="20"/>
          <w:szCs w:val="20"/>
        </w:rPr>
        <w:t xml:space="preserve"> la</w:t>
      </w:r>
      <w:r w:rsidR="002959E3" w:rsidRPr="00C81875">
        <w:rPr>
          <w:rFonts w:ascii="Times New Roman" w:hAnsi="Times New Roman" w:cs="Times New Roman"/>
          <w:sz w:val="20"/>
          <w:szCs w:val="20"/>
        </w:rPr>
        <w:t xml:space="preserve"> </w:t>
      </w:r>
      <w:r w:rsidR="00A80D57" w:rsidRPr="00C81875">
        <w:rPr>
          <w:rFonts w:ascii="Times New Roman" w:hAnsi="Times New Roman" w:cs="Times New Roman"/>
          <w:sz w:val="20"/>
          <w:szCs w:val="20"/>
        </w:rPr>
        <w:t>Medición de la P</w:t>
      </w:r>
      <w:r w:rsidR="002959E3" w:rsidRPr="00C81875">
        <w:rPr>
          <w:rFonts w:ascii="Times New Roman" w:hAnsi="Times New Roman" w:cs="Times New Roman"/>
          <w:sz w:val="20"/>
          <w:szCs w:val="20"/>
        </w:rPr>
        <w:t>obreza</w:t>
      </w:r>
      <w:r w:rsidRPr="00C81875">
        <w:rPr>
          <w:rFonts w:ascii="Times New Roman" w:hAnsi="Times New Roman" w:cs="Times New Roman"/>
          <w:sz w:val="20"/>
          <w:szCs w:val="20"/>
        </w:rPr>
        <w:t xml:space="preserve">, Estados Unidos Mexicanos. </w:t>
      </w:r>
      <w:r w:rsidR="002959E3" w:rsidRPr="00C81875">
        <w:rPr>
          <w:rFonts w:ascii="Times New Roman" w:hAnsi="Times New Roman" w:cs="Times New Roman"/>
          <w:sz w:val="20"/>
          <w:szCs w:val="20"/>
        </w:rPr>
        <w:t>Consejo Nacional de Evaluación de la Polític</w:t>
      </w:r>
      <w:r w:rsidRPr="00C81875">
        <w:rPr>
          <w:rFonts w:ascii="Times New Roman" w:hAnsi="Times New Roman" w:cs="Times New Roman"/>
          <w:sz w:val="20"/>
          <w:szCs w:val="20"/>
        </w:rPr>
        <w:t>a de Desarrollo Social (CONEVAL, 2016).</w:t>
      </w:r>
    </w:p>
    <w:p w14:paraId="321C93D8" w14:textId="77777777" w:rsidR="0020183D" w:rsidRPr="00C81875" w:rsidRDefault="0020183D" w:rsidP="000E38BD">
      <w:pPr>
        <w:pStyle w:val="Sinespaciado"/>
        <w:jc w:val="both"/>
        <w:rPr>
          <w:rFonts w:ascii="Times New Roman" w:hAnsi="Times New Roman" w:cs="Times New Roman"/>
          <w:sz w:val="24"/>
          <w:szCs w:val="24"/>
        </w:rPr>
      </w:pPr>
    </w:p>
    <w:p w14:paraId="0D60974B" w14:textId="77777777" w:rsidR="0020183D" w:rsidRPr="00C81875" w:rsidRDefault="0020183D" w:rsidP="00225514">
      <w:pPr>
        <w:pStyle w:val="Sinespaciado"/>
        <w:jc w:val="both"/>
        <w:rPr>
          <w:rFonts w:ascii="Times New Roman" w:hAnsi="Times New Roman" w:cs="Times New Roman"/>
          <w:sz w:val="24"/>
          <w:szCs w:val="24"/>
        </w:rPr>
      </w:pPr>
    </w:p>
    <w:p w14:paraId="4D98D935" w14:textId="77777777" w:rsidR="008E32D8" w:rsidRPr="00C81875" w:rsidRDefault="008E32D8" w:rsidP="00D42AFD">
      <w:pPr>
        <w:jc w:val="both"/>
        <w:rPr>
          <w:rFonts w:ascii="Times New Roman" w:hAnsi="Times New Roman" w:cs="Times New Roman"/>
          <w:b/>
          <w:sz w:val="24"/>
          <w:szCs w:val="24"/>
        </w:rPr>
      </w:pPr>
    </w:p>
    <w:p w14:paraId="7BD1B299" w14:textId="77777777" w:rsidR="00AB5DCD" w:rsidRPr="00C81875" w:rsidRDefault="00AB5DCD" w:rsidP="00472A8B">
      <w:pPr>
        <w:jc w:val="center"/>
        <w:rPr>
          <w:rFonts w:ascii="Times New Roman" w:hAnsi="Times New Roman" w:cs="Times New Roman"/>
          <w:b/>
          <w:sz w:val="24"/>
          <w:szCs w:val="24"/>
        </w:rPr>
      </w:pPr>
      <w:r w:rsidRPr="00C81875">
        <w:rPr>
          <w:rFonts w:ascii="Times New Roman" w:hAnsi="Times New Roman" w:cs="Times New Roman"/>
          <w:noProof/>
          <w:lang w:eastAsia="es-MX"/>
        </w:rPr>
        <w:lastRenderedPageBreak/>
        <w:drawing>
          <wp:inline distT="0" distB="0" distL="0" distR="0" wp14:anchorId="4C0CD8EA" wp14:editId="23EA6253">
            <wp:extent cx="5829300" cy="5572125"/>
            <wp:effectExtent l="0" t="0" r="0" b="952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6BD8A73" w14:textId="77777777" w:rsidR="00CA46CD" w:rsidRDefault="003E1C41" w:rsidP="000E38BD">
      <w:pPr>
        <w:pStyle w:val="Prrafodelista"/>
        <w:numPr>
          <w:ilvl w:val="0"/>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rPr>
        <w:t>La Organización de la Estrategia Nacional de Inclusión y los Ejes de Acción</w:t>
      </w:r>
    </w:p>
    <w:p w14:paraId="207522CA" w14:textId="77777777" w:rsidR="003E1C41" w:rsidRDefault="003E1C41" w:rsidP="000E38BD">
      <w:pPr>
        <w:pStyle w:val="Prrafodelista"/>
        <w:numPr>
          <w:ilvl w:val="1"/>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rPr>
        <w:t>Organización</w:t>
      </w:r>
    </w:p>
    <w:p w14:paraId="48C45E06" w14:textId="77777777" w:rsidR="0029585D" w:rsidRDefault="003E1C41" w:rsidP="000E38BD">
      <w:pPr>
        <w:spacing w:line="240" w:lineRule="auto"/>
        <w:jc w:val="both"/>
        <w:rPr>
          <w:rFonts w:ascii="Times New Roman" w:hAnsi="Times New Roman" w:cs="Times New Roman"/>
          <w:sz w:val="24"/>
          <w:szCs w:val="24"/>
        </w:rPr>
      </w:pPr>
      <w:r w:rsidRPr="00553227">
        <w:rPr>
          <w:rFonts w:ascii="Times New Roman" w:hAnsi="Times New Roman" w:cs="Times New Roman"/>
          <w:sz w:val="24"/>
          <w:szCs w:val="24"/>
        </w:rPr>
        <w:t>La ENI, guarda importantes elementos normativos,</w:t>
      </w:r>
      <w:r w:rsidR="00553227" w:rsidRPr="00553227">
        <w:rPr>
          <w:rFonts w:ascii="Times New Roman" w:hAnsi="Times New Roman" w:cs="Times New Roman"/>
          <w:sz w:val="24"/>
          <w:szCs w:val="24"/>
        </w:rPr>
        <w:t xml:space="preserve"> que parten de la coordinación del Gabinete Especializado México Incluyente (GEMI), así como de la Ley General de Desarrollo Social, que, particularmente en su artículo </w:t>
      </w:r>
      <w:r w:rsidR="00553227">
        <w:rPr>
          <w:rFonts w:ascii="Times New Roman" w:hAnsi="Times New Roman" w:cs="Times New Roman"/>
          <w:sz w:val="24"/>
          <w:szCs w:val="24"/>
        </w:rPr>
        <w:t>47, señala</w:t>
      </w:r>
      <w:r w:rsidR="00553227" w:rsidRPr="00553227">
        <w:rPr>
          <w:rFonts w:ascii="Times New Roman" w:hAnsi="Times New Roman" w:cs="Times New Roman"/>
          <w:sz w:val="24"/>
          <w:szCs w:val="24"/>
        </w:rPr>
        <w:t xml:space="preserve">: </w:t>
      </w:r>
    </w:p>
    <w:p w14:paraId="3057E053" w14:textId="77777777" w:rsidR="0029585D" w:rsidRDefault="00553227" w:rsidP="000E38BD">
      <w:pPr>
        <w:spacing w:line="240" w:lineRule="auto"/>
        <w:ind w:left="708"/>
        <w:jc w:val="both"/>
        <w:rPr>
          <w:rFonts w:ascii="Times New Roman" w:hAnsi="Times New Roman" w:cs="Times New Roman"/>
          <w:sz w:val="24"/>
          <w:szCs w:val="24"/>
        </w:rPr>
      </w:pPr>
      <w:r w:rsidRPr="0029585D">
        <w:rPr>
          <w:rFonts w:ascii="Times New Roman" w:hAnsi="Times New Roman" w:cs="Times New Roman"/>
          <w:sz w:val="20"/>
          <w:szCs w:val="20"/>
        </w:rPr>
        <w:t>La Comisión Nacional es un instrumento de coordinación de los programas, acciones e inversiones que para el cumplimiento de los objetivos, estrategias y prioridades de la Política Nacional de Desarrollo Social lleven a cabo, en el ámbito de sus competencias, las dependencias y entidades federales, ya sea de manera directa o en concurrencia con gobiernos de las entidades federativas y de los municipios o en concertación con los sectores social y</w:t>
      </w:r>
      <w:r w:rsidR="0029585D" w:rsidRPr="0029585D">
        <w:rPr>
          <w:rFonts w:ascii="Times New Roman" w:hAnsi="Times New Roman" w:cs="Times New Roman"/>
          <w:sz w:val="20"/>
          <w:szCs w:val="20"/>
        </w:rPr>
        <w:t xml:space="preserve"> privado. </w:t>
      </w:r>
      <w:r w:rsidRPr="0029585D">
        <w:rPr>
          <w:rFonts w:ascii="Times New Roman" w:hAnsi="Times New Roman" w:cs="Times New Roman"/>
          <w:sz w:val="20"/>
          <w:szCs w:val="20"/>
        </w:rPr>
        <w:t>(LGDS, 2018).</w:t>
      </w:r>
      <w:r>
        <w:rPr>
          <w:rFonts w:ascii="Times New Roman" w:hAnsi="Times New Roman" w:cs="Times New Roman"/>
          <w:sz w:val="24"/>
          <w:szCs w:val="24"/>
        </w:rPr>
        <w:t xml:space="preserve"> </w:t>
      </w:r>
    </w:p>
    <w:p w14:paraId="3645A951" w14:textId="77777777" w:rsidR="003E1C41" w:rsidRDefault="00553227"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Así, </w:t>
      </w:r>
      <w:r w:rsidR="00CF7AFA">
        <w:rPr>
          <w:rFonts w:ascii="Times New Roman" w:hAnsi="Times New Roman" w:cs="Times New Roman"/>
          <w:sz w:val="24"/>
          <w:szCs w:val="24"/>
        </w:rPr>
        <w:t xml:space="preserve">dicha coordinación, permite el trabajo de mesas específicas en sesiones pactadas con los enlaces ante la ENI, de los organismos federales y estatales involucrados en la temática a </w:t>
      </w:r>
      <w:r w:rsidR="00CF7AFA">
        <w:rPr>
          <w:rFonts w:ascii="Times New Roman" w:hAnsi="Times New Roman" w:cs="Times New Roman"/>
          <w:sz w:val="24"/>
          <w:szCs w:val="24"/>
        </w:rPr>
        <w:lastRenderedPageBreak/>
        <w:t>atender; de esta manera, se cuenta con mesas de trabajo</w:t>
      </w:r>
      <w:r w:rsidR="009F13B2">
        <w:rPr>
          <w:rStyle w:val="Refdenotaalpie"/>
          <w:rFonts w:ascii="Times New Roman" w:hAnsi="Times New Roman" w:cs="Times New Roman"/>
          <w:sz w:val="24"/>
          <w:szCs w:val="24"/>
        </w:rPr>
        <w:footnoteReference w:id="7"/>
      </w:r>
      <w:r w:rsidR="00CF7AFA">
        <w:rPr>
          <w:rFonts w:ascii="Times New Roman" w:hAnsi="Times New Roman" w:cs="Times New Roman"/>
          <w:sz w:val="24"/>
          <w:szCs w:val="24"/>
        </w:rPr>
        <w:t xml:space="preserve"> de las siguientes temáticas: Educación, Salud, Seguridad Social, Vivienda, Alimentación, Inclusión Social, Ingreso/Precio y Comunicación</w:t>
      </w:r>
      <w:r w:rsidR="00F72C1F">
        <w:rPr>
          <w:rFonts w:ascii="Times New Roman" w:hAnsi="Times New Roman" w:cs="Times New Roman"/>
          <w:sz w:val="24"/>
          <w:szCs w:val="24"/>
        </w:rPr>
        <w:t>, donde, los representantes referidos se reúnen, no sólo de manera inicial, para proponer las acciones e indicadores para el año, sino en diversas ocasiones, con el objetivo de ir monitoreando y registrando los avances, sobre todo de manera trimestral; esto, aduce integralidad en el proceso, además de permitir la verificación trasparente del uso de los recursos en el manejo programático.</w:t>
      </w:r>
    </w:p>
    <w:p w14:paraId="4B0FD24A" w14:textId="77777777" w:rsidR="009F13B2" w:rsidRPr="003E1C41" w:rsidRDefault="00F72C1F"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Ahora, es una realidad que la Estrategia Nacional de Inclusión, debe posibilitar, la cobertura de los derechos sociales de los mexicanos que se encuentran en condiciones desfavorables, tomando en consideración, para todas sus mediciones</w:t>
      </w:r>
      <w:r w:rsidR="00726909">
        <w:rPr>
          <w:rFonts w:ascii="Times New Roman" w:hAnsi="Times New Roman" w:cs="Times New Roman"/>
          <w:sz w:val="24"/>
          <w:szCs w:val="24"/>
        </w:rPr>
        <w:t>, la información que en el tema de la multidimensionalidad de la pobreza, mide el Cons</w:t>
      </w:r>
      <w:r w:rsidR="004E2AF6">
        <w:rPr>
          <w:rFonts w:ascii="Times New Roman" w:hAnsi="Times New Roman" w:cs="Times New Roman"/>
          <w:sz w:val="24"/>
          <w:szCs w:val="24"/>
        </w:rPr>
        <w:t>ejo N</w:t>
      </w:r>
      <w:r w:rsidR="00726909">
        <w:rPr>
          <w:rFonts w:ascii="Times New Roman" w:hAnsi="Times New Roman" w:cs="Times New Roman"/>
          <w:sz w:val="24"/>
          <w:szCs w:val="24"/>
        </w:rPr>
        <w:t xml:space="preserve">acional de Evaluación de la Política </w:t>
      </w:r>
      <w:r w:rsidR="004E2AF6">
        <w:rPr>
          <w:rFonts w:ascii="Times New Roman" w:hAnsi="Times New Roman" w:cs="Times New Roman"/>
          <w:sz w:val="24"/>
          <w:szCs w:val="24"/>
        </w:rPr>
        <w:t xml:space="preserve">de Desarrollo </w:t>
      </w:r>
      <w:r w:rsidR="00726909">
        <w:rPr>
          <w:rFonts w:ascii="Times New Roman" w:hAnsi="Times New Roman" w:cs="Times New Roman"/>
          <w:sz w:val="24"/>
          <w:szCs w:val="24"/>
        </w:rPr>
        <w:t xml:space="preserve">Social, en el orden federal, pero, para el caso de la entidad mexiquense, contamos, además de CONEVAL, con el Consejo de Investigación y Evaluación de la Política Social (CIEPS), mismo que se encarga de desarrollar la estrategia estadística de medición de la pobreza, pero, además de otros indicadores que integran </w:t>
      </w:r>
      <w:r w:rsidR="00D45FDF">
        <w:rPr>
          <w:rFonts w:ascii="Times New Roman" w:hAnsi="Times New Roman" w:cs="Times New Roman"/>
          <w:sz w:val="24"/>
          <w:szCs w:val="24"/>
        </w:rPr>
        <w:t xml:space="preserve">el desarrollo humano, a la par de lo anterior, la ENI, </w:t>
      </w:r>
      <w:r w:rsidR="0046085A">
        <w:rPr>
          <w:rFonts w:ascii="Times New Roman" w:hAnsi="Times New Roman" w:cs="Times New Roman"/>
          <w:sz w:val="24"/>
          <w:szCs w:val="24"/>
        </w:rPr>
        <w:t>dentro de su operatividad, finca responsabilidades, fundamentadas en la colaboración, coordinación y corresponsabilidad, entre los tres niveles de gobierno, que permite, precisar, acciones concretas e integrales para aquellas personas que más .lo requieren.</w:t>
      </w:r>
    </w:p>
    <w:p w14:paraId="39032BBD" w14:textId="77777777" w:rsidR="00E82FA1" w:rsidRPr="00C81875" w:rsidRDefault="00291A47" w:rsidP="000E38BD">
      <w:pPr>
        <w:pStyle w:val="Prrafodelista"/>
        <w:numPr>
          <w:ilvl w:val="1"/>
          <w:numId w:val="1"/>
        </w:numPr>
        <w:spacing w:line="240" w:lineRule="auto"/>
        <w:jc w:val="both"/>
        <w:rPr>
          <w:rFonts w:ascii="Times New Roman" w:hAnsi="Times New Roman" w:cs="Times New Roman"/>
          <w:b/>
          <w:sz w:val="24"/>
          <w:szCs w:val="24"/>
        </w:rPr>
      </w:pPr>
      <w:r w:rsidRPr="00C81875">
        <w:rPr>
          <w:rFonts w:ascii="Times New Roman" w:hAnsi="Times New Roman" w:cs="Times New Roman"/>
          <w:b/>
          <w:sz w:val="24"/>
          <w:szCs w:val="24"/>
        </w:rPr>
        <w:t xml:space="preserve">Eje 1. </w:t>
      </w:r>
      <w:r w:rsidR="00CA46CD" w:rsidRPr="00C81875">
        <w:rPr>
          <w:rFonts w:ascii="Times New Roman" w:hAnsi="Times New Roman" w:cs="Times New Roman"/>
          <w:b/>
          <w:sz w:val="24"/>
          <w:szCs w:val="24"/>
        </w:rPr>
        <w:t>L</w:t>
      </w:r>
      <w:r w:rsidR="00E65AA3" w:rsidRPr="00C81875">
        <w:rPr>
          <w:rFonts w:ascii="Times New Roman" w:hAnsi="Times New Roman" w:cs="Times New Roman"/>
          <w:b/>
          <w:sz w:val="24"/>
          <w:szCs w:val="24"/>
        </w:rPr>
        <w:t>a Educación</w:t>
      </w:r>
      <w:r w:rsidR="009D4D1C" w:rsidRPr="00C81875">
        <w:rPr>
          <w:rFonts w:ascii="Times New Roman" w:hAnsi="Times New Roman" w:cs="Times New Roman"/>
          <w:b/>
          <w:sz w:val="24"/>
          <w:szCs w:val="24"/>
        </w:rPr>
        <w:t xml:space="preserve"> y el Rezago Educativo</w:t>
      </w:r>
    </w:p>
    <w:p w14:paraId="49B1B6BE" w14:textId="77777777" w:rsidR="00EE2F72" w:rsidRPr="00C81875" w:rsidRDefault="008030BB" w:rsidP="000E38BD">
      <w:pPr>
        <w:spacing w:line="240" w:lineRule="auto"/>
        <w:jc w:val="both"/>
        <w:rPr>
          <w:rFonts w:ascii="Times New Roman" w:hAnsi="Times New Roman" w:cs="Times New Roman"/>
          <w:sz w:val="24"/>
          <w:szCs w:val="24"/>
        </w:rPr>
      </w:pPr>
      <w:r w:rsidRPr="000A4910">
        <w:rPr>
          <w:rFonts w:ascii="Times New Roman" w:hAnsi="Times New Roman" w:cs="Times New Roman"/>
          <w:sz w:val="24"/>
          <w:szCs w:val="24"/>
          <w:highlight w:val="yellow"/>
        </w:rPr>
        <w:t>Uno</w:t>
      </w:r>
      <w:r w:rsidRPr="00C81875">
        <w:rPr>
          <w:rFonts w:ascii="Times New Roman" w:hAnsi="Times New Roman" w:cs="Times New Roman"/>
          <w:sz w:val="24"/>
          <w:szCs w:val="24"/>
        </w:rPr>
        <w:t xml:space="preserve"> de </w:t>
      </w:r>
      <w:r w:rsidR="009624F1" w:rsidRPr="00C81875">
        <w:rPr>
          <w:rFonts w:ascii="Times New Roman" w:hAnsi="Times New Roman" w:cs="Times New Roman"/>
          <w:sz w:val="24"/>
          <w:szCs w:val="24"/>
        </w:rPr>
        <w:t xml:space="preserve">los fundamentos </w:t>
      </w:r>
      <w:r w:rsidRPr="00C81875">
        <w:rPr>
          <w:rFonts w:ascii="Times New Roman" w:hAnsi="Times New Roman" w:cs="Times New Roman"/>
          <w:sz w:val="24"/>
          <w:szCs w:val="24"/>
        </w:rPr>
        <w:t xml:space="preserve">en materia educativa, </w:t>
      </w:r>
      <w:r w:rsidR="000E61EF" w:rsidRPr="000A4910">
        <w:rPr>
          <w:rFonts w:ascii="Times New Roman" w:hAnsi="Times New Roman" w:cs="Times New Roman"/>
          <w:sz w:val="24"/>
          <w:szCs w:val="24"/>
          <w:highlight w:val="yellow"/>
        </w:rPr>
        <w:t>han sido</w:t>
      </w:r>
      <w:bookmarkStart w:id="0" w:name="_GoBack"/>
      <w:bookmarkEnd w:id="0"/>
      <w:r w:rsidR="000E61EF" w:rsidRPr="00C81875">
        <w:rPr>
          <w:rFonts w:ascii="Times New Roman" w:hAnsi="Times New Roman" w:cs="Times New Roman"/>
          <w:sz w:val="24"/>
          <w:szCs w:val="24"/>
        </w:rPr>
        <w:t xml:space="preserve"> los avances que en la cobertura universal de servicios pedagógicos logró México en un rango temporal de 3 años, es decir, 2015-2018, así, tales alcances, superaron los 98</w:t>
      </w:r>
      <w:r w:rsidR="00B7110C" w:rsidRPr="00C81875">
        <w:rPr>
          <w:rFonts w:ascii="Times New Roman" w:hAnsi="Times New Roman" w:cs="Times New Roman"/>
          <w:sz w:val="24"/>
          <w:szCs w:val="24"/>
        </w:rPr>
        <w:t>% de la población de 3 a 1</w:t>
      </w:r>
      <w:r w:rsidR="00B27425" w:rsidRPr="00C81875">
        <w:rPr>
          <w:rFonts w:ascii="Times New Roman" w:hAnsi="Times New Roman" w:cs="Times New Roman"/>
          <w:sz w:val="24"/>
          <w:szCs w:val="24"/>
        </w:rPr>
        <w:t>4 años que asiste a la escuela, es</w:t>
      </w:r>
      <w:r w:rsidR="0001661D" w:rsidRPr="00C81875">
        <w:rPr>
          <w:rFonts w:ascii="Times New Roman" w:hAnsi="Times New Roman" w:cs="Times New Roman"/>
          <w:sz w:val="24"/>
          <w:szCs w:val="24"/>
        </w:rPr>
        <w:t xml:space="preserve"> decir, de los niveles básicos. Además de lo anterior, el tema del analfabetismo, se sugiere como un proceso casi concluido en México, es decir, </w:t>
      </w:r>
      <w:r w:rsidR="0036563F" w:rsidRPr="00C81875">
        <w:rPr>
          <w:rFonts w:ascii="Times New Roman" w:hAnsi="Times New Roman" w:cs="Times New Roman"/>
          <w:sz w:val="24"/>
          <w:szCs w:val="24"/>
        </w:rPr>
        <w:t>en los rangos de edad de entre los 15 a los 29 años, es un tema</w:t>
      </w:r>
      <w:r w:rsidR="00891E68" w:rsidRPr="00C81875">
        <w:rPr>
          <w:rFonts w:ascii="Times New Roman" w:hAnsi="Times New Roman" w:cs="Times New Roman"/>
          <w:sz w:val="24"/>
          <w:szCs w:val="24"/>
        </w:rPr>
        <w:t xml:space="preserve"> materialmente erradicado; no obstante</w:t>
      </w:r>
      <w:r w:rsidR="0036563F" w:rsidRPr="00C81875">
        <w:rPr>
          <w:rFonts w:ascii="Times New Roman" w:hAnsi="Times New Roman" w:cs="Times New Roman"/>
          <w:sz w:val="24"/>
          <w:szCs w:val="24"/>
        </w:rPr>
        <w:t>,</w:t>
      </w:r>
      <w:r w:rsidR="00891E68" w:rsidRPr="00C81875">
        <w:rPr>
          <w:rFonts w:ascii="Times New Roman" w:hAnsi="Times New Roman" w:cs="Times New Roman"/>
          <w:sz w:val="24"/>
          <w:szCs w:val="24"/>
        </w:rPr>
        <w:t xml:space="preserve"> el mismo indicador de analfabetismo, para los rangos de edad de 75 años y más, se sugiere elevada y, donde las mujeres representan las cifras más altas con el 32.2%, los varones con un 23.9%; es decir, este comportamiento</w:t>
      </w:r>
      <w:r w:rsidR="00330717" w:rsidRPr="00C81875">
        <w:rPr>
          <w:rFonts w:ascii="Times New Roman" w:hAnsi="Times New Roman" w:cs="Times New Roman"/>
          <w:sz w:val="24"/>
          <w:szCs w:val="24"/>
        </w:rPr>
        <w:t xml:space="preserve"> ha obedecido al proceso aún existe de discriminación e</w:t>
      </w:r>
      <w:r w:rsidR="00517A8D" w:rsidRPr="00C81875">
        <w:rPr>
          <w:rFonts w:ascii="Times New Roman" w:hAnsi="Times New Roman" w:cs="Times New Roman"/>
          <w:sz w:val="24"/>
          <w:szCs w:val="24"/>
        </w:rPr>
        <w:t>n varios ámbitos para la mujer.</w:t>
      </w:r>
      <w:r w:rsidR="007B6337" w:rsidRPr="00C81875">
        <w:rPr>
          <w:rFonts w:ascii="Times New Roman" w:hAnsi="Times New Roman" w:cs="Times New Roman"/>
          <w:sz w:val="24"/>
          <w:szCs w:val="24"/>
        </w:rPr>
        <w:t xml:space="preserve"> Con respecto </w:t>
      </w:r>
      <w:r w:rsidR="00315559" w:rsidRPr="00C81875">
        <w:rPr>
          <w:rFonts w:ascii="Times New Roman" w:hAnsi="Times New Roman" w:cs="Times New Roman"/>
          <w:sz w:val="24"/>
          <w:szCs w:val="24"/>
        </w:rPr>
        <w:t xml:space="preserve">a la cobertura educativa de las personas con 15 años </w:t>
      </w:r>
      <w:r w:rsidR="008E1F95" w:rsidRPr="00C81875">
        <w:rPr>
          <w:rFonts w:ascii="Times New Roman" w:hAnsi="Times New Roman" w:cs="Times New Roman"/>
          <w:sz w:val="24"/>
          <w:szCs w:val="24"/>
        </w:rPr>
        <w:t>y más, es decir, de aquellas nacidas antes del año de 1982, se tenía en</w:t>
      </w:r>
      <w:r w:rsidR="00BA3F26" w:rsidRPr="00C81875">
        <w:rPr>
          <w:rFonts w:ascii="Times New Roman" w:hAnsi="Times New Roman" w:cs="Times New Roman"/>
          <w:sz w:val="24"/>
          <w:szCs w:val="24"/>
        </w:rPr>
        <w:t xml:space="preserve"> términos absolutos, 13.4 millones, mismas que requerían acreditar el nivel básico de formación, de igual manera, 4.3 millones de personas nacidas posteriormente al año señalado, cubrieron sus estudios de </w:t>
      </w:r>
      <w:r w:rsidR="00BA3F26" w:rsidRPr="00C81875">
        <w:rPr>
          <w:rFonts w:ascii="Times New Roman" w:hAnsi="Times New Roman" w:cs="Times New Roman"/>
          <w:sz w:val="24"/>
          <w:szCs w:val="24"/>
        </w:rPr>
        <w:lastRenderedPageBreak/>
        <w:t>primaria e, inicia</w:t>
      </w:r>
      <w:r w:rsidR="00802647" w:rsidRPr="00C81875">
        <w:rPr>
          <w:rFonts w:ascii="Times New Roman" w:hAnsi="Times New Roman" w:cs="Times New Roman"/>
          <w:sz w:val="24"/>
          <w:szCs w:val="24"/>
        </w:rPr>
        <w:t xml:space="preserve">ron sus estudios de secundaria, </w:t>
      </w:r>
      <w:r w:rsidR="00BA3F26" w:rsidRPr="00C81875">
        <w:rPr>
          <w:rFonts w:ascii="Times New Roman" w:hAnsi="Times New Roman" w:cs="Times New Roman"/>
          <w:sz w:val="24"/>
          <w:szCs w:val="24"/>
        </w:rPr>
        <w:t>las cifras referidas, establecen un proceso constante</w:t>
      </w:r>
      <w:r w:rsidR="00802647" w:rsidRPr="00C81875">
        <w:rPr>
          <w:rFonts w:ascii="Times New Roman" w:hAnsi="Times New Roman" w:cs="Times New Roman"/>
          <w:sz w:val="24"/>
          <w:szCs w:val="24"/>
        </w:rPr>
        <w:t xml:space="preserve"> de abatimiento del rezago educativo</w:t>
      </w:r>
      <w:r w:rsidR="00CB2437" w:rsidRPr="00C81875">
        <w:rPr>
          <w:rStyle w:val="Refdenotaalpie"/>
          <w:rFonts w:ascii="Times New Roman" w:hAnsi="Times New Roman" w:cs="Times New Roman"/>
          <w:sz w:val="24"/>
          <w:szCs w:val="24"/>
        </w:rPr>
        <w:footnoteReference w:id="8"/>
      </w:r>
      <w:r w:rsidR="00145342" w:rsidRPr="00C81875">
        <w:rPr>
          <w:rFonts w:ascii="Times New Roman" w:hAnsi="Times New Roman" w:cs="Times New Roman"/>
          <w:sz w:val="24"/>
          <w:szCs w:val="24"/>
        </w:rPr>
        <w:t xml:space="preserve">. Así, por ejemplo, para el Estado de México en el año 2015, se contaba con 11,882,755 personas de 15 años y más, de los que, 396,536 eran analfabetas, es decir el 3.3% del dato absoluto expresado; además, 995,695 se encontraban sin primaria concluida 8.4%, en términos relativos y, sin secundaria terminada 2,130,002, es decir el 17.9%; en relación a los montos totales del rezago educativo, habían 3,522,233, </w:t>
      </w:r>
      <w:r w:rsidR="007E4AF1" w:rsidRPr="00C81875">
        <w:rPr>
          <w:rFonts w:ascii="Times New Roman" w:hAnsi="Times New Roman" w:cs="Times New Roman"/>
          <w:sz w:val="24"/>
          <w:szCs w:val="24"/>
        </w:rPr>
        <w:t xml:space="preserve">relativos </w:t>
      </w:r>
      <w:r w:rsidR="00145342" w:rsidRPr="00C81875">
        <w:rPr>
          <w:rFonts w:ascii="Times New Roman" w:hAnsi="Times New Roman" w:cs="Times New Roman"/>
          <w:sz w:val="24"/>
          <w:szCs w:val="24"/>
        </w:rPr>
        <w:t>29.6%</w:t>
      </w:r>
      <w:r w:rsidR="00CB2437" w:rsidRPr="00C81875">
        <w:rPr>
          <w:rFonts w:ascii="Times New Roman" w:hAnsi="Times New Roman" w:cs="Times New Roman"/>
          <w:sz w:val="24"/>
          <w:szCs w:val="24"/>
        </w:rPr>
        <w:t>.</w:t>
      </w:r>
      <w:r w:rsidR="00CB2437" w:rsidRPr="00C81875">
        <w:rPr>
          <w:rStyle w:val="Refdenotaalpie"/>
          <w:rFonts w:ascii="Times New Roman" w:hAnsi="Times New Roman" w:cs="Times New Roman"/>
          <w:sz w:val="24"/>
          <w:szCs w:val="24"/>
        </w:rPr>
        <w:footnoteReference w:id="9"/>
      </w:r>
    </w:p>
    <w:p w14:paraId="568F6CEF" w14:textId="77777777" w:rsidR="00145342" w:rsidRPr="00C81875" w:rsidRDefault="00EE2F72"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Ahora, la Estrategia, ha inducido, una serie de tareas entr</w:t>
      </w:r>
      <w:r w:rsidR="00F01332" w:rsidRPr="00C81875">
        <w:rPr>
          <w:rFonts w:ascii="Times New Roman" w:hAnsi="Times New Roman" w:cs="Times New Roman"/>
          <w:sz w:val="24"/>
          <w:szCs w:val="24"/>
        </w:rPr>
        <w:t xml:space="preserve">e las que se destacan: el fortalecimiento a </w:t>
      </w:r>
      <w:r w:rsidRPr="00C81875">
        <w:rPr>
          <w:rFonts w:ascii="Times New Roman" w:hAnsi="Times New Roman" w:cs="Times New Roman"/>
          <w:sz w:val="24"/>
          <w:szCs w:val="24"/>
        </w:rPr>
        <w:t xml:space="preserve">la </w:t>
      </w:r>
      <w:r w:rsidR="00F01332" w:rsidRPr="00C81875">
        <w:rPr>
          <w:rFonts w:ascii="Times New Roman" w:hAnsi="Times New Roman" w:cs="Times New Roman"/>
          <w:sz w:val="24"/>
          <w:szCs w:val="24"/>
        </w:rPr>
        <w:t xml:space="preserve">asistencia a preescolar, así como el reconocimiento de centros homólogos, previamente evaluados como guarderías, estancias infantiles, entre otros, tal y como lo viene operando la Secretaría de Desarrollo Social, desde el ámbito central y, hasta la operatividad en las delegaciones estatales. </w:t>
      </w:r>
    </w:p>
    <w:p w14:paraId="5752E90F" w14:textId="77777777" w:rsidR="00F3701E" w:rsidRPr="00C81875" w:rsidRDefault="00291A47" w:rsidP="000E38BD">
      <w:pPr>
        <w:pStyle w:val="Prrafodelista"/>
        <w:numPr>
          <w:ilvl w:val="1"/>
          <w:numId w:val="1"/>
        </w:numPr>
        <w:spacing w:line="240" w:lineRule="auto"/>
        <w:jc w:val="both"/>
        <w:rPr>
          <w:rFonts w:ascii="Times New Roman" w:hAnsi="Times New Roman" w:cs="Times New Roman"/>
          <w:sz w:val="24"/>
          <w:szCs w:val="24"/>
        </w:rPr>
      </w:pPr>
      <w:r w:rsidRPr="00C81875">
        <w:rPr>
          <w:rFonts w:ascii="Times New Roman" w:hAnsi="Times New Roman" w:cs="Times New Roman"/>
          <w:b/>
          <w:sz w:val="24"/>
          <w:szCs w:val="24"/>
        </w:rPr>
        <w:t xml:space="preserve">Eje 2. </w:t>
      </w:r>
      <w:r w:rsidR="00CA46CD" w:rsidRPr="00C81875">
        <w:rPr>
          <w:rFonts w:ascii="Times New Roman" w:hAnsi="Times New Roman" w:cs="Times New Roman"/>
          <w:b/>
          <w:sz w:val="24"/>
          <w:szCs w:val="24"/>
        </w:rPr>
        <w:t xml:space="preserve">La </w:t>
      </w:r>
      <w:r w:rsidR="00F3701E" w:rsidRPr="00C81875">
        <w:rPr>
          <w:rFonts w:ascii="Times New Roman" w:hAnsi="Times New Roman" w:cs="Times New Roman"/>
          <w:b/>
          <w:sz w:val="24"/>
          <w:szCs w:val="24"/>
        </w:rPr>
        <w:t>Salud</w:t>
      </w:r>
    </w:p>
    <w:p w14:paraId="22C3D54B" w14:textId="77777777" w:rsidR="00377CC7" w:rsidRDefault="00F3701E"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Los temas en materia de salud, </w:t>
      </w:r>
      <w:r w:rsidR="00041338" w:rsidRPr="00C81875">
        <w:rPr>
          <w:rFonts w:ascii="Times New Roman" w:hAnsi="Times New Roman" w:cs="Times New Roman"/>
          <w:sz w:val="24"/>
          <w:szCs w:val="24"/>
        </w:rPr>
        <w:t xml:space="preserve">generan una serie de estadísticas, sobre todo, en la cobertura de estos servicios, no obstante, </w:t>
      </w:r>
      <w:r w:rsidR="00534F2A" w:rsidRPr="00C81875">
        <w:rPr>
          <w:rFonts w:ascii="Times New Roman" w:hAnsi="Times New Roman" w:cs="Times New Roman"/>
          <w:sz w:val="24"/>
          <w:szCs w:val="24"/>
        </w:rPr>
        <w:t xml:space="preserve">no implica, exclusivamente el análisis descriptivo, sino, más aún, señala asuntos de este mismo acceso, en términos de calidad, </w:t>
      </w:r>
      <w:r w:rsidR="001369EF" w:rsidRPr="00C81875">
        <w:rPr>
          <w:rFonts w:ascii="Times New Roman" w:hAnsi="Times New Roman" w:cs="Times New Roman"/>
          <w:sz w:val="24"/>
          <w:szCs w:val="24"/>
        </w:rPr>
        <w:t xml:space="preserve">disponibilidad concreta de medicamentos y, previsiblemente, una, cada vez mayor incorporación </w:t>
      </w:r>
      <w:r w:rsidR="00F84B84" w:rsidRPr="00C81875">
        <w:rPr>
          <w:rFonts w:ascii="Times New Roman" w:hAnsi="Times New Roman" w:cs="Times New Roman"/>
          <w:sz w:val="24"/>
          <w:szCs w:val="24"/>
        </w:rPr>
        <w:t xml:space="preserve">de solicitantes a servicios médicos de especialidad, especialmente en el ámbito del Seguro Popular; también, se destaca </w:t>
      </w:r>
      <w:r w:rsidR="000C2393" w:rsidRPr="00C81875">
        <w:rPr>
          <w:rFonts w:ascii="Times New Roman" w:hAnsi="Times New Roman" w:cs="Times New Roman"/>
          <w:sz w:val="24"/>
          <w:szCs w:val="24"/>
        </w:rPr>
        <w:t xml:space="preserve">que para 2015, el Consejo Nacional de Evaluación de la Política de Desarrollo Social (CONEVAL), pone en evidencia que un total de 20.5 millones de personas, es decir, el 16.9% de la población total de México para ese año, no contaba con acceso a ninguna institución de salud, sea pública o privada; de hecho, un mecanismo de satisfacción mínimo para los indicadores del Índice de Desarrollo Humano del Programa de las Naciones Unidas para el Desarrollo (PNUD). Además de lo anterior, </w:t>
      </w:r>
      <w:r w:rsidR="004D2DD2" w:rsidRPr="00C81875">
        <w:rPr>
          <w:rFonts w:ascii="Times New Roman" w:hAnsi="Times New Roman" w:cs="Times New Roman"/>
          <w:sz w:val="24"/>
          <w:szCs w:val="24"/>
        </w:rPr>
        <w:t xml:space="preserve">es una realidad que uno de los motivos por los que la población joven del país y, que aún no se encuentra en un medio laboral, no cuenta con acceso a los servicios de salud, ha </w:t>
      </w:r>
      <w:r w:rsidR="00377CC7" w:rsidRPr="00C81875">
        <w:rPr>
          <w:rFonts w:ascii="Times New Roman" w:hAnsi="Times New Roman" w:cs="Times New Roman"/>
          <w:sz w:val="24"/>
          <w:szCs w:val="24"/>
        </w:rPr>
        <w:t>s</w:t>
      </w:r>
      <w:r w:rsidR="004D2DD2" w:rsidRPr="00C81875">
        <w:rPr>
          <w:rFonts w:ascii="Times New Roman" w:hAnsi="Times New Roman" w:cs="Times New Roman"/>
          <w:sz w:val="24"/>
          <w:szCs w:val="24"/>
        </w:rPr>
        <w:t>ido el desconocim</w:t>
      </w:r>
      <w:r w:rsidR="00377CC7" w:rsidRPr="00C81875">
        <w:rPr>
          <w:rFonts w:ascii="Times New Roman" w:hAnsi="Times New Roman" w:cs="Times New Roman"/>
          <w:sz w:val="24"/>
          <w:szCs w:val="24"/>
        </w:rPr>
        <w:t>iento del proceso de afiliación</w:t>
      </w:r>
      <w:r w:rsidR="004D2DD2" w:rsidRPr="00C81875">
        <w:rPr>
          <w:rFonts w:ascii="Times New Roman" w:hAnsi="Times New Roman" w:cs="Times New Roman"/>
          <w:sz w:val="24"/>
          <w:szCs w:val="24"/>
        </w:rPr>
        <w:t xml:space="preserve"> al Instituto Mexicano del Segu</w:t>
      </w:r>
      <w:r w:rsidR="00377CC7" w:rsidRPr="00C81875">
        <w:rPr>
          <w:rFonts w:ascii="Times New Roman" w:hAnsi="Times New Roman" w:cs="Times New Roman"/>
          <w:sz w:val="24"/>
          <w:szCs w:val="24"/>
        </w:rPr>
        <w:t>ro Social (IMSS), vía la inscripción a</w:t>
      </w:r>
      <w:r w:rsidR="004D2DD2" w:rsidRPr="00C81875">
        <w:rPr>
          <w:rFonts w:ascii="Times New Roman" w:hAnsi="Times New Roman" w:cs="Times New Roman"/>
          <w:sz w:val="24"/>
          <w:szCs w:val="24"/>
        </w:rPr>
        <w:t xml:space="preserve"> un espacio académico del n</w:t>
      </w:r>
      <w:r w:rsidR="00377CC7" w:rsidRPr="00C81875">
        <w:rPr>
          <w:rFonts w:ascii="Times New Roman" w:hAnsi="Times New Roman" w:cs="Times New Roman"/>
          <w:sz w:val="24"/>
          <w:szCs w:val="24"/>
        </w:rPr>
        <w:t xml:space="preserve">ivel medio superior o superior público, es decir, el llamado “Seguro Facultativo”; en tanto, lo señalado del Seguro Popular, la Estrategia Nacional de Inclusión, utiliza de manera concreta el Padrón Único de Beneficiarios (PUB), para la detección de personas carentes del acceso a los servicios de salud, de tal manera que, se comparte desde la Secretaría de Desarrollo Social los padrones mencionados, que determinen procesos colaborativos que faciliten la afiliación. </w:t>
      </w:r>
    </w:p>
    <w:p w14:paraId="4DDA66DA" w14:textId="77777777" w:rsidR="00AA76A9" w:rsidRPr="00C81875" w:rsidRDefault="00AA76A9"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Vale la pena</w:t>
      </w:r>
      <w:r w:rsidR="00E4514D">
        <w:rPr>
          <w:rFonts w:ascii="Times New Roman" w:hAnsi="Times New Roman" w:cs="Times New Roman"/>
          <w:sz w:val="24"/>
          <w:szCs w:val="24"/>
        </w:rPr>
        <w:t>,</w:t>
      </w:r>
      <w:r>
        <w:rPr>
          <w:rFonts w:ascii="Times New Roman" w:hAnsi="Times New Roman" w:cs="Times New Roman"/>
          <w:sz w:val="24"/>
          <w:szCs w:val="24"/>
        </w:rPr>
        <w:t xml:space="preserve"> hacer referencia </w:t>
      </w:r>
      <w:r w:rsidR="00E4514D">
        <w:rPr>
          <w:rFonts w:ascii="Times New Roman" w:hAnsi="Times New Roman" w:cs="Times New Roman"/>
          <w:sz w:val="24"/>
          <w:szCs w:val="24"/>
        </w:rPr>
        <w:t xml:space="preserve">que la ENI, en materia de acceso a los servicios de salud y, co n la colaboración de PROGRESA, ha logrado consolidar, de igual manera con la Coordinación Nacional de Protección Social en Salud, afiliar y re afiliar a 11.7 millones de personas al seguro popular, utilizando de manera transparente los propios patrones de beneficiarios de programas sociales del Gobierno de la República. </w:t>
      </w:r>
    </w:p>
    <w:p w14:paraId="4EA89369" w14:textId="77777777" w:rsidR="004921C4" w:rsidRPr="00C81875" w:rsidRDefault="00291A47" w:rsidP="000E38BD">
      <w:pPr>
        <w:pStyle w:val="Prrafodelista"/>
        <w:numPr>
          <w:ilvl w:val="1"/>
          <w:numId w:val="1"/>
        </w:numPr>
        <w:spacing w:line="240" w:lineRule="auto"/>
        <w:jc w:val="both"/>
        <w:rPr>
          <w:rFonts w:ascii="Times New Roman" w:hAnsi="Times New Roman" w:cs="Times New Roman"/>
          <w:sz w:val="24"/>
          <w:szCs w:val="24"/>
        </w:rPr>
      </w:pPr>
      <w:r w:rsidRPr="00C81875">
        <w:rPr>
          <w:rFonts w:ascii="Times New Roman" w:hAnsi="Times New Roman" w:cs="Times New Roman"/>
          <w:b/>
          <w:sz w:val="24"/>
          <w:szCs w:val="24"/>
        </w:rPr>
        <w:t xml:space="preserve">Eje 3. </w:t>
      </w:r>
      <w:r w:rsidR="00CA46CD" w:rsidRPr="00C81875">
        <w:rPr>
          <w:rFonts w:ascii="Times New Roman" w:hAnsi="Times New Roman" w:cs="Times New Roman"/>
          <w:b/>
          <w:sz w:val="24"/>
          <w:szCs w:val="24"/>
        </w:rPr>
        <w:t xml:space="preserve">La </w:t>
      </w:r>
      <w:r w:rsidR="004921C4" w:rsidRPr="00C81875">
        <w:rPr>
          <w:rFonts w:ascii="Times New Roman" w:hAnsi="Times New Roman" w:cs="Times New Roman"/>
          <w:b/>
          <w:sz w:val="24"/>
          <w:szCs w:val="24"/>
        </w:rPr>
        <w:t>Seguridad Social</w:t>
      </w:r>
    </w:p>
    <w:p w14:paraId="342BF14C" w14:textId="77777777" w:rsidR="00980022" w:rsidRPr="00C81875" w:rsidRDefault="00DD5ADE"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Cuando el Consejo Nacional de Evaluación de la Política de Desarrollo Social (CONEVAL instituye las definiciones de pobreza multidimensional, fundamentadas en la Ley General de Desarrollo Social (LGDS), </w:t>
      </w:r>
      <w:r w:rsidR="00980022" w:rsidRPr="00C81875">
        <w:rPr>
          <w:rFonts w:ascii="Times New Roman" w:hAnsi="Times New Roman" w:cs="Times New Roman"/>
          <w:sz w:val="24"/>
          <w:szCs w:val="24"/>
        </w:rPr>
        <w:t>señala que: “</w:t>
      </w:r>
    </w:p>
    <w:p w14:paraId="14D4B566" w14:textId="77777777" w:rsidR="00DD5ADE" w:rsidRPr="00C81875" w:rsidRDefault="00AA603D" w:rsidP="000E38BD">
      <w:pPr>
        <w:spacing w:line="240" w:lineRule="auto"/>
        <w:ind w:left="708"/>
        <w:jc w:val="both"/>
        <w:rPr>
          <w:rFonts w:ascii="Times New Roman" w:hAnsi="Times New Roman" w:cs="Times New Roman"/>
          <w:sz w:val="20"/>
          <w:szCs w:val="20"/>
        </w:rPr>
      </w:pPr>
      <w:r w:rsidRPr="00C81875">
        <w:rPr>
          <w:rFonts w:ascii="Times New Roman" w:hAnsi="Times New Roman" w:cs="Times New Roman"/>
          <w:sz w:val="20"/>
          <w:szCs w:val="20"/>
        </w:rPr>
        <w:t xml:space="preserve">La identificación de la población en situación de pobreza es resultado del diagnóstico de su situación económica y de las carencias sociales que padece. Para una persona la condición de carente social puede darse como consecuencia de una o más de </w:t>
      </w:r>
      <w:r w:rsidR="00EE701C" w:rsidRPr="00C81875">
        <w:rPr>
          <w:rFonts w:ascii="Times New Roman" w:hAnsi="Times New Roman" w:cs="Times New Roman"/>
          <w:sz w:val="20"/>
          <w:szCs w:val="20"/>
        </w:rPr>
        <w:t>las privaciones siguientes: 1. r</w:t>
      </w:r>
      <w:r w:rsidRPr="00C81875">
        <w:rPr>
          <w:rFonts w:ascii="Times New Roman" w:hAnsi="Times New Roman" w:cs="Times New Roman"/>
          <w:sz w:val="20"/>
          <w:szCs w:val="20"/>
        </w:rPr>
        <w:t>ezago educat</w:t>
      </w:r>
      <w:r w:rsidR="00EE701C" w:rsidRPr="00C81875">
        <w:rPr>
          <w:rFonts w:ascii="Times New Roman" w:hAnsi="Times New Roman" w:cs="Times New Roman"/>
          <w:sz w:val="20"/>
          <w:szCs w:val="20"/>
        </w:rPr>
        <w:t>ivo. 2. f</w:t>
      </w:r>
      <w:r w:rsidRPr="00C81875">
        <w:rPr>
          <w:rFonts w:ascii="Times New Roman" w:hAnsi="Times New Roman" w:cs="Times New Roman"/>
          <w:sz w:val="20"/>
          <w:szCs w:val="20"/>
        </w:rPr>
        <w:t>alta de acces</w:t>
      </w:r>
      <w:r w:rsidR="00EE701C" w:rsidRPr="00C81875">
        <w:rPr>
          <w:rFonts w:ascii="Times New Roman" w:hAnsi="Times New Roman" w:cs="Times New Roman"/>
          <w:sz w:val="20"/>
          <w:szCs w:val="20"/>
        </w:rPr>
        <w:t>o a los servicios de salud. 3. f</w:t>
      </w:r>
      <w:r w:rsidRPr="00C81875">
        <w:rPr>
          <w:rFonts w:ascii="Times New Roman" w:hAnsi="Times New Roman" w:cs="Times New Roman"/>
          <w:sz w:val="20"/>
          <w:szCs w:val="20"/>
        </w:rPr>
        <w:t>alta de ac</w:t>
      </w:r>
      <w:r w:rsidR="00EE701C" w:rsidRPr="00C81875">
        <w:rPr>
          <w:rFonts w:ascii="Times New Roman" w:hAnsi="Times New Roman" w:cs="Times New Roman"/>
          <w:sz w:val="20"/>
          <w:szCs w:val="20"/>
        </w:rPr>
        <w:t>ceso a la seguridad social. 4. v</w:t>
      </w:r>
      <w:r w:rsidRPr="00C81875">
        <w:rPr>
          <w:rFonts w:ascii="Times New Roman" w:hAnsi="Times New Roman" w:cs="Times New Roman"/>
          <w:sz w:val="20"/>
          <w:szCs w:val="20"/>
        </w:rPr>
        <w:t>ivienda de calidad inadecuada o</w:t>
      </w:r>
      <w:r w:rsidR="00EE701C" w:rsidRPr="00C81875">
        <w:rPr>
          <w:rFonts w:ascii="Times New Roman" w:hAnsi="Times New Roman" w:cs="Times New Roman"/>
          <w:sz w:val="20"/>
          <w:szCs w:val="20"/>
        </w:rPr>
        <w:t xml:space="preserve"> de espacios insuficientes. 5. i</w:t>
      </w:r>
      <w:r w:rsidRPr="00C81875">
        <w:rPr>
          <w:rFonts w:ascii="Times New Roman" w:hAnsi="Times New Roman" w:cs="Times New Roman"/>
          <w:sz w:val="20"/>
          <w:szCs w:val="20"/>
        </w:rPr>
        <w:t>ndisponibilidad de algún serv</w:t>
      </w:r>
      <w:r w:rsidR="00EE701C" w:rsidRPr="00C81875">
        <w:rPr>
          <w:rFonts w:ascii="Times New Roman" w:hAnsi="Times New Roman" w:cs="Times New Roman"/>
          <w:sz w:val="20"/>
          <w:szCs w:val="20"/>
        </w:rPr>
        <w:t>icio básico en la vivienda. 6. f</w:t>
      </w:r>
      <w:r w:rsidRPr="00C81875">
        <w:rPr>
          <w:rFonts w:ascii="Times New Roman" w:hAnsi="Times New Roman" w:cs="Times New Roman"/>
          <w:sz w:val="20"/>
          <w:szCs w:val="20"/>
        </w:rPr>
        <w:t>a</w:t>
      </w:r>
      <w:r w:rsidR="00980022" w:rsidRPr="00C81875">
        <w:rPr>
          <w:rFonts w:ascii="Times New Roman" w:hAnsi="Times New Roman" w:cs="Times New Roman"/>
          <w:sz w:val="20"/>
          <w:szCs w:val="20"/>
        </w:rPr>
        <w:t>lta de acceso a la alimentación”. (CONEVAL, s/f)</w:t>
      </w:r>
      <w:r w:rsidR="00EE701C" w:rsidRPr="00C81875">
        <w:rPr>
          <w:rFonts w:ascii="Times New Roman" w:hAnsi="Times New Roman" w:cs="Times New Roman"/>
          <w:sz w:val="20"/>
          <w:szCs w:val="20"/>
        </w:rPr>
        <w:t>.</w:t>
      </w:r>
    </w:p>
    <w:p w14:paraId="3F3FB3CA" w14:textId="77777777" w:rsidR="00EE701C" w:rsidRPr="00C81875" w:rsidRDefault="004E565E" w:rsidP="000E38BD">
      <w:pPr>
        <w:spacing w:line="240" w:lineRule="auto"/>
        <w:jc w:val="both"/>
        <w:rPr>
          <w:rFonts w:ascii="Times New Roman" w:hAnsi="Times New Roman" w:cs="Times New Roman"/>
          <w:sz w:val="20"/>
          <w:szCs w:val="20"/>
        </w:rPr>
      </w:pPr>
      <w:r w:rsidRPr="00C81875">
        <w:rPr>
          <w:rFonts w:ascii="Times New Roman" w:hAnsi="Times New Roman" w:cs="Times New Roman"/>
          <w:sz w:val="24"/>
          <w:szCs w:val="24"/>
        </w:rPr>
        <w:t xml:space="preserve">De esa manera, la pobreza multidimensional, advierte, los ejes de desarrollo de la ENI, de tal manera que </w:t>
      </w:r>
      <w:r w:rsidR="00B95BF5" w:rsidRPr="00C81875">
        <w:rPr>
          <w:rFonts w:ascii="Times New Roman" w:hAnsi="Times New Roman" w:cs="Times New Roman"/>
          <w:sz w:val="24"/>
          <w:szCs w:val="24"/>
        </w:rPr>
        <w:t xml:space="preserve">esta, </w:t>
      </w:r>
      <w:r w:rsidRPr="00C81875">
        <w:rPr>
          <w:rFonts w:ascii="Times New Roman" w:hAnsi="Times New Roman" w:cs="Times New Roman"/>
          <w:sz w:val="24"/>
          <w:szCs w:val="24"/>
        </w:rPr>
        <w:t xml:space="preserve">debe considerarse </w:t>
      </w:r>
      <w:r w:rsidR="00B95BF5" w:rsidRPr="00C81875">
        <w:rPr>
          <w:rFonts w:ascii="Times New Roman" w:hAnsi="Times New Roman" w:cs="Times New Roman"/>
          <w:sz w:val="24"/>
          <w:szCs w:val="24"/>
        </w:rPr>
        <w:t xml:space="preserve">en materia de política social, multidimensional; de la misma forma, en el corte 2015, en materia de seguridad social, se ha dado una incidencia bastante alta, pues, el 56.6% de la población del país, la ostenta, en términos absolutos esto es de un total de 68.7 millones de connacionales; es también indiscutible precisar que tal carencia se define para el propio CONEVAL (Ídem, s/f) como: </w:t>
      </w:r>
      <w:r w:rsidR="00B95BF5" w:rsidRPr="00C81875">
        <w:rPr>
          <w:rFonts w:ascii="Times New Roman" w:hAnsi="Times New Roman" w:cs="Times New Roman"/>
          <w:sz w:val="20"/>
          <w:szCs w:val="20"/>
        </w:rPr>
        <w:t xml:space="preserve">“…personas que no cuentan con mecanismos que les ayuden a enfrentar eventualidades y contingencias como accidentes, enfermedades o condiciones como la vejez y el embarazo”.  </w:t>
      </w:r>
    </w:p>
    <w:p w14:paraId="09E12CE5" w14:textId="77777777" w:rsidR="00B95BF5" w:rsidRPr="00C81875" w:rsidRDefault="00B95BF5"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Lo anterior, también se acentúa, dado que, los mecanismos contractuales en todo el territorio nacional</w:t>
      </w:r>
      <w:r w:rsidR="00535992" w:rsidRPr="00C81875">
        <w:rPr>
          <w:rFonts w:ascii="Times New Roman" w:hAnsi="Times New Roman" w:cs="Times New Roman"/>
          <w:sz w:val="24"/>
          <w:szCs w:val="24"/>
        </w:rPr>
        <w:t>,</w:t>
      </w:r>
      <w:r w:rsidR="00ED7626" w:rsidRPr="00C81875">
        <w:rPr>
          <w:rFonts w:ascii="Times New Roman" w:hAnsi="Times New Roman" w:cs="Times New Roman"/>
          <w:sz w:val="24"/>
          <w:szCs w:val="24"/>
        </w:rPr>
        <w:t xml:space="preserve"> ubicaban para el mismo 2015,</w:t>
      </w:r>
      <w:r w:rsidRPr="00C81875">
        <w:rPr>
          <w:rFonts w:ascii="Times New Roman" w:hAnsi="Times New Roman" w:cs="Times New Roman"/>
          <w:sz w:val="24"/>
          <w:szCs w:val="24"/>
        </w:rPr>
        <w:t xml:space="preserve"> </w:t>
      </w:r>
      <w:r w:rsidR="00535992" w:rsidRPr="00C81875">
        <w:rPr>
          <w:rFonts w:ascii="Times New Roman" w:hAnsi="Times New Roman" w:cs="Times New Roman"/>
          <w:sz w:val="24"/>
          <w:szCs w:val="24"/>
        </w:rPr>
        <w:t>al 58.1% de las personas ocupadas sin derechohabiencia a servic</w:t>
      </w:r>
      <w:r w:rsidR="001E51A3" w:rsidRPr="00C81875">
        <w:rPr>
          <w:rFonts w:ascii="Times New Roman" w:hAnsi="Times New Roman" w:cs="Times New Roman"/>
          <w:sz w:val="24"/>
          <w:szCs w:val="24"/>
        </w:rPr>
        <w:t>ios de salud y, al</w:t>
      </w:r>
      <w:r w:rsidR="00AC5B6C" w:rsidRPr="00C81875">
        <w:rPr>
          <w:rFonts w:ascii="Times New Roman" w:hAnsi="Times New Roman" w:cs="Times New Roman"/>
          <w:sz w:val="24"/>
          <w:szCs w:val="24"/>
        </w:rPr>
        <w:t xml:space="preserve"> 46.1% de la Población Económicamente I</w:t>
      </w:r>
      <w:r w:rsidR="00535992" w:rsidRPr="00C81875">
        <w:rPr>
          <w:rFonts w:ascii="Times New Roman" w:hAnsi="Times New Roman" w:cs="Times New Roman"/>
          <w:sz w:val="24"/>
          <w:szCs w:val="24"/>
        </w:rPr>
        <w:t xml:space="preserve">nactiva </w:t>
      </w:r>
      <w:r w:rsidR="00AC5B6C" w:rsidRPr="00C81875">
        <w:rPr>
          <w:rFonts w:ascii="Times New Roman" w:hAnsi="Times New Roman" w:cs="Times New Roman"/>
          <w:sz w:val="24"/>
          <w:szCs w:val="24"/>
        </w:rPr>
        <w:t>(</w:t>
      </w:r>
      <w:r w:rsidR="00535992" w:rsidRPr="00C81875">
        <w:rPr>
          <w:rFonts w:ascii="Times New Roman" w:hAnsi="Times New Roman" w:cs="Times New Roman"/>
          <w:sz w:val="24"/>
          <w:szCs w:val="24"/>
        </w:rPr>
        <w:t>PEI</w:t>
      </w:r>
      <w:r w:rsidR="00ED7626" w:rsidRPr="00C81875">
        <w:rPr>
          <w:rFonts w:ascii="Times New Roman" w:hAnsi="Times New Roman" w:cs="Times New Roman"/>
          <w:sz w:val="24"/>
          <w:szCs w:val="24"/>
        </w:rPr>
        <w:t xml:space="preserve">) en las mismas condiciones. </w:t>
      </w:r>
    </w:p>
    <w:p w14:paraId="1E83FEDF" w14:textId="77777777" w:rsidR="004F2F81" w:rsidRPr="00C81875" w:rsidRDefault="00953797"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Bajo la anterior determinación, </w:t>
      </w:r>
      <w:r w:rsidR="00F16E7E" w:rsidRPr="00C81875">
        <w:rPr>
          <w:rFonts w:ascii="Times New Roman" w:hAnsi="Times New Roman" w:cs="Times New Roman"/>
          <w:sz w:val="24"/>
          <w:szCs w:val="24"/>
        </w:rPr>
        <w:t xml:space="preserve">el aún vigente Plan Nacional de Desarrollo </w:t>
      </w:r>
      <w:r w:rsidR="003F7CB3" w:rsidRPr="00C81875">
        <w:rPr>
          <w:rFonts w:ascii="Times New Roman" w:hAnsi="Times New Roman" w:cs="Times New Roman"/>
          <w:sz w:val="24"/>
          <w:szCs w:val="24"/>
        </w:rPr>
        <w:t xml:space="preserve">(2013-2018), </w:t>
      </w:r>
      <w:r w:rsidR="00BC58DD" w:rsidRPr="00C81875">
        <w:rPr>
          <w:rFonts w:ascii="Times New Roman" w:hAnsi="Times New Roman" w:cs="Times New Roman"/>
          <w:sz w:val="24"/>
          <w:szCs w:val="24"/>
        </w:rPr>
        <w:t xml:space="preserve">planteaba para la CNCH, garantizar el ejercicio de todos y cada uno de los derechos sociales, </w:t>
      </w:r>
      <w:r w:rsidR="00424B2E" w:rsidRPr="00C81875">
        <w:rPr>
          <w:rFonts w:ascii="Times New Roman" w:hAnsi="Times New Roman" w:cs="Times New Roman"/>
          <w:sz w:val="24"/>
          <w:szCs w:val="24"/>
        </w:rPr>
        <w:t>es decir, planteaba un objetivo que respondía a un ejercicio de política social integral, que, además, abatiera casi en su</w:t>
      </w:r>
      <w:r w:rsidR="004F2F81" w:rsidRPr="00C81875">
        <w:rPr>
          <w:rFonts w:ascii="Times New Roman" w:hAnsi="Times New Roman" w:cs="Times New Roman"/>
          <w:sz w:val="24"/>
          <w:szCs w:val="24"/>
        </w:rPr>
        <w:t xml:space="preserve"> totalidad, las fatalidades propias de un, aún, inequitativo, acceso a la cobertura total </w:t>
      </w:r>
      <w:r w:rsidR="0004224F" w:rsidRPr="00C81875">
        <w:rPr>
          <w:rFonts w:ascii="Times New Roman" w:hAnsi="Times New Roman" w:cs="Times New Roman"/>
          <w:sz w:val="24"/>
          <w:szCs w:val="24"/>
        </w:rPr>
        <w:t>en materia de</w:t>
      </w:r>
      <w:r w:rsidR="004F2F81" w:rsidRPr="00C81875">
        <w:rPr>
          <w:rFonts w:ascii="Times New Roman" w:hAnsi="Times New Roman" w:cs="Times New Roman"/>
          <w:sz w:val="24"/>
          <w:szCs w:val="24"/>
        </w:rPr>
        <w:t xml:space="preserve"> seguridad </w:t>
      </w:r>
      <w:r w:rsidR="0004224F" w:rsidRPr="00C81875">
        <w:rPr>
          <w:rFonts w:ascii="Times New Roman" w:hAnsi="Times New Roman" w:cs="Times New Roman"/>
          <w:sz w:val="24"/>
          <w:szCs w:val="24"/>
        </w:rPr>
        <w:t>social para todos los ciudadanos del país</w:t>
      </w:r>
      <w:r w:rsidR="004F2F81" w:rsidRPr="00C81875">
        <w:rPr>
          <w:rFonts w:ascii="Times New Roman" w:hAnsi="Times New Roman" w:cs="Times New Roman"/>
          <w:sz w:val="24"/>
          <w:szCs w:val="24"/>
        </w:rPr>
        <w:t>.</w:t>
      </w:r>
      <w:r w:rsidR="00547EBF" w:rsidRPr="00C81875">
        <w:rPr>
          <w:rFonts w:ascii="Times New Roman" w:hAnsi="Times New Roman" w:cs="Times New Roman"/>
          <w:sz w:val="24"/>
          <w:szCs w:val="24"/>
        </w:rPr>
        <w:t xml:space="preserve"> </w:t>
      </w:r>
      <w:r w:rsidR="00044762" w:rsidRPr="00C81875">
        <w:rPr>
          <w:rFonts w:ascii="Times New Roman" w:hAnsi="Times New Roman" w:cs="Times New Roman"/>
          <w:sz w:val="24"/>
          <w:szCs w:val="24"/>
        </w:rPr>
        <w:t>Lo interesante ha sido que no sólo la planeación programática de la Cruzada Nacional Contra el Hambre (CNCH), sino, la Estrategia Nacional de Inclusión (ENI), han considerado que de manera estratégica se atendiese a la población que se encontrase en la mayor desventaja y, desde, todos los ámbitos de su vida.</w:t>
      </w:r>
      <w:r w:rsidR="00044762" w:rsidRPr="00C81875">
        <w:rPr>
          <w:rStyle w:val="Refdenotaalpie"/>
          <w:rFonts w:ascii="Times New Roman" w:hAnsi="Times New Roman" w:cs="Times New Roman"/>
          <w:sz w:val="24"/>
          <w:szCs w:val="24"/>
        </w:rPr>
        <w:footnoteReference w:id="10"/>
      </w:r>
    </w:p>
    <w:p w14:paraId="3FF264C3" w14:textId="77777777" w:rsidR="002C2AD7" w:rsidRPr="00C81875" w:rsidRDefault="00176CAF"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Es interesante, hacer notar que la Cruzada Nacional Contra el Hambre (CNCH), </w:t>
      </w:r>
      <w:r w:rsidR="00AE653C" w:rsidRPr="00C81875">
        <w:rPr>
          <w:rFonts w:ascii="Times New Roman" w:hAnsi="Times New Roman" w:cs="Times New Roman"/>
          <w:sz w:val="24"/>
          <w:szCs w:val="24"/>
        </w:rPr>
        <w:t xml:space="preserve">caracterizó para el año 2015 un instrumento de identificación de la carencia por acceso a la seguridad social, fundamentado por el Sistema de Focalización de Desarrollo </w:t>
      </w:r>
      <w:r w:rsidR="00B850D9" w:rsidRPr="00C81875">
        <w:rPr>
          <w:rFonts w:ascii="Times New Roman" w:hAnsi="Times New Roman" w:cs="Times New Roman"/>
          <w:sz w:val="24"/>
          <w:szCs w:val="24"/>
        </w:rPr>
        <w:t xml:space="preserve">(SIFODE), que, con la aplicación instrumental del Cuestionario Único de Información </w:t>
      </w:r>
      <w:r w:rsidR="002C2AD7" w:rsidRPr="00C81875">
        <w:rPr>
          <w:rFonts w:ascii="Times New Roman" w:hAnsi="Times New Roman" w:cs="Times New Roman"/>
          <w:sz w:val="24"/>
          <w:szCs w:val="24"/>
        </w:rPr>
        <w:t xml:space="preserve">Socioeconómica (CUIS), </w:t>
      </w:r>
      <w:r w:rsidR="002C2AD7" w:rsidRPr="00C81875">
        <w:rPr>
          <w:rFonts w:ascii="Times New Roman" w:hAnsi="Times New Roman" w:cs="Times New Roman"/>
          <w:sz w:val="24"/>
          <w:szCs w:val="24"/>
        </w:rPr>
        <w:lastRenderedPageBreak/>
        <w:t xml:space="preserve">establece una serie de indicadores, cuantificados de manera absoluta y relativa, a razón: 1) Personas con carencia por acceso a la seguridad social </w:t>
      </w:r>
      <w:r w:rsidR="00BC14A4" w:rsidRPr="00C81875">
        <w:rPr>
          <w:rFonts w:ascii="Times New Roman" w:hAnsi="Times New Roman" w:cs="Times New Roman"/>
          <w:sz w:val="24"/>
          <w:szCs w:val="24"/>
        </w:rPr>
        <w:t>(18.1 millones y, 26.4% de identificación con respecto a la medición de las carencias sociales, 2015), 2) Población ocupada sin seguridad social (5.0 millones y, 16.1% de identificación con respecto a la medición de las carencias sociales, 2015), 3) Población no económicamente activa, sin acceso a la seguridad social (6.1 millones y, 43.7% de identificación con respecto a la medición de las carencias sociales, 2015), además, 4) Población de 65 años o más sin acceso a la seguridad social (927 mil y, 67.4% de identificación con respecto a la medición de las carencias sociales, 2015).</w:t>
      </w:r>
      <w:r w:rsidR="00BC14A4" w:rsidRPr="00C81875">
        <w:rPr>
          <w:rStyle w:val="Refdenotaalpie"/>
          <w:rFonts w:ascii="Times New Roman" w:hAnsi="Times New Roman" w:cs="Times New Roman"/>
          <w:sz w:val="24"/>
          <w:szCs w:val="24"/>
        </w:rPr>
        <w:footnoteReference w:id="11"/>
      </w:r>
    </w:p>
    <w:p w14:paraId="7A297672" w14:textId="77777777" w:rsidR="00291A47" w:rsidRPr="00C81875" w:rsidRDefault="00291A47" w:rsidP="000E38BD">
      <w:pPr>
        <w:pStyle w:val="Prrafodelista"/>
        <w:numPr>
          <w:ilvl w:val="1"/>
          <w:numId w:val="1"/>
        </w:numPr>
        <w:spacing w:line="240" w:lineRule="auto"/>
        <w:jc w:val="both"/>
        <w:rPr>
          <w:rFonts w:ascii="Times New Roman" w:hAnsi="Times New Roman" w:cs="Times New Roman"/>
          <w:b/>
          <w:sz w:val="24"/>
          <w:szCs w:val="24"/>
        </w:rPr>
      </w:pPr>
      <w:r w:rsidRPr="00C81875">
        <w:rPr>
          <w:rFonts w:ascii="Times New Roman" w:hAnsi="Times New Roman" w:cs="Times New Roman"/>
          <w:b/>
          <w:sz w:val="24"/>
          <w:szCs w:val="24"/>
        </w:rPr>
        <w:t>Eje 4. Vivienda. Carencia por Calidad y Espacios en la Vivienda</w:t>
      </w:r>
    </w:p>
    <w:p w14:paraId="23B1E190" w14:textId="77777777" w:rsidR="00BC72C2" w:rsidRPr="00C81875" w:rsidRDefault="00DC6765"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Uno de los retos más importantes de la Estrategia Nacional de Inclusión, ha sido, el tema del acceso de los mexicanos a una vivienda digna, misma que debe propiciar </w:t>
      </w:r>
      <w:r w:rsidR="00092ECE" w:rsidRPr="00C81875">
        <w:rPr>
          <w:rFonts w:ascii="Times New Roman" w:hAnsi="Times New Roman" w:cs="Times New Roman"/>
          <w:sz w:val="24"/>
          <w:szCs w:val="24"/>
        </w:rPr>
        <w:t>que, estos, mantengan, domicilios acorde</w:t>
      </w:r>
      <w:r w:rsidR="00123F10" w:rsidRPr="00C81875">
        <w:rPr>
          <w:rFonts w:ascii="Times New Roman" w:hAnsi="Times New Roman" w:cs="Times New Roman"/>
          <w:sz w:val="24"/>
          <w:szCs w:val="24"/>
        </w:rPr>
        <w:t>s</w:t>
      </w:r>
      <w:r w:rsidR="00092ECE" w:rsidRPr="00C81875">
        <w:rPr>
          <w:rFonts w:ascii="Times New Roman" w:hAnsi="Times New Roman" w:cs="Times New Roman"/>
          <w:sz w:val="24"/>
          <w:szCs w:val="24"/>
        </w:rPr>
        <w:t xml:space="preserve"> al desarrollo de sus individuos, por supuesto, evitando problemas de hacinamiento, así como inseguridad, propiciada por la construcción de espacios sin mat</w:t>
      </w:r>
      <w:r w:rsidR="00123F10" w:rsidRPr="00C81875">
        <w:rPr>
          <w:rFonts w:ascii="Times New Roman" w:hAnsi="Times New Roman" w:cs="Times New Roman"/>
          <w:sz w:val="24"/>
          <w:szCs w:val="24"/>
        </w:rPr>
        <w:t xml:space="preserve">eriales acordes; así, para el año 2015, </w:t>
      </w:r>
      <w:r w:rsidR="00153CB5" w:rsidRPr="00C81875">
        <w:rPr>
          <w:rFonts w:ascii="Times New Roman" w:hAnsi="Times New Roman" w:cs="Times New Roman"/>
          <w:sz w:val="24"/>
          <w:szCs w:val="24"/>
        </w:rPr>
        <w:t xml:space="preserve">14.6 millones de personas, residían en viviendas </w:t>
      </w:r>
      <w:r w:rsidR="006E0BCC" w:rsidRPr="00C81875">
        <w:rPr>
          <w:rFonts w:ascii="Times New Roman" w:hAnsi="Times New Roman" w:cs="Times New Roman"/>
          <w:sz w:val="24"/>
          <w:szCs w:val="24"/>
        </w:rPr>
        <w:t>con materiales poco adecuados, de igual manera, con espacios reducidos. N</w:t>
      </w:r>
      <w:r w:rsidR="00BC72C2" w:rsidRPr="00C81875">
        <w:rPr>
          <w:rFonts w:ascii="Times New Roman" w:hAnsi="Times New Roman" w:cs="Times New Roman"/>
          <w:sz w:val="24"/>
          <w:szCs w:val="24"/>
        </w:rPr>
        <w:t>o obstante, uno de los problemas más serios en tanto la calidad de la vivienda habitada, se encuentra en el tema del hacinamiento</w:t>
      </w:r>
      <w:r w:rsidR="006E0BCC" w:rsidRPr="00C81875">
        <w:rPr>
          <w:rFonts w:ascii="Times New Roman" w:hAnsi="Times New Roman" w:cs="Times New Roman"/>
          <w:sz w:val="24"/>
          <w:szCs w:val="24"/>
        </w:rPr>
        <w:t xml:space="preserve"> ya referido</w:t>
      </w:r>
      <w:r w:rsidR="00BC72C2" w:rsidRPr="00C81875">
        <w:rPr>
          <w:rFonts w:ascii="Times New Roman" w:hAnsi="Times New Roman" w:cs="Times New Roman"/>
          <w:sz w:val="24"/>
          <w:szCs w:val="24"/>
        </w:rPr>
        <w:t>, así</w:t>
      </w:r>
      <w:r w:rsidR="006E0BCC" w:rsidRPr="00C81875">
        <w:rPr>
          <w:rFonts w:ascii="Times New Roman" w:hAnsi="Times New Roman" w:cs="Times New Roman"/>
          <w:sz w:val="24"/>
          <w:szCs w:val="24"/>
        </w:rPr>
        <w:t>,</w:t>
      </w:r>
      <w:r w:rsidR="00BC72C2" w:rsidRPr="00C81875">
        <w:rPr>
          <w:rFonts w:ascii="Times New Roman" w:hAnsi="Times New Roman" w:cs="Times New Roman"/>
          <w:sz w:val="24"/>
          <w:szCs w:val="24"/>
        </w:rPr>
        <w:t xml:space="preserve"> para la Comisión Nacional de Vivienda</w:t>
      </w:r>
      <w:r w:rsidR="006E0BCC" w:rsidRPr="00C81875">
        <w:rPr>
          <w:rFonts w:ascii="Times New Roman" w:hAnsi="Times New Roman" w:cs="Times New Roman"/>
          <w:sz w:val="24"/>
          <w:szCs w:val="24"/>
        </w:rPr>
        <w:t xml:space="preserve"> (CONAVI)</w:t>
      </w:r>
      <w:r w:rsidR="00BC72C2" w:rsidRPr="00C81875">
        <w:rPr>
          <w:rFonts w:ascii="Times New Roman" w:hAnsi="Times New Roman" w:cs="Times New Roman"/>
          <w:sz w:val="24"/>
          <w:szCs w:val="24"/>
        </w:rPr>
        <w:t>,</w:t>
      </w:r>
      <w:r w:rsidR="006E0BCC" w:rsidRPr="00C81875">
        <w:rPr>
          <w:rFonts w:ascii="Times New Roman" w:hAnsi="Times New Roman" w:cs="Times New Roman"/>
          <w:sz w:val="24"/>
          <w:szCs w:val="24"/>
        </w:rPr>
        <w:t xml:space="preserve"> de la Secretaría de Desarrollo Agrario, Territorial y Urbano (SEDATU), e</w:t>
      </w:r>
      <w:r w:rsidR="00BC72C2" w:rsidRPr="00C81875">
        <w:rPr>
          <w:rFonts w:ascii="Times New Roman" w:hAnsi="Times New Roman" w:cs="Times New Roman"/>
          <w:sz w:val="24"/>
          <w:szCs w:val="24"/>
        </w:rPr>
        <w:t>l hacinamiento se presenta cuando residen más de cuatro personas en una vivienda de una</w:t>
      </w:r>
      <w:r w:rsidR="006E0BCC" w:rsidRPr="00C81875">
        <w:rPr>
          <w:rFonts w:ascii="Times New Roman" w:hAnsi="Times New Roman" w:cs="Times New Roman"/>
          <w:sz w:val="24"/>
          <w:szCs w:val="24"/>
        </w:rPr>
        <w:t xml:space="preserve"> sola recámara (SEDATU y CONAVI, 2018).</w:t>
      </w:r>
    </w:p>
    <w:p w14:paraId="7A270562" w14:textId="77777777" w:rsidR="00B91F25" w:rsidRDefault="006E0BCC"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Además de lo anterior, </w:t>
      </w:r>
      <w:r w:rsidR="007B493E" w:rsidRPr="00C81875">
        <w:rPr>
          <w:rFonts w:ascii="Times New Roman" w:hAnsi="Times New Roman" w:cs="Times New Roman"/>
          <w:sz w:val="24"/>
          <w:szCs w:val="24"/>
        </w:rPr>
        <w:t xml:space="preserve">se exhiben algunos problemas que emanan del hacinamiento domiciliario, a razón de importancia, encontramos los siguientes: depresión, estrés y ansiedad, una mayor </w:t>
      </w:r>
      <w:r w:rsidR="00BC72C2" w:rsidRPr="00C81875">
        <w:rPr>
          <w:rFonts w:ascii="Times New Roman" w:hAnsi="Times New Roman" w:cs="Times New Roman"/>
          <w:sz w:val="24"/>
          <w:szCs w:val="24"/>
        </w:rPr>
        <w:t>transmisión de enfermedades respirato</w:t>
      </w:r>
      <w:r w:rsidR="007B493E" w:rsidRPr="00C81875">
        <w:rPr>
          <w:rFonts w:ascii="Times New Roman" w:hAnsi="Times New Roman" w:cs="Times New Roman"/>
          <w:sz w:val="24"/>
          <w:szCs w:val="24"/>
        </w:rPr>
        <w:t>rias, o meningitis en los niños, de la misma manera, a</w:t>
      </w:r>
      <w:r w:rsidR="00BC72C2" w:rsidRPr="00C81875">
        <w:rPr>
          <w:rFonts w:ascii="Times New Roman" w:hAnsi="Times New Roman" w:cs="Times New Roman"/>
          <w:sz w:val="24"/>
          <w:szCs w:val="24"/>
        </w:rPr>
        <w:t xml:space="preserve">ccidentes </w:t>
      </w:r>
      <w:r w:rsidR="007B493E" w:rsidRPr="00C81875">
        <w:rPr>
          <w:rFonts w:ascii="Times New Roman" w:hAnsi="Times New Roman" w:cs="Times New Roman"/>
          <w:sz w:val="24"/>
          <w:szCs w:val="24"/>
        </w:rPr>
        <w:t>frecuentes en el hogar por la reducción de espacios, b</w:t>
      </w:r>
      <w:r w:rsidR="00BC72C2" w:rsidRPr="00C81875">
        <w:rPr>
          <w:rFonts w:ascii="Times New Roman" w:hAnsi="Times New Roman" w:cs="Times New Roman"/>
          <w:sz w:val="24"/>
          <w:szCs w:val="24"/>
        </w:rPr>
        <w:t>ajo rendimiento</w:t>
      </w:r>
      <w:r w:rsidR="007B493E" w:rsidRPr="00C81875">
        <w:rPr>
          <w:rFonts w:ascii="Times New Roman" w:hAnsi="Times New Roman" w:cs="Times New Roman"/>
          <w:sz w:val="24"/>
          <w:szCs w:val="24"/>
        </w:rPr>
        <w:t xml:space="preserve"> escolar, dada </w:t>
      </w:r>
      <w:r w:rsidR="00BC72C2" w:rsidRPr="00C81875">
        <w:rPr>
          <w:rFonts w:ascii="Times New Roman" w:hAnsi="Times New Roman" w:cs="Times New Roman"/>
          <w:sz w:val="24"/>
          <w:szCs w:val="24"/>
        </w:rPr>
        <w:t xml:space="preserve">la falta de privacidad, </w:t>
      </w:r>
      <w:r w:rsidR="007B493E" w:rsidRPr="00C81875">
        <w:rPr>
          <w:rFonts w:ascii="Times New Roman" w:hAnsi="Times New Roman" w:cs="Times New Roman"/>
          <w:sz w:val="24"/>
          <w:szCs w:val="24"/>
        </w:rPr>
        <w:t>sobre todo en menores de edad, v</w:t>
      </w:r>
      <w:r w:rsidR="00BC72C2" w:rsidRPr="00C81875">
        <w:rPr>
          <w:rFonts w:ascii="Times New Roman" w:hAnsi="Times New Roman" w:cs="Times New Roman"/>
          <w:sz w:val="24"/>
          <w:szCs w:val="24"/>
        </w:rPr>
        <w:t>iolencia física contra las m</w:t>
      </w:r>
      <w:r w:rsidR="007B493E" w:rsidRPr="00C81875">
        <w:rPr>
          <w:rFonts w:ascii="Times New Roman" w:hAnsi="Times New Roman" w:cs="Times New Roman"/>
          <w:sz w:val="24"/>
          <w:szCs w:val="24"/>
        </w:rPr>
        <w:t>ujeres y embar</w:t>
      </w:r>
      <w:r w:rsidR="00412F85">
        <w:rPr>
          <w:rFonts w:ascii="Times New Roman" w:hAnsi="Times New Roman" w:cs="Times New Roman"/>
          <w:sz w:val="24"/>
          <w:szCs w:val="24"/>
        </w:rPr>
        <w:t xml:space="preserve">azos adolescentes (Ídem, 2018). </w:t>
      </w:r>
      <w:r w:rsidR="00444B82">
        <w:rPr>
          <w:rFonts w:ascii="Times New Roman" w:hAnsi="Times New Roman" w:cs="Times New Roman"/>
          <w:sz w:val="24"/>
          <w:szCs w:val="24"/>
        </w:rPr>
        <w:t xml:space="preserve">Vale la pena hacer notar que, en materia de indicadores señalados como área de oportunidad para la Estrategia Nacional de Inclusión, ha sido, </w:t>
      </w:r>
      <w:r w:rsidR="001C6A96">
        <w:rPr>
          <w:rFonts w:ascii="Times New Roman" w:hAnsi="Times New Roman" w:cs="Times New Roman"/>
          <w:sz w:val="24"/>
          <w:szCs w:val="24"/>
        </w:rPr>
        <w:t>el mejoramiento de los espacios habitacionales</w:t>
      </w:r>
      <w:r w:rsidR="00444B82">
        <w:rPr>
          <w:rFonts w:ascii="Times New Roman" w:hAnsi="Times New Roman" w:cs="Times New Roman"/>
          <w:sz w:val="24"/>
          <w:szCs w:val="24"/>
        </w:rPr>
        <w:t xml:space="preserve"> en municipios del Estado de México en esquema de prioridad; esto, significa, </w:t>
      </w:r>
      <w:r w:rsidR="00DD347E">
        <w:rPr>
          <w:rFonts w:ascii="Times New Roman" w:hAnsi="Times New Roman" w:cs="Times New Roman"/>
          <w:sz w:val="24"/>
          <w:szCs w:val="24"/>
        </w:rPr>
        <w:t>de manera clara, un cambio, en tanto la estructura de las viviendas, permitiendo, im</w:t>
      </w:r>
      <w:r w:rsidR="00330DAB">
        <w:rPr>
          <w:rFonts w:ascii="Times New Roman" w:hAnsi="Times New Roman" w:cs="Times New Roman"/>
          <w:sz w:val="24"/>
          <w:szCs w:val="24"/>
        </w:rPr>
        <w:t>portantes acondicionamientos, ta</w:t>
      </w:r>
      <w:r w:rsidR="00DD347E">
        <w:rPr>
          <w:rFonts w:ascii="Times New Roman" w:hAnsi="Times New Roman" w:cs="Times New Roman"/>
          <w:sz w:val="24"/>
          <w:szCs w:val="24"/>
        </w:rPr>
        <w:t>les como: cambios estructurales en tech</w:t>
      </w:r>
      <w:r w:rsidR="00330DAB">
        <w:rPr>
          <w:rFonts w:ascii="Times New Roman" w:hAnsi="Times New Roman" w:cs="Times New Roman"/>
          <w:sz w:val="24"/>
          <w:szCs w:val="24"/>
        </w:rPr>
        <w:t xml:space="preserve">os, </w:t>
      </w:r>
      <w:r w:rsidR="00DD347E">
        <w:rPr>
          <w:rFonts w:ascii="Times New Roman" w:hAnsi="Times New Roman" w:cs="Times New Roman"/>
          <w:sz w:val="24"/>
          <w:szCs w:val="24"/>
        </w:rPr>
        <w:t>pisos,</w:t>
      </w:r>
      <w:r w:rsidR="00330DAB">
        <w:rPr>
          <w:rFonts w:ascii="Times New Roman" w:hAnsi="Times New Roman" w:cs="Times New Roman"/>
          <w:sz w:val="24"/>
          <w:szCs w:val="24"/>
        </w:rPr>
        <w:t xml:space="preserve"> drenaje, acceso al agua potable, electrificación y servicios sanitarios;</w:t>
      </w:r>
      <w:r w:rsidR="00DD347E">
        <w:rPr>
          <w:rFonts w:ascii="Times New Roman" w:hAnsi="Times New Roman" w:cs="Times New Roman"/>
          <w:sz w:val="24"/>
          <w:szCs w:val="24"/>
        </w:rPr>
        <w:t xml:space="preserve"> es decir, modificación de materiales en estos componentes de la vivienda, por ejemplo, inducción de concreto en techos y pisos, </w:t>
      </w:r>
      <w:r w:rsidR="00B91F25">
        <w:rPr>
          <w:rFonts w:ascii="Times New Roman" w:hAnsi="Times New Roman" w:cs="Times New Roman"/>
          <w:sz w:val="24"/>
          <w:szCs w:val="24"/>
        </w:rPr>
        <w:t>apertura al servicio de agua potable, dr</w:t>
      </w:r>
      <w:r w:rsidR="00330DAB">
        <w:rPr>
          <w:rFonts w:ascii="Times New Roman" w:hAnsi="Times New Roman" w:cs="Times New Roman"/>
          <w:sz w:val="24"/>
          <w:szCs w:val="24"/>
        </w:rPr>
        <w:t>enaje y, preparación de muebles de baño</w:t>
      </w:r>
      <w:r w:rsidR="00CF7AFA">
        <w:rPr>
          <w:rFonts w:ascii="Times New Roman" w:hAnsi="Times New Roman" w:cs="Times New Roman"/>
          <w:sz w:val="24"/>
          <w:szCs w:val="24"/>
        </w:rPr>
        <w:t>, para lo cual se tienen contemplados un poco más de 5,000 proyectos</w:t>
      </w:r>
      <w:r w:rsidR="007D0BD8">
        <w:rPr>
          <w:rFonts w:ascii="Times New Roman" w:hAnsi="Times New Roman" w:cs="Times New Roman"/>
          <w:sz w:val="24"/>
          <w:szCs w:val="24"/>
        </w:rPr>
        <w:t xml:space="preserve"> (ver cuadro 2)</w:t>
      </w:r>
      <w:r w:rsidR="00CF7AFA">
        <w:rPr>
          <w:rFonts w:ascii="Times New Roman" w:hAnsi="Times New Roman" w:cs="Times New Roman"/>
          <w:sz w:val="24"/>
          <w:szCs w:val="24"/>
        </w:rPr>
        <w:t>.</w:t>
      </w:r>
      <w:r w:rsidR="001F6822">
        <w:rPr>
          <w:rFonts w:ascii="Times New Roman" w:hAnsi="Times New Roman" w:cs="Times New Roman"/>
          <w:sz w:val="24"/>
          <w:szCs w:val="24"/>
        </w:rPr>
        <w:t xml:space="preserve"> </w:t>
      </w:r>
    </w:p>
    <w:p w14:paraId="46068A05" w14:textId="77777777" w:rsidR="004E2AF6" w:rsidRDefault="00BE6A18" w:rsidP="000E38BD">
      <w:pPr>
        <w:pStyle w:val="Prrafodelista"/>
        <w:numPr>
          <w:ilvl w:val="1"/>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Eje 5. </w:t>
      </w:r>
      <w:r w:rsidR="004E2AF6" w:rsidRPr="004E2AF6">
        <w:rPr>
          <w:rFonts w:ascii="Times New Roman" w:hAnsi="Times New Roman" w:cs="Times New Roman"/>
          <w:b/>
          <w:sz w:val="24"/>
          <w:szCs w:val="24"/>
        </w:rPr>
        <w:t>Alimentación</w:t>
      </w:r>
      <w:r w:rsidR="007365D1">
        <w:rPr>
          <w:rFonts w:ascii="Times New Roman" w:hAnsi="Times New Roman" w:cs="Times New Roman"/>
          <w:b/>
          <w:sz w:val="24"/>
          <w:szCs w:val="24"/>
        </w:rPr>
        <w:t xml:space="preserve"> y Nutrición </w:t>
      </w:r>
    </w:p>
    <w:p w14:paraId="03E9C0C1" w14:textId="77777777" w:rsidR="00875BD9" w:rsidRDefault="007365D1" w:rsidP="000E38BD">
      <w:pPr>
        <w:spacing w:line="240" w:lineRule="auto"/>
        <w:jc w:val="both"/>
        <w:rPr>
          <w:rFonts w:ascii="Times New Roman" w:hAnsi="Times New Roman" w:cs="Times New Roman"/>
          <w:sz w:val="24"/>
          <w:szCs w:val="24"/>
        </w:rPr>
      </w:pPr>
      <w:r w:rsidRPr="00AB09CD">
        <w:rPr>
          <w:rFonts w:ascii="Times New Roman" w:hAnsi="Times New Roman" w:cs="Times New Roman"/>
          <w:sz w:val="24"/>
          <w:szCs w:val="24"/>
        </w:rPr>
        <w:t>La alimentación es considerada</w:t>
      </w:r>
      <w:r w:rsidR="00AB09CD" w:rsidRPr="00AB09CD">
        <w:rPr>
          <w:rFonts w:ascii="Times New Roman" w:hAnsi="Times New Roman" w:cs="Times New Roman"/>
          <w:sz w:val="24"/>
          <w:szCs w:val="24"/>
        </w:rPr>
        <w:t xml:space="preserve">, </w:t>
      </w:r>
      <w:r w:rsidRPr="00AB09CD">
        <w:rPr>
          <w:rFonts w:ascii="Times New Roman" w:hAnsi="Times New Roman" w:cs="Times New Roman"/>
          <w:sz w:val="24"/>
          <w:szCs w:val="24"/>
        </w:rPr>
        <w:t>un proceso, mediante el cual, los seres vivo</w:t>
      </w:r>
      <w:r w:rsidR="00AB09CD">
        <w:rPr>
          <w:rFonts w:ascii="Times New Roman" w:hAnsi="Times New Roman" w:cs="Times New Roman"/>
          <w:sz w:val="24"/>
          <w:szCs w:val="24"/>
        </w:rPr>
        <w:t>s, integran a su organismo, una</w:t>
      </w:r>
      <w:r w:rsidRPr="00AB09CD">
        <w:rPr>
          <w:rFonts w:ascii="Times New Roman" w:hAnsi="Times New Roman" w:cs="Times New Roman"/>
          <w:sz w:val="24"/>
          <w:szCs w:val="24"/>
        </w:rPr>
        <w:t xml:space="preserve"> serie de nutrientes que les p</w:t>
      </w:r>
      <w:r w:rsidR="00AB09CD">
        <w:rPr>
          <w:rFonts w:ascii="Times New Roman" w:hAnsi="Times New Roman" w:cs="Times New Roman"/>
          <w:sz w:val="24"/>
          <w:szCs w:val="24"/>
        </w:rPr>
        <w:t xml:space="preserve">ermiten su adecuado desarrollo; </w:t>
      </w:r>
      <w:r w:rsidRPr="00AB09CD">
        <w:rPr>
          <w:rFonts w:ascii="Times New Roman" w:hAnsi="Times New Roman" w:cs="Times New Roman"/>
          <w:sz w:val="24"/>
          <w:szCs w:val="24"/>
        </w:rPr>
        <w:t xml:space="preserve">además de lo </w:t>
      </w:r>
      <w:r w:rsidRPr="00AB09CD">
        <w:rPr>
          <w:rFonts w:ascii="Times New Roman" w:hAnsi="Times New Roman" w:cs="Times New Roman"/>
          <w:sz w:val="24"/>
          <w:szCs w:val="24"/>
        </w:rPr>
        <w:lastRenderedPageBreak/>
        <w:t>anterior, tenemos, un elemento inherente al proceso alimentario, este es,</w:t>
      </w:r>
      <w:r w:rsidR="00AB09CD">
        <w:rPr>
          <w:rFonts w:ascii="Times New Roman" w:hAnsi="Times New Roman" w:cs="Times New Roman"/>
          <w:sz w:val="24"/>
          <w:szCs w:val="24"/>
        </w:rPr>
        <w:t xml:space="preserve"> el de la nutrición, así, la Organización de las Naciones Unidas para la Alimentación y la Agricultura (FAO, 2018), estable, que este proceso, comienza con lo que comemos, es decir, </w:t>
      </w:r>
      <w:r w:rsidRPr="00AB09CD">
        <w:rPr>
          <w:rFonts w:ascii="Times New Roman" w:hAnsi="Times New Roman" w:cs="Times New Roman"/>
          <w:sz w:val="24"/>
          <w:szCs w:val="24"/>
        </w:rPr>
        <w:t>los productos del sector alimentario y agrícola.</w:t>
      </w:r>
      <w:r w:rsidR="00AB09CD">
        <w:rPr>
          <w:rFonts w:ascii="Times New Roman" w:hAnsi="Times New Roman" w:cs="Times New Roman"/>
          <w:sz w:val="24"/>
          <w:szCs w:val="24"/>
        </w:rPr>
        <w:t xml:space="preserve"> De la forma anterior, </w:t>
      </w:r>
      <w:r w:rsidR="005869DB">
        <w:rPr>
          <w:rFonts w:ascii="Times New Roman" w:hAnsi="Times New Roman" w:cs="Times New Roman"/>
          <w:sz w:val="24"/>
          <w:szCs w:val="24"/>
        </w:rPr>
        <w:t xml:space="preserve">una nación en salud, es aquella que practica una nutrición lo más sana posible, a través de la elección de alimentos saludables, sin, por supuesto, afectar nuestros recursos naturales. </w:t>
      </w:r>
    </w:p>
    <w:p w14:paraId="399464E9" w14:textId="77777777" w:rsidR="004D5022" w:rsidRDefault="00651AC2"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 nuestro país, </w:t>
      </w:r>
      <w:r w:rsidR="001A681B">
        <w:rPr>
          <w:rFonts w:ascii="Times New Roman" w:hAnsi="Times New Roman" w:cs="Times New Roman"/>
          <w:sz w:val="24"/>
          <w:szCs w:val="24"/>
        </w:rPr>
        <w:t>para detectar carencias en el acceso a la alimentación se cuenta con la Escala Mexicana de Seguridad Alimentaria (EMSA), que, como instrumento de medición, instituye 12 cuestionamientos al jefe de familia de hogar, no sólo, sobre la suficiencia de alimentos, sino, la variedad de los mismos, recordando que es el mismo Instituto Nacional de Estadística y Geografía (INEGI), realiza la captura, siendo CONEVAL quien, emite resultados; de la m</w:t>
      </w:r>
      <w:r w:rsidR="00450D2F">
        <w:rPr>
          <w:rFonts w:ascii="Times New Roman" w:hAnsi="Times New Roman" w:cs="Times New Roman"/>
          <w:sz w:val="24"/>
          <w:szCs w:val="24"/>
        </w:rPr>
        <w:t xml:space="preserve">ecánica anterior, tenemos que, </w:t>
      </w:r>
      <w:r w:rsidR="001A681B">
        <w:rPr>
          <w:rFonts w:ascii="Times New Roman" w:hAnsi="Times New Roman" w:cs="Times New Roman"/>
          <w:sz w:val="24"/>
          <w:szCs w:val="24"/>
        </w:rPr>
        <w:t xml:space="preserve">26.4 millones de mexicanos , parta el año 2015, tenían esa carencia alimentaria (EMSA, 2015). </w:t>
      </w:r>
    </w:p>
    <w:p w14:paraId="0CF00C59" w14:textId="77777777" w:rsidR="002467B3" w:rsidRDefault="005D7F39"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Vale, referir, que la cifra anterior, no es nada desdeñable, aun, tomando en consideración, que entre los años 2014 y 2015, al pasar de 28 millones en 2014 a los </w:t>
      </w:r>
      <w:r w:rsidR="00875BD9">
        <w:rPr>
          <w:rFonts w:ascii="Times New Roman" w:hAnsi="Times New Roman" w:cs="Times New Roman"/>
          <w:sz w:val="24"/>
          <w:szCs w:val="24"/>
        </w:rPr>
        <w:t>26.4 millones citados para 2015 (Ídem, 2015)</w:t>
      </w:r>
      <w:r w:rsidR="00B22C6D">
        <w:rPr>
          <w:rFonts w:ascii="Times New Roman" w:hAnsi="Times New Roman" w:cs="Times New Roman"/>
          <w:sz w:val="24"/>
          <w:szCs w:val="24"/>
        </w:rPr>
        <w:t xml:space="preserve">. </w:t>
      </w:r>
      <w:r w:rsidR="00C71E5B" w:rsidRPr="00AA4207">
        <w:rPr>
          <w:rFonts w:ascii="Times New Roman" w:hAnsi="Times New Roman" w:cs="Times New Roman"/>
          <w:sz w:val="24"/>
          <w:szCs w:val="24"/>
        </w:rPr>
        <w:t xml:space="preserve">Bajo la anterior percepción, la dureza de los datos nos permite percibir </w:t>
      </w:r>
      <w:r w:rsidR="002467B3" w:rsidRPr="00AA4207">
        <w:rPr>
          <w:rFonts w:ascii="Times New Roman" w:hAnsi="Times New Roman" w:cs="Times New Roman"/>
          <w:sz w:val="24"/>
          <w:szCs w:val="24"/>
        </w:rPr>
        <w:t xml:space="preserve">que los trabajos de la </w:t>
      </w:r>
      <w:r w:rsidR="00C71E5B" w:rsidRPr="00AA4207">
        <w:rPr>
          <w:rFonts w:ascii="Times New Roman" w:hAnsi="Times New Roman" w:cs="Times New Roman"/>
          <w:sz w:val="24"/>
          <w:szCs w:val="24"/>
        </w:rPr>
        <w:t xml:space="preserve">Estrategia </w:t>
      </w:r>
      <w:r w:rsidR="002467B3" w:rsidRPr="00AA4207">
        <w:rPr>
          <w:rFonts w:ascii="Times New Roman" w:hAnsi="Times New Roman" w:cs="Times New Roman"/>
          <w:sz w:val="24"/>
          <w:szCs w:val="24"/>
        </w:rPr>
        <w:t>N</w:t>
      </w:r>
      <w:r w:rsidR="00C71E5B" w:rsidRPr="00AA4207">
        <w:rPr>
          <w:rFonts w:ascii="Times New Roman" w:hAnsi="Times New Roman" w:cs="Times New Roman"/>
          <w:sz w:val="24"/>
          <w:szCs w:val="24"/>
        </w:rPr>
        <w:t xml:space="preserve">acional de Inclusión para el área de alimentación y nutrición se vuelven sumamente importantes; </w:t>
      </w:r>
      <w:r w:rsidR="002467B3" w:rsidRPr="00AA4207">
        <w:rPr>
          <w:rFonts w:ascii="Times New Roman" w:hAnsi="Times New Roman" w:cs="Times New Roman"/>
          <w:sz w:val="24"/>
          <w:szCs w:val="24"/>
        </w:rPr>
        <w:t>me parece imprescindible mencionar que considerando los indicadores para 2018 de los órdenes federal y estatal en materia de alimentación, la administración pública concentró 8 indicadores</w:t>
      </w:r>
      <w:r w:rsidR="00995FCE">
        <w:rPr>
          <w:rFonts w:ascii="Times New Roman" w:hAnsi="Times New Roman" w:cs="Times New Roman"/>
          <w:sz w:val="24"/>
          <w:szCs w:val="24"/>
        </w:rPr>
        <w:t>, instalado en el Tablero de Control de la Estrategia Nacional de Inclusión para el año 2018</w:t>
      </w:r>
      <w:r w:rsidR="00995FCE">
        <w:rPr>
          <w:rStyle w:val="Refdenotaalpie"/>
          <w:rFonts w:ascii="Times New Roman" w:hAnsi="Times New Roman" w:cs="Times New Roman"/>
          <w:sz w:val="24"/>
          <w:szCs w:val="24"/>
        </w:rPr>
        <w:footnoteReference w:id="12"/>
      </w:r>
      <w:r w:rsidR="002467B3" w:rsidRPr="00AA4207">
        <w:rPr>
          <w:rFonts w:ascii="Times New Roman" w:hAnsi="Times New Roman" w:cs="Times New Roman"/>
          <w:sz w:val="24"/>
          <w:szCs w:val="24"/>
        </w:rPr>
        <w:t>, donde, se encuentran involucradas diversos organismos, desde el ámbito federal, el programa de abasto social de leche de</w:t>
      </w:r>
      <w:r w:rsidR="00AA4207">
        <w:rPr>
          <w:rFonts w:ascii="Times New Roman" w:hAnsi="Times New Roman" w:cs="Times New Roman"/>
          <w:sz w:val="24"/>
          <w:szCs w:val="24"/>
        </w:rPr>
        <w:t xml:space="preserve"> LICONSA</w:t>
      </w:r>
      <w:r w:rsidR="000E08A4">
        <w:rPr>
          <w:rFonts w:ascii="Times New Roman" w:hAnsi="Times New Roman" w:cs="Times New Roman"/>
          <w:sz w:val="24"/>
          <w:szCs w:val="24"/>
        </w:rPr>
        <w:t xml:space="preserve"> (Leche Industrializada CONASUPO)</w:t>
      </w:r>
      <w:r w:rsidR="00AA4207">
        <w:rPr>
          <w:rFonts w:ascii="Times New Roman" w:hAnsi="Times New Roman" w:cs="Times New Roman"/>
          <w:sz w:val="24"/>
          <w:szCs w:val="24"/>
        </w:rPr>
        <w:t>, SEDESOL, la Comisión N</w:t>
      </w:r>
      <w:r w:rsidR="002467B3" w:rsidRPr="00AA4207">
        <w:rPr>
          <w:rFonts w:ascii="Times New Roman" w:hAnsi="Times New Roman" w:cs="Times New Roman"/>
          <w:sz w:val="24"/>
          <w:szCs w:val="24"/>
        </w:rPr>
        <w:t xml:space="preserve">acional para el Desarrollo de los Pueblos Indígenas (CDI), </w:t>
      </w:r>
      <w:r w:rsidR="00AA4207" w:rsidRPr="00AA4207">
        <w:rPr>
          <w:rFonts w:ascii="Times New Roman" w:hAnsi="Times New Roman" w:cs="Times New Roman"/>
          <w:sz w:val="24"/>
          <w:szCs w:val="24"/>
        </w:rPr>
        <w:t xml:space="preserve">Red </w:t>
      </w:r>
      <w:r w:rsidR="00AA4207">
        <w:rPr>
          <w:rFonts w:ascii="Times New Roman" w:hAnsi="Times New Roman" w:cs="Times New Roman"/>
          <w:sz w:val="24"/>
          <w:szCs w:val="24"/>
        </w:rPr>
        <w:t xml:space="preserve"> DICONSA</w:t>
      </w:r>
      <w:r w:rsidR="000E08A4">
        <w:rPr>
          <w:rFonts w:ascii="Times New Roman" w:hAnsi="Times New Roman" w:cs="Times New Roman"/>
          <w:sz w:val="24"/>
          <w:szCs w:val="24"/>
        </w:rPr>
        <w:t xml:space="preserve"> (Sistema de Distribuidoras CONASUPO S.A de C.V)</w:t>
      </w:r>
      <w:r w:rsidR="00AA4207">
        <w:rPr>
          <w:rFonts w:ascii="Times New Roman" w:hAnsi="Times New Roman" w:cs="Times New Roman"/>
          <w:sz w:val="24"/>
          <w:szCs w:val="24"/>
        </w:rPr>
        <w:t xml:space="preserve">, que, además, tiene como objetivo, la distribución de </w:t>
      </w:r>
      <w:r w:rsidR="00AA4207" w:rsidRPr="00AA4207">
        <w:rPr>
          <w:rFonts w:ascii="Times New Roman" w:hAnsi="Times New Roman" w:cs="Times New Roman"/>
          <w:sz w:val="24"/>
          <w:szCs w:val="24"/>
        </w:rPr>
        <w:t xml:space="preserve">apoyos a 450 mil familias </w:t>
      </w:r>
      <w:r w:rsidR="00AA4207">
        <w:rPr>
          <w:rFonts w:ascii="Times New Roman" w:hAnsi="Times New Roman" w:cs="Times New Roman"/>
          <w:sz w:val="24"/>
          <w:szCs w:val="24"/>
        </w:rPr>
        <w:t>del Programa PROSPERA</w:t>
      </w:r>
      <w:r w:rsidR="000E08A4">
        <w:rPr>
          <w:rFonts w:ascii="Times New Roman" w:hAnsi="Times New Roman" w:cs="Times New Roman"/>
          <w:sz w:val="24"/>
          <w:szCs w:val="24"/>
        </w:rPr>
        <w:t xml:space="preserve"> (Programa de Inclusión Social), (</w:t>
      </w:r>
      <w:r w:rsidR="00AA4207">
        <w:rPr>
          <w:rFonts w:ascii="Times New Roman" w:hAnsi="Times New Roman" w:cs="Times New Roman"/>
          <w:sz w:val="24"/>
          <w:szCs w:val="24"/>
        </w:rPr>
        <w:t xml:space="preserve">atendiendo </w:t>
      </w:r>
      <w:r w:rsidR="00AA4207" w:rsidRPr="00AA4207">
        <w:rPr>
          <w:rFonts w:ascii="Times New Roman" w:hAnsi="Times New Roman" w:cs="Times New Roman"/>
          <w:sz w:val="24"/>
          <w:szCs w:val="24"/>
        </w:rPr>
        <w:t>a 556 mil beneficiarios</w:t>
      </w:r>
      <w:r w:rsidR="00AA4207">
        <w:rPr>
          <w:rFonts w:ascii="Times New Roman" w:hAnsi="Times New Roman" w:cs="Times New Roman"/>
          <w:sz w:val="24"/>
          <w:szCs w:val="24"/>
        </w:rPr>
        <w:t>,  a través del uso de la tarjeta  “</w:t>
      </w:r>
      <w:r w:rsidR="00AA4207" w:rsidRPr="00AA4207">
        <w:rPr>
          <w:rFonts w:ascii="Times New Roman" w:hAnsi="Times New Roman" w:cs="Times New Roman"/>
          <w:sz w:val="24"/>
          <w:szCs w:val="24"/>
        </w:rPr>
        <w:t>Sin Hambre</w:t>
      </w:r>
      <w:r w:rsidR="00AA4207">
        <w:rPr>
          <w:rFonts w:ascii="Times New Roman" w:hAnsi="Times New Roman" w:cs="Times New Roman"/>
          <w:sz w:val="24"/>
          <w:szCs w:val="24"/>
        </w:rPr>
        <w:t xml:space="preserve">”, por otro lado, también, </w:t>
      </w:r>
      <w:r w:rsidR="00AA4207" w:rsidRPr="00AA4207">
        <w:rPr>
          <w:rFonts w:ascii="Times New Roman" w:hAnsi="Times New Roman" w:cs="Times New Roman"/>
          <w:sz w:val="24"/>
          <w:szCs w:val="24"/>
        </w:rPr>
        <w:t>equipa y abastece comedores comunitarios operados por la</w:t>
      </w:r>
      <w:r w:rsidR="00AA4207">
        <w:rPr>
          <w:rFonts w:ascii="Times New Roman" w:hAnsi="Times New Roman" w:cs="Times New Roman"/>
          <w:sz w:val="24"/>
          <w:szCs w:val="24"/>
        </w:rPr>
        <w:t xml:space="preserve"> propia SEDESOL y, otorga un n</w:t>
      </w:r>
      <w:r w:rsidR="002467B3" w:rsidRPr="00AA4207">
        <w:rPr>
          <w:rFonts w:ascii="Times New Roman" w:hAnsi="Times New Roman" w:cs="Times New Roman"/>
          <w:sz w:val="24"/>
          <w:szCs w:val="24"/>
        </w:rPr>
        <w:t>úmero</w:t>
      </w:r>
      <w:r w:rsidR="00AA4207">
        <w:rPr>
          <w:rFonts w:ascii="Times New Roman" w:hAnsi="Times New Roman" w:cs="Times New Roman"/>
          <w:sz w:val="24"/>
          <w:szCs w:val="24"/>
        </w:rPr>
        <w:t xml:space="preserve"> considerable</w:t>
      </w:r>
      <w:r w:rsidR="002467B3" w:rsidRPr="00AA4207">
        <w:rPr>
          <w:rFonts w:ascii="Times New Roman" w:hAnsi="Times New Roman" w:cs="Times New Roman"/>
          <w:sz w:val="24"/>
          <w:szCs w:val="24"/>
        </w:rPr>
        <w:t xml:space="preserve"> de raciones otorgadas en los Comedores y Casas del Niño Indígena</w:t>
      </w:r>
      <w:r w:rsidR="00AA4207">
        <w:rPr>
          <w:rFonts w:ascii="Times New Roman" w:hAnsi="Times New Roman" w:cs="Times New Roman"/>
          <w:sz w:val="24"/>
          <w:szCs w:val="24"/>
        </w:rPr>
        <w:t xml:space="preserve">, considerando, las características propias de la dieta cultural de los pueblos originarios; desde el ámbito de lo estatal, </w:t>
      </w:r>
      <w:r w:rsidR="00C238A8">
        <w:rPr>
          <w:rFonts w:ascii="Times New Roman" w:hAnsi="Times New Roman" w:cs="Times New Roman"/>
          <w:sz w:val="24"/>
          <w:szCs w:val="24"/>
        </w:rPr>
        <w:t xml:space="preserve">trabajan en los indicadores referidos instituciones como Sistema para el Desarrollo Integral de la Familia, Secretaría de Desarrollo Agropecuario, Secretaría de Desarrollo Social, Secretaría de Educación, tanto, sedes estatales </w:t>
      </w:r>
      <w:r w:rsidR="00C238A8">
        <w:rPr>
          <w:rFonts w:ascii="Times New Roman" w:hAnsi="Times New Roman" w:cs="Times New Roman"/>
          <w:sz w:val="24"/>
          <w:szCs w:val="24"/>
        </w:rPr>
        <w:lastRenderedPageBreak/>
        <w:t xml:space="preserve">de instancias federales como instituciones del Gobierno del Estado de México, cuyas instalaciones se encuentran dentro de la entidad mexiquense. </w:t>
      </w:r>
    </w:p>
    <w:p w14:paraId="28604FF3" w14:textId="77777777" w:rsidR="008E1F95" w:rsidRDefault="003F2546"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En términos reales, sólo para finales del año 2016, así como dentro del primer trimestre del año 2017, en México teníamos una nada trivial cifra de acceso a los programas alimentarios de 36 millones de mexicanos, de igual manera, con el abasto de DICONSA y, LICONSA, estos mexicanos, ahorraron adicionalmente un poco más del 30% de su ingreso en el consumo de productos de la canasta</w:t>
      </w:r>
      <w:r w:rsidR="00BE6A18">
        <w:rPr>
          <w:rFonts w:ascii="Times New Roman" w:hAnsi="Times New Roman" w:cs="Times New Roman"/>
          <w:sz w:val="24"/>
          <w:szCs w:val="24"/>
        </w:rPr>
        <w:t xml:space="preserve"> básica y, leche (DICONSA, 2018)</w:t>
      </w:r>
    </w:p>
    <w:p w14:paraId="11E7D540" w14:textId="77777777" w:rsidR="00BE6A18" w:rsidRPr="00BE6A18" w:rsidRDefault="00BE6A18" w:rsidP="000E38BD">
      <w:pPr>
        <w:pStyle w:val="Prrafodelista"/>
        <w:numPr>
          <w:ilvl w:val="1"/>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Eje 6. </w:t>
      </w:r>
      <w:r w:rsidRPr="00BE6A18">
        <w:rPr>
          <w:rFonts w:ascii="Times New Roman" w:hAnsi="Times New Roman" w:cs="Times New Roman"/>
          <w:b/>
          <w:sz w:val="24"/>
          <w:szCs w:val="24"/>
        </w:rPr>
        <w:t>Ingreso/Precios</w:t>
      </w:r>
    </w:p>
    <w:p w14:paraId="05ECC608" w14:textId="77777777" w:rsidR="00BE6A18" w:rsidRDefault="00BE6A18" w:rsidP="000E38BD">
      <w:pPr>
        <w:spacing w:line="240" w:lineRule="auto"/>
        <w:jc w:val="both"/>
        <w:rPr>
          <w:rFonts w:ascii="Times New Roman" w:hAnsi="Times New Roman" w:cs="Times New Roman"/>
          <w:sz w:val="24"/>
          <w:szCs w:val="24"/>
        </w:rPr>
      </w:pPr>
      <w:r w:rsidRPr="005E39AB">
        <w:rPr>
          <w:rFonts w:ascii="Times New Roman" w:hAnsi="Times New Roman" w:cs="Times New Roman"/>
          <w:sz w:val="24"/>
          <w:szCs w:val="24"/>
        </w:rPr>
        <w:t xml:space="preserve">Uno de los grandes problemas a los que se enfrenta en la actualidad México, es, sin duda, </w:t>
      </w:r>
      <w:r w:rsidR="00777F85" w:rsidRPr="005E39AB">
        <w:rPr>
          <w:rFonts w:ascii="Times New Roman" w:hAnsi="Times New Roman" w:cs="Times New Roman"/>
          <w:sz w:val="24"/>
          <w:szCs w:val="24"/>
        </w:rPr>
        <w:t xml:space="preserve">el tema del ingreso, para el Consejo Nacional de Evaluación de la Política de Desarrollo Social (CONEVAL, 2018), </w:t>
      </w:r>
      <w:r w:rsidR="00A7392E" w:rsidRPr="005E39AB">
        <w:rPr>
          <w:rFonts w:ascii="Times New Roman" w:hAnsi="Times New Roman" w:cs="Times New Roman"/>
          <w:sz w:val="24"/>
          <w:szCs w:val="24"/>
        </w:rPr>
        <w:t xml:space="preserve">a través de su Índice de la Tendencia Laboral de la Pobreza (ITLP), el ingreso visualiza el ¿cómo? se comporta esta retribución de las personas frente a los cambios en el valor de la canasta alimentaria, (línea de bienestar mínimo), esto es, el indicador del poder adquisitivo del ingreso laboral en términos reales; </w:t>
      </w:r>
      <w:r w:rsidR="00DD271E" w:rsidRPr="005E39AB">
        <w:rPr>
          <w:rFonts w:ascii="Times New Roman" w:hAnsi="Times New Roman" w:cs="Times New Roman"/>
          <w:sz w:val="24"/>
          <w:szCs w:val="24"/>
        </w:rPr>
        <w:t xml:space="preserve">esto es claro, si, se acrecienta la proporción de la población con un ingreso laboral </w:t>
      </w:r>
      <w:r w:rsidR="005E39AB" w:rsidRPr="005E39AB">
        <w:rPr>
          <w:rFonts w:ascii="Times New Roman" w:hAnsi="Times New Roman" w:cs="Times New Roman"/>
          <w:sz w:val="24"/>
          <w:szCs w:val="24"/>
        </w:rPr>
        <w:t xml:space="preserve">escaso en la adquisición de </w:t>
      </w:r>
      <w:r w:rsidR="00DD271E" w:rsidRPr="005E39AB">
        <w:rPr>
          <w:rFonts w:ascii="Times New Roman" w:hAnsi="Times New Roman" w:cs="Times New Roman"/>
          <w:sz w:val="24"/>
          <w:szCs w:val="24"/>
        </w:rPr>
        <w:t xml:space="preserve">la canasta alimentaria, </w:t>
      </w:r>
      <w:r w:rsidR="005E39AB" w:rsidRPr="005E39AB">
        <w:rPr>
          <w:rFonts w:ascii="Times New Roman" w:hAnsi="Times New Roman" w:cs="Times New Roman"/>
          <w:sz w:val="24"/>
          <w:szCs w:val="24"/>
        </w:rPr>
        <w:t>por supuesto que el ITLP se incrementará</w:t>
      </w:r>
      <w:r w:rsidR="005E39AB">
        <w:rPr>
          <w:rFonts w:ascii="Times New Roman" w:hAnsi="Times New Roman" w:cs="Times New Roman"/>
          <w:sz w:val="24"/>
          <w:szCs w:val="24"/>
        </w:rPr>
        <w:t xml:space="preserve"> (Ídem, 2018). En términos concretos, </w:t>
      </w:r>
      <w:r w:rsidR="00E85761">
        <w:rPr>
          <w:rFonts w:ascii="Times New Roman" w:hAnsi="Times New Roman" w:cs="Times New Roman"/>
          <w:sz w:val="24"/>
          <w:szCs w:val="24"/>
        </w:rPr>
        <w:t>para el primer trimestre de 2018, el 39.1% de la población nacional contaba con un ingreso laboral inferior al costo de la canasta básica, mientras que para el primer trimestre del año 2010 era de 38.8%, otras cifras, establecen que para el año 2014, el 53.2% de la misma, es decir 63.8 millones de personas registraron ingresos menores a la línea de bienestar (Documento Rector de la ENI, 2016)</w:t>
      </w:r>
      <w:r w:rsidR="00293CEE">
        <w:rPr>
          <w:rFonts w:ascii="Times New Roman" w:hAnsi="Times New Roman" w:cs="Times New Roman"/>
          <w:sz w:val="24"/>
          <w:szCs w:val="24"/>
        </w:rPr>
        <w:t xml:space="preserve">, es por demás, importante, mencionar que desde el año 2007, el precio de los alimentos básicos, ha ido aumentando de manera per cápita, más que la misma inflación, </w:t>
      </w:r>
      <w:r w:rsidR="00DF1DE5">
        <w:rPr>
          <w:rFonts w:ascii="Times New Roman" w:hAnsi="Times New Roman" w:cs="Times New Roman"/>
          <w:sz w:val="24"/>
          <w:szCs w:val="24"/>
        </w:rPr>
        <w:t xml:space="preserve">de esa manera, si tenemos bajos ingresos entre la población, pero, a la vez, altos precios en los productos básicos, tal relación, impide, </w:t>
      </w:r>
      <w:r w:rsidR="00253CA7">
        <w:rPr>
          <w:rFonts w:ascii="Times New Roman" w:hAnsi="Times New Roman" w:cs="Times New Roman"/>
          <w:sz w:val="24"/>
          <w:szCs w:val="24"/>
        </w:rPr>
        <w:t xml:space="preserve">que los impactos en combate a la pobreza se vean marcadamente mermados. </w:t>
      </w:r>
      <w:r w:rsidR="00253CA7" w:rsidRPr="00D93C58">
        <w:rPr>
          <w:rFonts w:ascii="Times New Roman" w:hAnsi="Times New Roman" w:cs="Times New Roman"/>
          <w:sz w:val="24"/>
          <w:szCs w:val="24"/>
        </w:rPr>
        <w:t xml:space="preserve">Es, importante destacar que, </w:t>
      </w:r>
      <w:r w:rsidR="009E7A8A" w:rsidRPr="00D93C58">
        <w:rPr>
          <w:rFonts w:ascii="Times New Roman" w:hAnsi="Times New Roman" w:cs="Times New Roman"/>
          <w:sz w:val="24"/>
          <w:szCs w:val="24"/>
        </w:rPr>
        <w:t xml:space="preserve">para el caso del Tablero de Control de la ENI, se tienen registrados un par de indicadores estatales, donde </w:t>
      </w:r>
      <w:r w:rsidR="007F51B3" w:rsidRPr="00D93C58">
        <w:rPr>
          <w:rFonts w:ascii="Times New Roman" w:hAnsi="Times New Roman" w:cs="Times New Roman"/>
          <w:sz w:val="24"/>
          <w:szCs w:val="24"/>
        </w:rPr>
        <w:t>se encuentran trabajando tanto la Secretaría de Desarrollo Económico</w:t>
      </w:r>
      <w:r w:rsidR="003423F3" w:rsidRPr="00D93C58">
        <w:rPr>
          <w:rFonts w:ascii="Times New Roman" w:hAnsi="Times New Roman" w:cs="Times New Roman"/>
          <w:sz w:val="24"/>
          <w:szCs w:val="24"/>
        </w:rPr>
        <w:t xml:space="preserve"> y la Secretaría del Trabajo, amabas instituciones del Gobierno del Estado de México, en relación a las acciones e indicadores planteados, </w:t>
      </w:r>
      <w:r w:rsidR="008570B8" w:rsidRPr="00D93C58">
        <w:rPr>
          <w:rFonts w:ascii="Times New Roman" w:hAnsi="Times New Roman" w:cs="Times New Roman"/>
          <w:sz w:val="24"/>
          <w:szCs w:val="24"/>
        </w:rPr>
        <w:t>tenemos los siguientes: 1) Entrega de becas a hijos de trabajadores sindicalizados y, 2) Número de microcréditos entregados a emprendedores, del primero, se han pactado 1,000 acciones, mientras que del segundo, 4,940</w:t>
      </w:r>
      <w:r w:rsidR="00B7670D">
        <w:rPr>
          <w:rFonts w:ascii="Times New Roman" w:hAnsi="Times New Roman" w:cs="Times New Roman"/>
          <w:sz w:val="24"/>
          <w:szCs w:val="24"/>
        </w:rPr>
        <w:t xml:space="preserve"> (ver cuadro 3)</w:t>
      </w:r>
    </w:p>
    <w:p w14:paraId="6775C2D9" w14:textId="77777777" w:rsidR="003F064C" w:rsidRPr="000E38BD" w:rsidRDefault="003F064C"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Eje 7. Inclusión Laboral y Productiva</w:t>
      </w:r>
      <w:r w:rsidR="00A803FA" w:rsidRPr="000E38BD">
        <w:rPr>
          <w:rFonts w:ascii="Times New Roman" w:hAnsi="Times New Roman" w:cs="Times New Roman"/>
          <w:b/>
          <w:sz w:val="24"/>
          <w:szCs w:val="24"/>
        </w:rPr>
        <w:t xml:space="preserve"> (Ingresos)</w:t>
      </w:r>
    </w:p>
    <w:p w14:paraId="2BC0E38A" w14:textId="77777777" w:rsidR="000E38BD" w:rsidRPr="004D5022" w:rsidRDefault="00174FA9" w:rsidP="000E38BD">
      <w:pPr>
        <w:spacing w:line="240" w:lineRule="auto"/>
        <w:jc w:val="both"/>
        <w:rPr>
          <w:rFonts w:ascii="Times New Roman" w:hAnsi="Times New Roman" w:cs="Times New Roman"/>
          <w:color w:val="333333"/>
          <w:sz w:val="21"/>
          <w:szCs w:val="21"/>
          <w:lang w:val="en"/>
        </w:rPr>
      </w:pPr>
      <w:r w:rsidRPr="000E38BD">
        <w:rPr>
          <w:rFonts w:ascii="Times New Roman" w:hAnsi="Times New Roman" w:cs="Times New Roman"/>
          <w:sz w:val="24"/>
          <w:szCs w:val="24"/>
        </w:rPr>
        <w:t>Con relaci</w:t>
      </w:r>
      <w:r w:rsidR="00492E44" w:rsidRPr="000E38BD">
        <w:rPr>
          <w:rFonts w:ascii="Times New Roman" w:hAnsi="Times New Roman" w:cs="Times New Roman"/>
          <w:sz w:val="24"/>
          <w:szCs w:val="24"/>
        </w:rPr>
        <w:t xml:space="preserve">ón al tema de Inclusión Laboral, es sustancial poner en evidencia, que para el registro 2018 del Tablero de Control de la Estrategia Nacional de Inclusión, </w:t>
      </w:r>
      <w:r w:rsidR="00042D1C" w:rsidRPr="000E38BD">
        <w:rPr>
          <w:rFonts w:ascii="Times New Roman" w:hAnsi="Times New Roman" w:cs="Times New Roman"/>
          <w:sz w:val="24"/>
          <w:szCs w:val="24"/>
        </w:rPr>
        <w:t xml:space="preserve">se contaron con tres indicadores, uno del orden federal y dos del estatal, </w:t>
      </w:r>
      <w:r w:rsidR="00786997" w:rsidRPr="000E38BD">
        <w:rPr>
          <w:rFonts w:ascii="Times New Roman" w:hAnsi="Times New Roman" w:cs="Times New Roman"/>
          <w:sz w:val="24"/>
          <w:szCs w:val="24"/>
        </w:rPr>
        <w:t xml:space="preserve">el primero, cuya acción, establece, el, otorgar, apoyos para proyectos productivos por el Instituto Nacional de Economía Social (INAES), </w:t>
      </w:r>
      <w:r w:rsidR="00D13F27" w:rsidRPr="000E38BD">
        <w:rPr>
          <w:rFonts w:ascii="Times New Roman" w:hAnsi="Times New Roman" w:cs="Times New Roman"/>
          <w:sz w:val="24"/>
          <w:szCs w:val="24"/>
        </w:rPr>
        <w:t xml:space="preserve">su indicador, el número de apoyos </w:t>
      </w:r>
      <w:r w:rsidR="00D13F27" w:rsidRPr="000E38BD">
        <w:rPr>
          <w:rFonts w:ascii="Times New Roman" w:hAnsi="Times New Roman" w:cs="Times New Roman"/>
          <w:color w:val="333333"/>
          <w:sz w:val="21"/>
          <w:szCs w:val="21"/>
          <w:lang w:val="en"/>
        </w:rPr>
        <w:t xml:space="preserve">a proyectos productivos otorgados por el INAES; </w:t>
      </w:r>
      <w:r w:rsidR="00D13F27" w:rsidRPr="000E38BD">
        <w:rPr>
          <w:rFonts w:ascii="Times New Roman" w:hAnsi="Times New Roman" w:cs="Times New Roman"/>
          <w:sz w:val="24"/>
          <w:szCs w:val="24"/>
        </w:rPr>
        <w:t>no obstante, los resultados de los primeros tres trimestres de 2018 no han sido, aun,</w:t>
      </w:r>
      <w:r w:rsidR="00C53D4C" w:rsidRPr="000E38BD">
        <w:rPr>
          <w:rFonts w:ascii="Times New Roman" w:hAnsi="Times New Roman" w:cs="Times New Roman"/>
          <w:sz w:val="24"/>
          <w:szCs w:val="24"/>
        </w:rPr>
        <w:t xml:space="preserve"> presentados. En tanto, l</w:t>
      </w:r>
      <w:r w:rsidR="00675CD2" w:rsidRPr="000E38BD">
        <w:rPr>
          <w:rFonts w:ascii="Times New Roman" w:hAnsi="Times New Roman" w:cs="Times New Roman"/>
          <w:sz w:val="24"/>
          <w:szCs w:val="24"/>
        </w:rPr>
        <w:t>as acciones e indicadores estatales,</w:t>
      </w:r>
      <w:r w:rsidR="00C53D4C" w:rsidRPr="000E38BD">
        <w:rPr>
          <w:rFonts w:ascii="Times New Roman" w:hAnsi="Times New Roman" w:cs="Times New Roman"/>
          <w:sz w:val="24"/>
          <w:szCs w:val="24"/>
        </w:rPr>
        <w:t xml:space="preserve"> para el eje de Inclusión Laboral y Productiva, presentan un par de </w:t>
      </w:r>
      <w:r w:rsidR="00753084" w:rsidRPr="000E38BD">
        <w:rPr>
          <w:rFonts w:ascii="Times New Roman" w:hAnsi="Times New Roman" w:cs="Times New Roman"/>
          <w:sz w:val="24"/>
          <w:szCs w:val="24"/>
        </w:rPr>
        <w:t>tareas</w:t>
      </w:r>
      <w:r w:rsidR="00C53D4C" w:rsidRPr="000E38BD">
        <w:rPr>
          <w:rFonts w:ascii="Times New Roman" w:hAnsi="Times New Roman" w:cs="Times New Roman"/>
          <w:sz w:val="24"/>
          <w:szCs w:val="24"/>
        </w:rPr>
        <w:t xml:space="preserve">, la primera, es, la </w:t>
      </w:r>
      <w:r w:rsidR="00C53D4C" w:rsidRPr="000E38BD">
        <w:rPr>
          <w:rFonts w:ascii="Times New Roman" w:hAnsi="Times New Roman" w:cs="Times New Roman"/>
          <w:color w:val="333333"/>
          <w:sz w:val="21"/>
          <w:szCs w:val="21"/>
          <w:lang w:val="en"/>
        </w:rPr>
        <w:t xml:space="preserve">entrega de apoyos para fomentar el autoempleo, cuyo indicador, Número de apoyos para </w:t>
      </w:r>
      <w:r w:rsidR="00753084" w:rsidRPr="000E38BD">
        <w:rPr>
          <w:rFonts w:ascii="Times New Roman" w:hAnsi="Times New Roman" w:cs="Times New Roman"/>
          <w:color w:val="333333"/>
          <w:sz w:val="21"/>
          <w:szCs w:val="21"/>
          <w:lang w:val="en"/>
        </w:rPr>
        <w:t xml:space="preserve">el </w:t>
      </w:r>
      <w:r w:rsidR="00C53D4C" w:rsidRPr="000E38BD">
        <w:rPr>
          <w:rFonts w:ascii="Times New Roman" w:hAnsi="Times New Roman" w:cs="Times New Roman"/>
          <w:color w:val="333333"/>
          <w:sz w:val="21"/>
          <w:szCs w:val="21"/>
          <w:lang w:val="en"/>
        </w:rPr>
        <w:t>fomento del autoempleo</w:t>
      </w:r>
      <w:r w:rsidR="00753084" w:rsidRPr="000E38BD">
        <w:rPr>
          <w:rFonts w:ascii="Times New Roman" w:hAnsi="Times New Roman" w:cs="Times New Roman"/>
          <w:color w:val="333333"/>
          <w:sz w:val="21"/>
          <w:szCs w:val="21"/>
          <w:lang w:val="en"/>
        </w:rPr>
        <w:t xml:space="preserve">,  presenta un total de 200 acciones, </w:t>
      </w:r>
      <w:r w:rsidR="00753084" w:rsidRPr="000E38BD">
        <w:rPr>
          <w:rFonts w:ascii="Times New Roman" w:hAnsi="Times New Roman" w:cs="Times New Roman"/>
          <w:color w:val="333333"/>
          <w:sz w:val="21"/>
          <w:szCs w:val="21"/>
        </w:rPr>
        <w:t xml:space="preserve">que, como se ha referido, aun no permite verificar sus logros; la segunda acción, Número de Ferias y Jornadas </w:t>
      </w:r>
      <w:r w:rsidR="00753084" w:rsidRPr="000E38BD">
        <w:rPr>
          <w:rFonts w:ascii="Times New Roman" w:hAnsi="Times New Roman" w:cs="Times New Roman"/>
          <w:color w:val="333333"/>
          <w:sz w:val="21"/>
          <w:szCs w:val="21"/>
        </w:rPr>
        <w:lastRenderedPageBreak/>
        <w:t xml:space="preserve">de Empleo, que refiere el siguiente indicador, Número de Ferias y Jornadas de Empleo, del que la meta pronosticada es de 17 eventos, mismo que, tampoco ha presentado sus beneficios. </w:t>
      </w:r>
      <w:r w:rsidR="00753084" w:rsidRPr="000E38BD">
        <w:rPr>
          <w:rFonts w:ascii="Times New Roman" w:hAnsi="Times New Roman" w:cs="Times New Roman"/>
          <w:color w:val="333333"/>
          <w:sz w:val="21"/>
          <w:szCs w:val="21"/>
          <w:lang w:val="en"/>
        </w:rPr>
        <w:t xml:space="preserve"> </w:t>
      </w:r>
    </w:p>
    <w:p w14:paraId="21E5DD68" w14:textId="77777777" w:rsidR="00AA76A9" w:rsidRPr="000E38BD" w:rsidRDefault="00132D01"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Eje 8. Comunicación</w:t>
      </w:r>
    </w:p>
    <w:p w14:paraId="0A6BA212" w14:textId="77777777" w:rsidR="00760C98" w:rsidRPr="000E38BD" w:rsidRDefault="00760C9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En el caso del Eje de Comunicación, se planteaban acciones propias</w:t>
      </w:r>
      <w:r w:rsidR="000409D0" w:rsidRPr="000E38BD">
        <w:rPr>
          <w:rFonts w:ascii="Times New Roman" w:hAnsi="Times New Roman" w:cs="Times New Roman"/>
          <w:sz w:val="24"/>
          <w:szCs w:val="24"/>
        </w:rPr>
        <w:t xml:space="preserve"> de enlace, </w:t>
      </w:r>
      <w:r w:rsidR="00F41C85" w:rsidRPr="000E38BD">
        <w:rPr>
          <w:rFonts w:ascii="Times New Roman" w:hAnsi="Times New Roman" w:cs="Times New Roman"/>
          <w:sz w:val="24"/>
          <w:szCs w:val="24"/>
        </w:rPr>
        <w:t>entre dependencias, mismas que, se encontraban sujetas a la disponibilidad programática y temática de las acciones por dependencia, inclusive, entre niveles, es decir, de lo federal a lo estatal y municipal, toda vez que, estas, fuesen coincidentes; se destaca que en el ejercicio 2018, no se tienen evidencia de acciones e indicadores coincidentes bajo esta dinámica; por lo que, no se tiene registros en el tablero de la ENI.</w:t>
      </w:r>
    </w:p>
    <w:p w14:paraId="5E35445C" w14:textId="77777777" w:rsidR="00A803FA" w:rsidRPr="000E38BD" w:rsidRDefault="00B5007D" w:rsidP="000E38BD">
      <w:pPr>
        <w:spacing w:line="240" w:lineRule="auto"/>
        <w:ind w:left="360"/>
        <w:jc w:val="both"/>
        <w:rPr>
          <w:rFonts w:ascii="Times New Roman" w:hAnsi="Times New Roman" w:cs="Times New Roman"/>
          <w:b/>
          <w:sz w:val="24"/>
          <w:szCs w:val="24"/>
        </w:rPr>
      </w:pPr>
      <w:r w:rsidRPr="000E38BD">
        <w:rPr>
          <w:rFonts w:ascii="Times New Roman" w:hAnsi="Times New Roman" w:cs="Times New Roman"/>
          <w:b/>
          <w:sz w:val="24"/>
          <w:szCs w:val="24"/>
        </w:rPr>
        <w:t>4</w:t>
      </w:r>
      <w:r w:rsidR="000B30CE" w:rsidRPr="000E38BD">
        <w:rPr>
          <w:rFonts w:ascii="Times New Roman" w:hAnsi="Times New Roman" w:cs="Times New Roman"/>
          <w:b/>
          <w:sz w:val="24"/>
          <w:szCs w:val="24"/>
        </w:rPr>
        <w:t xml:space="preserve">.0. Logros </w:t>
      </w:r>
      <w:r w:rsidRPr="000E38BD">
        <w:rPr>
          <w:rFonts w:ascii="Times New Roman" w:hAnsi="Times New Roman" w:cs="Times New Roman"/>
          <w:b/>
          <w:sz w:val="24"/>
          <w:szCs w:val="24"/>
        </w:rPr>
        <w:t>de la E</w:t>
      </w:r>
      <w:r w:rsidR="000B30CE" w:rsidRPr="000E38BD">
        <w:rPr>
          <w:rFonts w:ascii="Times New Roman" w:hAnsi="Times New Roman" w:cs="Times New Roman"/>
          <w:b/>
          <w:sz w:val="24"/>
          <w:szCs w:val="24"/>
        </w:rPr>
        <w:t>strategia Nacional de Inclusión</w:t>
      </w:r>
    </w:p>
    <w:p w14:paraId="3C8C63A0" w14:textId="77777777" w:rsidR="00BE6A18" w:rsidRPr="000E38BD" w:rsidRDefault="00D25F55"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Dentro de los logros más significativos de la ENI, tenemos que, en materia educativa, </w:t>
      </w:r>
      <w:r w:rsidR="006D3EA1" w:rsidRPr="000E38BD">
        <w:rPr>
          <w:rFonts w:ascii="Times New Roman" w:hAnsi="Times New Roman" w:cs="Times New Roman"/>
          <w:sz w:val="24"/>
          <w:szCs w:val="24"/>
        </w:rPr>
        <w:t xml:space="preserve">sólo en el año 2016, </w:t>
      </w:r>
      <w:r w:rsidR="00A31121" w:rsidRPr="000E38BD">
        <w:rPr>
          <w:rFonts w:ascii="Times New Roman" w:hAnsi="Times New Roman" w:cs="Times New Roman"/>
          <w:sz w:val="24"/>
          <w:szCs w:val="24"/>
        </w:rPr>
        <w:t>300</w:t>
      </w:r>
      <w:r w:rsidR="00D41820" w:rsidRPr="000E38BD">
        <w:rPr>
          <w:rFonts w:ascii="Times New Roman" w:hAnsi="Times New Roman" w:cs="Times New Roman"/>
          <w:sz w:val="24"/>
          <w:szCs w:val="24"/>
        </w:rPr>
        <w:t xml:space="preserve"> mil </w:t>
      </w:r>
      <w:r w:rsidR="00A31121" w:rsidRPr="000E38BD">
        <w:rPr>
          <w:rFonts w:ascii="Times New Roman" w:hAnsi="Times New Roman" w:cs="Times New Roman"/>
          <w:sz w:val="24"/>
          <w:szCs w:val="24"/>
        </w:rPr>
        <w:t xml:space="preserve">niños </w:t>
      </w:r>
      <w:r w:rsidR="00D41820" w:rsidRPr="000E38BD">
        <w:rPr>
          <w:rFonts w:ascii="Times New Roman" w:hAnsi="Times New Roman" w:cs="Times New Roman"/>
          <w:sz w:val="24"/>
          <w:szCs w:val="24"/>
        </w:rPr>
        <w:t xml:space="preserve">asistentes a Centros de Atención Cuidado y Desarrollo Integral Infantil, tendrán su reconocimiento de educación con equivalencia a estudios de preescolar. De igual manera, </w:t>
      </w:r>
      <w:r w:rsidR="00412F85" w:rsidRPr="000E38BD">
        <w:rPr>
          <w:rFonts w:ascii="Times New Roman" w:hAnsi="Times New Roman" w:cs="Times New Roman"/>
          <w:sz w:val="24"/>
          <w:szCs w:val="24"/>
        </w:rPr>
        <w:t xml:space="preserve">1.8 millones de personas, para ese mismo año, obtuvieron sus certificados de primaria y secundaria, mediante el programa de evaluación de conocimientos y competencias laborales adquiridas en la vida. En el factor de la </w:t>
      </w:r>
      <w:r w:rsidR="005B6B94" w:rsidRPr="000E38BD">
        <w:rPr>
          <w:rFonts w:ascii="Times New Roman" w:hAnsi="Times New Roman" w:cs="Times New Roman"/>
          <w:sz w:val="24"/>
          <w:szCs w:val="24"/>
        </w:rPr>
        <w:t>salud, el</w:t>
      </w:r>
      <w:r w:rsidR="00530689" w:rsidRPr="000E38BD">
        <w:rPr>
          <w:rFonts w:ascii="Times New Roman" w:hAnsi="Times New Roman" w:cs="Times New Roman"/>
          <w:sz w:val="24"/>
          <w:szCs w:val="24"/>
        </w:rPr>
        <w:t xml:space="preserve"> trabajo de relación entre el programa PROSPERA, SEDESOL y, la Coordinación Nacional de Protección Social en Salud de la Secretaría de Salud, lograron </w:t>
      </w:r>
      <w:r w:rsidR="005B6B94" w:rsidRPr="000E38BD">
        <w:rPr>
          <w:rFonts w:ascii="Times New Roman" w:hAnsi="Times New Roman" w:cs="Times New Roman"/>
          <w:sz w:val="24"/>
          <w:szCs w:val="24"/>
        </w:rPr>
        <w:t>que 11.7 millones de individuos se afiliaran y rea f</w:t>
      </w:r>
      <w:r w:rsidR="00FE448D" w:rsidRPr="000E38BD">
        <w:rPr>
          <w:rFonts w:ascii="Times New Roman" w:hAnsi="Times New Roman" w:cs="Times New Roman"/>
          <w:sz w:val="24"/>
          <w:szCs w:val="24"/>
        </w:rPr>
        <w:t>iliaran al Seguro Popular (Documento Rector de la ENI, 2016)</w:t>
      </w:r>
    </w:p>
    <w:p w14:paraId="70D6C1AC" w14:textId="77777777" w:rsidR="00690F15" w:rsidRPr="000E38BD" w:rsidRDefault="00373D63"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En cuanto a la </w:t>
      </w:r>
      <w:r w:rsidR="0018386F" w:rsidRPr="000E38BD">
        <w:rPr>
          <w:rFonts w:ascii="Times New Roman" w:hAnsi="Times New Roman" w:cs="Times New Roman"/>
          <w:sz w:val="24"/>
          <w:szCs w:val="24"/>
        </w:rPr>
        <w:t xml:space="preserve">entrega de resultados del año 2017, tenemos que, </w:t>
      </w:r>
      <w:r w:rsidR="00F31669" w:rsidRPr="000E38BD">
        <w:rPr>
          <w:rFonts w:ascii="Times New Roman" w:hAnsi="Times New Roman" w:cs="Times New Roman"/>
          <w:sz w:val="24"/>
          <w:szCs w:val="24"/>
        </w:rPr>
        <w:t>al menos, se presentaron para ese año 19 acciones, con sus respectivos indicadores, de las siguientes instituciones y ámbitos de trabajo: Instituto Nacional de Educación para los Adultos, INEA (Educación), Instituto Mexicano del Seguro Social, IMSS y Secretaría de Educación Pública, SEP (Educación, IMSS, para una acción e indicador), Secretaría de Salud, SS y Secretaría de Desarrollo Social SEDESOL (Salud), Secretaría de Salud, SS y Programa de Inclusión Social, PROSPERA (Salud), IMSS (Salud), Comisión Nacional para el Desarrollo de los Pueblos Indígenas, CDI (Alimentación), Instituto Nacional de la Economía Social, INAES (Inclusión Laboral y Productiva), Secretaría del Trabajo, ST, Gobierno del Estado de México y Secretaría del Trabajo y Previsión Social</w:t>
      </w:r>
      <w:r w:rsidR="00096DD5" w:rsidRPr="000E38BD">
        <w:rPr>
          <w:rFonts w:ascii="Times New Roman" w:hAnsi="Times New Roman" w:cs="Times New Roman"/>
          <w:sz w:val="24"/>
          <w:szCs w:val="24"/>
        </w:rPr>
        <w:t>, STPS (Inclusión Laboral y Productiva</w:t>
      </w:r>
      <w:r w:rsidR="00F31669" w:rsidRPr="000E38BD">
        <w:rPr>
          <w:rFonts w:ascii="Times New Roman" w:hAnsi="Times New Roman" w:cs="Times New Roman"/>
          <w:sz w:val="24"/>
          <w:szCs w:val="24"/>
        </w:rPr>
        <w:t>)</w:t>
      </w:r>
      <w:r w:rsidR="00690F15" w:rsidRPr="000E38BD">
        <w:rPr>
          <w:rFonts w:ascii="Times New Roman" w:hAnsi="Times New Roman" w:cs="Times New Roman"/>
          <w:sz w:val="24"/>
          <w:szCs w:val="24"/>
        </w:rPr>
        <w:t>, Secretaría de Desarrollo Social, Gobierno del Estado de México (Vivienda), Instituto Mexiquense de la Vivienda Social, IMEVIS (Vivienda), Secretaría de Desarrollo Agropecuario, SEDAGRO (Alimentación)</w:t>
      </w:r>
      <w:r w:rsidR="00243B84" w:rsidRPr="000E38BD">
        <w:rPr>
          <w:rFonts w:ascii="Times New Roman" w:hAnsi="Times New Roman" w:cs="Times New Roman"/>
          <w:sz w:val="24"/>
          <w:szCs w:val="24"/>
        </w:rPr>
        <w:t xml:space="preserve">. De los indicadores presentados por estas instituciones al Tablero de Control de la ENI, podemos establecer que fueron cubiertos </w:t>
      </w:r>
      <w:r w:rsidR="00AB6F60" w:rsidRPr="000E38BD">
        <w:rPr>
          <w:rFonts w:ascii="Times New Roman" w:hAnsi="Times New Roman" w:cs="Times New Roman"/>
          <w:sz w:val="24"/>
          <w:szCs w:val="24"/>
        </w:rPr>
        <w:t>en cifras presentadas en el primer trimestre de 2018, por encima del 100% (Tablero del Control de la ENI, resultados finales 2017).</w:t>
      </w:r>
    </w:p>
    <w:p w14:paraId="79D0C76F" w14:textId="77777777" w:rsidR="00CB4A2D" w:rsidRPr="000E38BD" w:rsidRDefault="00A43054" w:rsidP="000E38BD">
      <w:p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Conclusiones</w:t>
      </w:r>
    </w:p>
    <w:p w14:paraId="597FF984" w14:textId="77777777" w:rsidR="00C532D5" w:rsidRDefault="00FC58F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Se vuelve, bastante interesante, </w:t>
      </w:r>
      <w:r w:rsidR="003D040E" w:rsidRPr="000E38BD">
        <w:rPr>
          <w:rFonts w:ascii="Times New Roman" w:hAnsi="Times New Roman" w:cs="Times New Roman"/>
          <w:sz w:val="24"/>
          <w:szCs w:val="24"/>
        </w:rPr>
        <w:t>plantear que, la Estrategia Nacional de Inclusión (ENI), proveniente del modelo de la Cruzada Nacional Contra el Hambre, ha encontrado en su ejercicio de planeación, el fundamento más importante de su creación, esto, ya que, en este ejercicio, se otor</w:t>
      </w:r>
      <w:r w:rsidR="0091220C" w:rsidRPr="000E38BD">
        <w:rPr>
          <w:rFonts w:ascii="Times New Roman" w:hAnsi="Times New Roman" w:cs="Times New Roman"/>
          <w:sz w:val="24"/>
          <w:szCs w:val="24"/>
        </w:rPr>
        <w:t xml:space="preserve">gan una serie de condicionantes que permiten vincular acciones desde el nivel federal, hasta los ámbitos de lo estatal y municipal, adicional con lo anterior, la </w:t>
      </w:r>
      <w:r w:rsidR="0091220C" w:rsidRPr="000E38BD">
        <w:rPr>
          <w:rFonts w:ascii="Times New Roman" w:hAnsi="Times New Roman" w:cs="Times New Roman"/>
          <w:sz w:val="24"/>
          <w:szCs w:val="24"/>
        </w:rPr>
        <w:lastRenderedPageBreak/>
        <w:t xml:space="preserve">Estrategia, permite, a través de su tablero de control, verificar, no sólo la oportuna ubicación de las acciones e indicadores descritos en el texto, sino, un correcto manejo de todos y cada uno de los procesos administrativos que fundamentan la acción socioeconómica; de esta forma, se encauza, información del mismo registro referido, avances de cada uno de los ejes, </w:t>
      </w:r>
      <w:r w:rsidR="00C532D5" w:rsidRPr="000E38BD">
        <w:rPr>
          <w:rFonts w:ascii="Times New Roman" w:hAnsi="Times New Roman" w:cs="Times New Roman"/>
          <w:sz w:val="24"/>
          <w:szCs w:val="24"/>
        </w:rPr>
        <w:t xml:space="preserve">asimismo, un importantísimo reporte de indicadores y metas, donde, se puede verificar con exactitud todos los indicadores con su tipología, es decir, su procedencia, desde los órdenes federal y estatal, que, valga, produce documentos en formato pdf para su análisis y seguimiento. Es de igual manera, destacado, reseñar que el propio tablero, induce de manera eficiente, un área de la mecánica operativa estatal, pues, allí, se visualizan los listados de asistencia a las mesas de trabajo, como, las minutas de cada mesa y, por supuesto, cada uno de sus reportes. Esto, sin duda pone en evidencia, las precisiones que genera en tanto, evaluación y monitoreo de la propia Estrategia. </w:t>
      </w:r>
    </w:p>
    <w:p w14:paraId="1D94111A" w14:textId="77777777" w:rsidR="003F4296" w:rsidRDefault="00754D6B"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Todo lo anterior,</w:t>
      </w:r>
      <w:r w:rsidR="000B486F">
        <w:rPr>
          <w:rFonts w:ascii="Times New Roman" w:hAnsi="Times New Roman" w:cs="Times New Roman"/>
          <w:sz w:val="24"/>
          <w:szCs w:val="24"/>
        </w:rPr>
        <w:t xml:space="preserve"> </w:t>
      </w:r>
      <w:r w:rsidR="006C6AD8">
        <w:rPr>
          <w:rFonts w:ascii="Times New Roman" w:hAnsi="Times New Roman" w:cs="Times New Roman"/>
          <w:sz w:val="24"/>
          <w:szCs w:val="24"/>
        </w:rPr>
        <w:t>hace ver, que el proceso informático, administrativo</w:t>
      </w:r>
      <w:r w:rsidR="00997205">
        <w:rPr>
          <w:rFonts w:ascii="Times New Roman" w:hAnsi="Times New Roman" w:cs="Times New Roman"/>
          <w:sz w:val="24"/>
          <w:szCs w:val="24"/>
        </w:rPr>
        <w:t xml:space="preserve"> y, logístico de la Estrategia N</w:t>
      </w:r>
      <w:r w:rsidR="006C6AD8">
        <w:rPr>
          <w:rFonts w:ascii="Times New Roman" w:hAnsi="Times New Roman" w:cs="Times New Roman"/>
          <w:sz w:val="24"/>
          <w:szCs w:val="24"/>
        </w:rPr>
        <w:t>acional de Inclusión (ENI), conjuga un esfuerzo, claramente fructuoso de política pública, que, para las actuales definiciones, en torno, a la lucha contra la corrupción, así como, el tema de la trasparencia gubernamental</w:t>
      </w:r>
      <w:r w:rsidR="007F32EE">
        <w:rPr>
          <w:rFonts w:ascii="Times New Roman" w:hAnsi="Times New Roman" w:cs="Times New Roman"/>
          <w:sz w:val="24"/>
          <w:szCs w:val="24"/>
        </w:rPr>
        <w:t xml:space="preserve">; </w:t>
      </w:r>
      <w:r w:rsidR="00997205">
        <w:rPr>
          <w:rFonts w:ascii="Times New Roman" w:hAnsi="Times New Roman" w:cs="Times New Roman"/>
          <w:sz w:val="24"/>
          <w:szCs w:val="24"/>
        </w:rPr>
        <w:t>posibilitaría para la administración federal entrante, importantes simbiosis, para integrar la mayoría de los programas sociales diferenci</w:t>
      </w:r>
      <w:r w:rsidR="00B10C3C">
        <w:rPr>
          <w:rFonts w:ascii="Times New Roman" w:hAnsi="Times New Roman" w:cs="Times New Roman"/>
          <w:sz w:val="24"/>
          <w:szCs w:val="24"/>
        </w:rPr>
        <w:t>ados en las entidades de la R</w:t>
      </w:r>
      <w:r w:rsidR="00997205">
        <w:rPr>
          <w:rFonts w:ascii="Times New Roman" w:hAnsi="Times New Roman" w:cs="Times New Roman"/>
          <w:sz w:val="24"/>
          <w:szCs w:val="24"/>
        </w:rPr>
        <w:t>epública, e unific</w:t>
      </w:r>
      <w:r w:rsidR="00B10C3C">
        <w:rPr>
          <w:rFonts w:ascii="Times New Roman" w:hAnsi="Times New Roman" w:cs="Times New Roman"/>
          <w:sz w:val="24"/>
          <w:szCs w:val="24"/>
        </w:rPr>
        <w:t>ados en el orden de los federal, q</w:t>
      </w:r>
      <w:r w:rsidR="00997205">
        <w:rPr>
          <w:rFonts w:ascii="Times New Roman" w:hAnsi="Times New Roman" w:cs="Times New Roman"/>
          <w:sz w:val="24"/>
          <w:szCs w:val="24"/>
        </w:rPr>
        <w:t xml:space="preserve">ue, a la vez, ganaría un sin número de deficiencias, en tanto, duplicidad de beneficiarios, empate de propuestas de la misma naturaleza y, además, de dicha unificación, integración, a través de indicadores socio-económicos a la población idónea a recibir los apoyos correspondientes. </w:t>
      </w:r>
    </w:p>
    <w:p w14:paraId="5460C53F" w14:textId="77777777" w:rsidR="00116E86" w:rsidRDefault="00116E86"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Así, la frecuencia, </w:t>
      </w:r>
      <w:r w:rsidR="00B10C3C">
        <w:rPr>
          <w:rFonts w:ascii="Times New Roman" w:hAnsi="Times New Roman" w:cs="Times New Roman"/>
          <w:sz w:val="24"/>
          <w:szCs w:val="24"/>
        </w:rPr>
        <w:t>de aciertos con la que se configura la Estrategia, sólo puede seguir avante, a partir de un adecuado seguimiento,</w:t>
      </w:r>
      <w:r w:rsidR="00B45FBB">
        <w:rPr>
          <w:rFonts w:ascii="Times New Roman" w:hAnsi="Times New Roman" w:cs="Times New Roman"/>
          <w:sz w:val="24"/>
          <w:szCs w:val="24"/>
        </w:rPr>
        <w:t xml:space="preserve"> esto, fundamentado </w:t>
      </w:r>
      <w:r w:rsidR="00B10C3C">
        <w:rPr>
          <w:rFonts w:ascii="Times New Roman" w:hAnsi="Times New Roman" w:cs="Times New Roman"/>
          <w:sz w:val="24"/>
          <w:szCs w:val="24"/>
        </w:rPr>
        <w:t>en los logros que</w:t>
      </w:r>
      <w:r w:rsidR="00B45FBB">
        <w:rPr>
          <w:rFonts w:ascii="Times New Roman" w:hAnsi="Times New Roman" w:cs="Times New Roman"/>
          <w:sz w:val="24"/>
          <w:szCs w:val="24"/>
        </w:rPr>
        <w:t>,</w:t>
      </w:r>
      <w:r w:rsidR="00B10C3C">
        <w:rPr>
          <w:rFonts w:ascii="Times New Roman" w:hAnsi="Times New Roman" w:cs="Times New Roman"/>
          <w:sz w:val="24"/>
          <w:szCs w:val="24"/>
        </w:rPr>
        <w:t xml:space="preserve"> por indicador ha desarrollado la ENI; a la vez, es oportuno mencionar que, a pasar de lo breve, en cuanto a lo temporal de la Estrategia, su d</w:t>
      </w:r>
      <w:r w:rsidR="00B45FBB">
        <w:rPr>
          <w:rFonts w:ascii="Times New Roman" w:hAnsi="Times New Roman" w:cs="Times New Roman"/>
          <w:sz w:val="24"/>
          <w:szCs w:val="24"/>
        </w:rPr>
        <w:t>inámica y, sencillez</w:t>
      </w:r>
      <w:r w:rsidR="00B10C3C">
        <w:rPr>
          <w:rFonts w:ascii="Times New Roman" w:hAnsi="Times New Roman" w:cs="Times New Roman"/>
          <w:sz w:val="24"/>
          <w:szCs w:val="24"/>
        </w:rPr>
        <w:t xml:space="preserve">, </w:t>
      </w:r>
      <w:r w:rsidR="00370998">
        <w:rPr>
          <w:rFonts w:ascii="Times New Roman" w:hAnsi="Times New Roman" w:cs="Times New Roman"/>
          <w:sz w:val="24"/>
          <w:szCs w:val="24"/>
        </w:rPr>
        <w:t xml:space="preserve">podrá, resultar altamente benéfico en la planeación de la política social entrante. </w:t>
      </w:r>
      <w:r w:rsidR="00B10C3C">
        <w:rPr>
          <w:rFonts w:ascii="Times New Roman" w:hAnsi="Times New Roman" w:cs="Times New Roman"/>
          <w:sz w:val="24"/>
          <w:szCs w:val="24"/>
        </w:rPr>
        <w:t xml:space="preserve"> </w:t>
      </w:r>
    </w:p>
    <w:p w14:paraId="1F7BE193" w14:textId="77777777" w:rsidR="00025D8D" w:rsidRDefault="00025D8D"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La</w:t>
      </w:r>
      <w:r w:rsidR="00330378">
        <w:rPr>
          <w:rFonts w:ascii="Times New Roman" w:hAnsi="Times New Roman" w:cs="Times New Roman"/>
          <w:sz w:val="24"/>
          <w:szCs w:val="24"/>
        </w:rPr>
        <w:t xml:space="preserve"> Estrategia, asume, además, </w:t>
      </w:r>
      <w:r>
        <w:rPr>
          <w:rFonts w:ascii="Times New Roman" w:hAnsi="Times New Roman" w:cs="Times New Roman"/>
          <w:sz w:val="24"/>
          <w:szCs w:val="24"/>
        </w:rPr>
        <w:t xml:space="preserve">notabilidad, pues, vincula de manera integral, una serie de programas de desarrollo humano, desde el ámbito de la planeación, aplicación, monitoreo y, evaluación; </w:t>
      </w:r>
      <w:r w:rsidR="00330378">
        <w:rPr>
          <w:rFonts w:ascii="Times New Roman" w:hAnsi="Times New Roman" w:cs="Times New Roman"/>
          <w:sz w:val="24"/>
          <w:szCs w:val="24"/>
        </w:rPr>
        <w:t>pero, sobre todo, distribuye, a partir de su tablero de control, las funciones de integración de indicadores, con objetivos y metas precisas, procesos logísticos de trabajo por cada uno de los 8 ejes, distribuidos de manera temporal, al menos, una sesión trimestral.</w:t>
      </w:r>
    </w:p>
    <w:p w14:paraId="6E897627" w14:textId="77777777" w:rsidR="00330378" w:rsidRDefault="00330378"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Lo anterior, ejerce, particulares logros, pues, la integralidad, de creación del insumo tecnológico dashboard, admite en el tiempo y espacio, cono</w:t>
      </w:r>
      <w:r w:rsidR="00470ED5">
        <w:rPr>
          <w:rFonts w:ascii="Times New Roman" w:hAnsi="Times New Roman" w:cs="Times New Roman"/>
          <w:sz w:val="24"/>
          <w:szCs w:val="24"/>
        </w:rPr>
        <w:t xml:space="preserve">cer, la dinámica de trabajo que, </w:t>
      </w:r>
      <w:r>
        <w:rPr>
          <w:rFonts w:ascii="Times New Roman" w:hAnsi="Times New Roman" w:cs="Times New Roman"/>
          <w:sz w:val="24"/>
          <w:szCs w:val="24"/>
        </w:rPr>
        <w:t>en materia de política social</w:t>
      </w:r>
      <w:r w:rsidR="002477E0">
        <w:rPr>
          <w:rFonts w:ascii="Times New Roman" w:hAnsi="Times New Roman" w:cs="Times New Roman"/>
          <w:sz w:val="24"/>
          <w:szCs w:val="24"/>
        </w:rPr>
        <w:t>,</w:t>
      </w:r>
      <w:r>
        <w:rPr>
          <w:rFonts w:ascii="Times New Roman" w:hAnsi="Times New Roman" w:cs="Times New Roman"/>
          <w:sz w:val="24"/>
          <w:szCs w:val="24"/>
        </w:rPr>
        <w:t xml:space="preserve"> se desarrolla en cada entidad federativa</w:t>
      </w:r>
      <w:r w:rsidR="002477E0">
        <w:rPr>
          <w:rFonts w:ascii="Times New Roman" w:hAnsi="Times New Roman" w:cs="Times New Roman"/>
          <w:sz w:val="24"/>
          <w:szCs w:val="24"/>
        </w:rPr>
        <w:t xml:space="preserve">, tan sólo con el </w:t>
      </w:r>
      <w:r w:rsidR="00470ED5">
        <w:rPr>
          <w:rFonts w:ascii="Times New Roman" w:hAnsi="Times New Roman" w:cs="Times New Roman"/>
          <w:sz w:val="24"/>
          <w:szCs w:val="24"/>
        </w:rPr>
        <w:t>acceso a dicho material, cuya</w:t>
      </w:r>
      <w:r w:rsidR="002477E0">
        <w:rPr>
          <w:rFonts w:ascii="Times New Roman" w:hAnsi="Times New Roman" w:cs="Times New Roman"/>
          <w:sz w:val="24"/>
          <w:szCs w:val="24"/>
        </w:rPr>
        <w:t xml:space="preserve"> eficiencia, en términos de soporte infor</w:t>
      </w:r>
      <w:r w:rsidR="002A65DC">
        <w:rPr>
          <w:rFonts w:ascii="Times New Roman" w:hAnsi="Times New Roman" w:cs="Times New Roman"/>
          <w:sz w:val="24"/>
          <w:szCs w:val="24"/>
        </w:rPr>
        <w:t>mativo,</w:t>
      </w:r>
      <w:r w:rsidR="00470ED5">
        <w:rPr>
          <w:rFonts w:ascii="Times New Roman" w:hAnsi="Times New Roman" w:cs="Times New Roman"/>
          <w:sz w:val="24"/>
          <w:szCs w:val="24"/>
        </w:rPr>
        <w:t xml:space="preserve"> es invaluable; por tanto, el valor inherente de la Estrategia, independientemente de los eventos políticos de su origen en la Cruzada Nacional contra el hambre,  que de una u otra manera, debilitaron su impacto real, pero, que sin duda, empleado en prácticas transparentes de programación social, seguro, podrán rendir frutos interesantes a la nueva administración federal 2018-2024.</w:t>
      </w:r>
    </w:p>
    <w:p w14:paraId="2A86A763" w14:textId="77777777" w:rsidR="00B45FBB" w:rsidRDefault="00B45FBB" w:rsidP="000E38BD">
      <w:pPr>
        <w:spacing w:line="240" w:lineRule="auto"/>
        <w:jc w:val="both"/>
        <w:rPr>
          <w:rFonts w:ascii="Times New Roman" w:hAnsi="Times New Roman" w:cs="Times New Roman"/>
          <w:sz w:val="24"/>
          <w:szCs w:val="24"/>
        </w:rPr>
      </w:pPr>
    </w:p>
    <w:p w14:paraId="0AD04621" w14:textId="77777777" w:rsidR="003F4296" w:rsidRDefault="003F4296" w:rsidP="000E38BD">
      <w:pPr>
        <w:spacing w:line="240" w:lineRule="auto"/>
        <w:jc w:val="both"/>
        <w:rPr>
          <w:rFonts w:ascii="Times New Roman" w:hAnsi="Times New Roman" w:cs="Times New Roman"/>
          <w:sz w:val="24"/>
          <w:szCs w:val="24"/>
        </w:rPr>
      </w:pPr>
    </w:p>
    <w:p w14:paraId="29E66BF0" w14:textId="77777777" w:rsidR="00BE6A18" w:rsidRPr="003F4296" w:rsidRDefault="00BE6A18" w:rsidP="003F4296">
      <w:pPr>
        <w:spacing w:line="240" w:lineRule="auto"/>
        <w:jc w:val="both"/>
        <w:rPr>
          <w:rFonts w:ascii="Times New Roman" w:hAnsi="Times New Roman" w:cs="Times New Roman"/>
          <w:b/>
          <w:sz w:val="24"/>
          <w:szCs w:val="24"/>
        </w:rPr>
        <w:sectPr w:rsidR="00BE6A18" w:rsidRPr="003F4296">
          <w:footerReference w:type="default" r:id="rId13"/>
          <w:pgSz w:w="12240" w:h="15840"/>
          <w:pgMar w:top="1417" w:right="1701" w:bottom="1417" w:left="1701" w:header="708" w:footer="708" w:gutter="0"/>
          <w:cols w:space="708"/>
          <w:docGrid w:linePitch="360"/>
        </w:sectPr>
      </w:pPr>
    </w:p>
    <w:p w14:paraId="07C79AE7" w14:textId="77777777" w:rsidR="00463A4E" w:rsidRPr="00C81875" w:rsidRDefault="00E809F7" w:rsidP="00463A4E">
      <w:pPr>
        <w:jc w:val="center"/>
        <w:rPr>
          <w:rFonts w:ascii="Times New Roman" w:hAnsi="Times New Roman" w:cs="Times New Roman"/>
          <w:b/>
          <w:sz w:val="20"/>
          <w:szCs w:val="20"/>
        </w:rPr>
      </w:pPr>
      <w:r>
        <w:rPr>
          <w:rFonts w:ascii="Times New Roman" w:hAnsi="Times New Roman" w:cs="Times New Roman"/>
          <w:b/>
          <w:sz w:val="20"/>
          <w:szCs w:val="20"/>
        </w:rPr>
        <w:lastRenderedPageBreak/>
        <w:t>Anexo</w:t>
      </w:r>
      <w:r w:rsidR="00E554ED">
        <w:rPr>
          <w:rFonts w:ascii="Times New Roman" w:hAnsi="Times New Roman" w:cs="Times New Roman"/>
          <w:b/>
          <w:sz w:val="20"/>
          <w:szCs w:val="20"/>
        </w:rPr>
        <w:t xml:space="preserve">: </w:t>
      </w:r>
      <w:r w:rsidR="00AB5047">
        <w:rPr>
          <w:rFonts w:ascii="Times New Roman" w:hAnsi="Times New Roman" w:cs="Times New Roman"/>
          <w:b/>
          <w:sz w:val="20"/>
          <w:szCs w:val="20"/>
        </w:rPr>
        <w:t>Cuadro</w:t>
      </w:r>
      <w:r w:rsidR="00453FA3" w:rsidRPr="00C81875">
        <w:rPr>
          <w:rFonts w:ascii="Times New Roman" w:hAnsi="Times New Roman" w:cs="Times New Roman"/>
          <w:b/>
          <w:sz w:val="20"/>
          <w:szCs w:val="20"/>
        </w:rPr>
        <w:t xml:space="preserve"> 2</w:t>
      </w:r>
      <w:r w:rsidR="00330717"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Reporte</w:t>
      </w:r>
      <w:r w:rsidR="002A16E7"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de Avances</w:t>
      </w:r>
      <w:r w:rsidR="00C345FA"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de Dependencias Federales</w:t>
      </w:r>
      <w:r w:rsidR="00517A8D"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y del Estado de México</w:t>
      </w:r>
      <w:r w:rsidR="0007623A"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Sobre Indicadores de las Estrategia Nacional de Inclusión</w:t>
      </w:r>
      <w:r w:rsidR="00517A8D"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Primer Trimestre de</w:t>
      </w:r>
      <w:r w:rsidR="00E37002" w:rsidRPr="00C81875">
        <w:rPr>
          <w:rFonts w:ascii="Times New Roman" w:hAnsi="Times New Roman" w:cs="Times New Roman"/>
          <w:b/>
          <w:sz w:val="20"/>
          <w:szCs w:val="20"/>
        </w:rPr>
        <w:t xml:space="preserve"> </w:t>
      </w:r>
      <w:r w:rsidR="00FB533C">
        <w:rPr>
          <w:rFonts w:ascii="Times New Roman" w:hAnsi="Times New Roman" w:cs="Times New Roman"/>
          <w:b/>
          <w:sz w:val="20"/>
          <w:szCs w:val="20"/>
        </w:rPr>
        <w:t>2017</w:t>
      </w:r>
    </w:p>
    <w:tbl>
      <w:tblPr>
        <w:tblW w:w="13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0"/>
        <w:gridCol w:w="2856"/>
        <w:gridCol w:w="1433"/>
        <w:gridCol w:w="2022"/>
        <w:gridCol w:w="2220"/>
        <w:gridCol w:w="3177"/>
      </w:tblGrid>
      <w:tr w:rsidR="00463A4E" w:rsidRPr="00C81875" w14:paraId="0FDF4AAB" w14:textId="77777777" w:rsidTr="00044762">
        <w:trPr>
          <w:trHeight w:val="334"/>
          <w:jc w:val="center"/>
        </w:trPr>
        <w:tc>
          <w:tcPr>
            <w:tcW w:w="2110" w:type="dxa"/>
            <w:shd w:val="clear" w:color="auto" w:fill="auto"/>
            <w:vAlign w:val="center"/>
            <w:hideMark/>
          </w:tcPr>
          <w:p w14:paraId="0F8E32B0" w14:textId="77777777"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INDICADOR</w:t>
            </w:r>
          </w:p>
        </w:tc>
        <w:tc>
          <w:tcPr>
            <w:tcW w:w="2856" w:type="dxa"/>
            <w:shd w:val="clear" w:color="auto" w:fill="auto"/>
            <w:vAlign w:val="center"/>
            <w:hideMark/>
          </w:tcPr>
          <w:p w14:paraId="5D3B4834" w14:textId="77777777"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DEPENDENCIAS RESPONSABLES</w:t>
            </w:r>
          </w:p>
        </w:tc>
        <w:tc>
          <w:tcPr>
            <w:tcW w:w="1433" w:type="dxa"/>
            <w:shd w:val="clear" w:color="auto" w:fill="auto"/>
            <w:vAlign w:val="center"/>
            <w:hideMark/>
          </w:tcPr>
          <w:p w14:paraId="464DCA8F" w14:textId="77777777"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META 2018</w:t>
            </w:r>
          </w:p>
        </w:tc>
        <w:tc>
          <w:tcPr>
            <w:tcW w:w="2022" w:type="dxa"/>
            <w:shd w:val="clear" w:color="auto" w:fill="auto"/>
            <w:vAlign w:val="center"/>
            <w:hideMark/>
          </w:tcPr>
          <w:p w14:paraId="3160975B" w14:textId="77777777"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AVANCE ACUMULADO</w:t>
            </w:r>
          </w:p>
        </w:tc>
        <w:tc>
          <w:tcPr>
            <w:tcW w:w="2220" w:type="dxa"/>
            <w:shd w:val="clear" w:color="auto" w:fill="auto"/>
            <w:vAlign w:val="center"/>
            <w:hideMark/>
          </w:tcPr>
          <w:p w14:paraId="619B5BDE" w14:textId="77777777"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 CUMPLIMIENTO</w:t>
            </w:r>
          </w:p>
        </w:tc>
        <w:tc>
          <w:tcPr>
            <w:tcW w:w="3177" w:type="dxa"/>
            <w:shd w:val="clear" w:color="auto" w:fill="auto"/>
            <w:vAlign w:val="center"/>
            <w:hideMark/>
          </w:tcPr>
          <w:p w14:paraId="20203D60" w14:textId="77777777" w:rsidR="00463A4E" w:rsidRPr="00C81875" w:rsidRDefault="00463A4E" w:rsidP="00044762">
            <w:pPr>
              <w:spacing w:after="0" w:line="240" w:lineRule="auto"/>
              <w:jc w:val="center"/>
              <w:rPr>
                <w:rFonts w:ascii="Times New Roman" w:eastAsia="Times New Roman" w:hAnsi="Times New Roman" w:cs="Times New Roman"/>
                <w:b/>
                <w:bCs/>
                <w:sz w:val="16"/>
                <w:szCs w:val="16"/>
                <w:lang w:eastAsia="es-MX"/>
              </w:rPr>
            </w:pPr>
            <w:r w:rsidRPr="00C81875">
              <w:rPr>
                <w:rFonts w:ascii="Times New Roman" w:eastAsia="Times New Roman" w:hAnsi="Times New Roman" w:cs="Times New Roman"/>
                <w:b/>
                <w:bCs/>
                <w:sz w:val="16"/>
                <w:szCs w:val="16"/>
                <w:lang w:eastAsia="es-MX"/>
              </w:rPr>
              <w:t>ÚLTIMO REGISTRO</w:t>
            </w:r>
          </w:p>
        </w:tc>
      </w:tr>
      <w:tr w:rsidR="00463A4E" w:rsidRPr="00C81875" w14:paraId="4598F8F5" w14:textId="77777777" w:rsidTr="00044762">
        <w:trPr>
          <w:trHeight w:val="334"/>
          <w:jc w:val="center"/>
        </w:trPr>
        <w:tc>
          <w:tcPr>
            <w:tcW w:w="2110" w:type="dxa"/>
            <w:shd w:val="clear" w:color="auto" w:fill="auto"/>
            <w:noWrap/>
            <w:vAlign w:val="center"/>
            <w:hideMark/>
          </w:tcPr>
          <w:p w14:paraId="04403DD8"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PERSONAS MAYORES DE 15 AÑOS QUE SE ALFABETIZARON</w:t>
            </w:r>
          </w:p>
        </w:tc>
        <w:tc>
          <w:tcPr>
            <w:tcW w:w="2856" w:type="dxa"/>
            <w:shd w:val="clear" w:color="auto" w:fill="auto"/>
            <w:noWrap/>
            <w:vAlign w:val="center"/>
            <w:hideMark/>
          </w:tcPr>
          <w:p w14:paraId="2F913208"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INEA</w:t>
            </w:r>
          </w:p>
        </w:tc>
        <w:tc>
          <w:tcPr>
            <w:tcW w:w="1433" w:type="dxa"/>
            <w:shd w:val="clear" w:color="auto" w:fill="auto"/>
            <w:noWrap/>
            <w:vAlign w:val="center"/>
          </w:tcPr>
          <w:p w14:paraId="703916F9"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22,748</w:t>
            </w:r>
          </w:p>
        </w:tc>
        <w:tc>
          <w:tcPr>
            <w:tcW w:w="2022" w:type="dxa"/>
            <w:shd w:val="clear" w:color="auto" w:fill="auto"/>
            <w:noWrap/>
            <w:vAlign w:val="center"/>
          </w:tcPr>
          <w:p w14:paraId="593345E4"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2,371</w:t>
            </w:r>
          </w:p>
        </w:tc>
        <w:tc>
          <w:tcPr>
            <w:tcW w:w="2220" w:type="dxa"/>
            <w:shd w:val="clear" w:color="auto" w:fill="auto"/>
            <w:noWrap/>
            <w:vAlign w:val="center"/>
          </w:tcPr>
          <w:p w14:paraId="1F0D2A5A"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10.4</w:t>
            </w:r>
          </w:p>
        </w:tc>
        <w:tc>
          <w:tcPr>
            <w:tcW w:w="3177" w:type="dxa"/>
            <w:shd w:val="clear" w:color="auto" w:fill="auto"/>
            <w:noWrap/>
            <w:vAlign w:val="center"/>
          </w:tcPr>
          <w:p w14:paraId="571E6F19"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14:paraId="7BCFEEAE" w14:textId="77777777" w:rsidTr="00044762">
        <w:trPr>
          <w:trHeight w:val="673"/>
          <w:jc w:val="center"/>
        </w:trPr>
        <w:tc>
          <w:tcPr>
            <w:tcW w:w="2110" w:type="dxa"/>
            <w:shd w:val="clear" w:color="auto" w:fill="auto"/>
            <w:noWrap/>
            <w:vAlign w:val="center"/>
            <w:hideMark/>
          </w:tcPr>
          <w:p w14:paraId="1893B7E8"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PERSONAS MAYORES DE 15 AÑOS QUE SE CERTIFICARON EN PRIMARIA Y/O SECUNDARIA</w:t>
            </w:r>
          </w:p>
        </w:tc>
        <w:tc>
          <w:tcPr>
            <w:tcW w:w="2856" w:type="dxa"/>
            <w:shd w:val="clear" w:color="auto" w:fill="auto"/>
            <w:noWrap/>
            <w:vAlign w:val="center"/>
            <w:hideMark/>
          </w:tcPr>
          <w:p w14:paraId="7602FE25"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INEA</w:t>
            </w:r>
          </w:p>
        </w:tc>
        <w:tc>
          <w:tcPr>
            <w:tcW w:w="1433" w:type="dxa"/>
            <w:shd w:val="clear" w:color="auto" w:fill="auto"/>
            <w:noWrap/>
            <w:vAlign w:val="center"/>
          </w:tcPr>
          <w:p w14:paraId="6BDCBA7D"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122,838</w:t>
            </w:r>
          </w:p>
        </w:tc>
        <w:tc>
          <w:tcPr>
            <w:tcW w:w="2022" w:type="dxa"/>
            <w:shd w:val="clear" w:color="auto" w:fill="auto"/>
            <w:noWrap/>
            <w:vAlign w:val="center"/>
          </w:tcPr>
          <w:p w14:paraId="0DEB40BA"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16,348</w:t>
            </w:r>
          </w:p>
        </w:tc>
        <w:tc>
          <w:tcPr>
            <w:tcW w:w="2220" w:type="dxa"/>
            <w:shd w:val="clear" w:color="auto" w:fill="auto"/>
            <w:noWrap/>
            <w:vAlign w:val="center"/>
          </w:tcPr>
          <w:p w14:paraId="151EE807"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13.3</w:t>
            </w:r>
          </w:p>
        </w:tc>
        <w:tc>
          <w:tcPr>
            <w:tcW w:w="3177" w:type="dxa"/>
            <w:shd w:val="clear" w:color="auto" w:fill="auto"/>
            <w:noWrap/>
            <w:vAlign w:val="center"/>
          </w:tcPr>
          <w:p w14:paraId="5DB820D2"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14:paraId="1106FE06" w14:textId="77777777" w:rsidTr="00044762">
        <w:trPr>
          <w:trHeight w:val="334"/>
          <w:jc w:val="center"/>
        </w:trPr>
        <w:tc>
          <w:tcPr>
            <w:tcW w:w="2110" w:type="dxa"/>
            <w:shd w:val="clear" w:color="auto" w:fill="auto"/>
            <w:noWrap/>
            <w:vAlign w:val="center"/>
            <w:hideMark/>
          </w:tcPr>
          <w:p w14:paraId="7304739B"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NÚMEROS DE SEGURIDAD SOCIAL GENERADOS DE ESTUDIANTES DE PLANTELES PÚBLICOS DE NIVEL MEDIO SUPERIOR Y SUPERIOR</w:t>
            </w:r>
          </w:p>
        </w:tc>
        <w:tc>
          <w:tcPr>
            <w:tcW w:w="2856" w:type="dxa"/>
            <w:shd w:val="clear" w:color="auto" w:fill="auto"/>
            <w:noWrap/>
            <w:vAlign w:val="center"/>
            <w:hideMark/>
          </w:tcPr>
          <w:p w14:paraId="0CD3FED1"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IMSS SEP</w:t>
            </w:r>
          </w:p>
        </w:tc>
        <w:tc>
          <w:tcPr>
            <w:tcW w:w="1433" w:type="dxa"/>
            <w:shd w:val="clear" w:color="auto" w:fill="auto"/>
            <w:noWrap/>
            <w:vAlign w:val="center"/>
          </w:tcPr>
          <w:p w14:paraId="3BE354F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1B406F8A"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730,243</w:t>
            </w:r>
          </w:p>
        </w:tc>
        <w:tc>
          <w:tcPr>
            <w:tcW w:w="2220" w:type="dxa"/>
            <w:shd w:val="clear" w:color="auto" w:fill="auto"/>
            <w:noWrap/>
            <w:vAlign w:val="center"/>
          </w:tcPr>
          <w:p w14:paraId="1203BDC1"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34934691"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14:paraId="379D96D9" w14:textId="77777777" w:rsidTr="00044762">
        <w:trPr>
          <w:trHeight w:val="505"/>
          <w:jc w:val="center"/>
        </w:trPr>
        <w:tc>
          <w:tcPr>
            <w:tcW w:w="2110" w:type="dxa"/>
            <w:shd w:val="clear" w:color="auto" w:fill="auto"/>
            <w:noWrap/>
            <w:vAlign w:val="center"/>
            <w:hideMark/>
          </w:tcPr>
          <w:p w14:paraId="544BDB62"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AFILIACIONES DE BENEFICIARIOS DEL PROGRAMA PENSIÓN PARA ADULTOS MAYORES AL SEGURO POPULAR</w:t>
            </w:r>
          </w:p>
        </w:tc>
        <w:tc>
          <w:tcPr>
            <w:tcW w:w="2856" w:type="dxa"/>
            <w:shd w:val="clear" w:color="auto" w:fill="auto"/>
            <w:vAlign w:val="center"/>
          </w:tcPr>
          <w:p w14:paraId="7D2C2912"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SEDESOL</w:t>
            </w:r>
          </w:p>
        </w:tc>
        <w:tc>
          <w:tcPr>
            <w:tcW w:w="1433" w:type="dxa"/>
            <w:shd w:val="clear" w:color="auto" w:fill="auto"/>
            <w:noWrap/>
            <w:vAlign w:val="center"/>
          </w:tcPr>
          <w:p w14:paraId="22309C04"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3DDDFE53"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10,027</w:t>
            </w:r>
          </w:p>
        </w:tc>
        <w:tc>
          <w:tcPr>
            <w:tcW w:w="2220" w:type="dxa"/>
            <w:shd w:val="clear" w:color="auto" w:fill="auto"/>
            <w:noWrap/>
            <w:vAlign w:val="center"/>
          </w:tcPr>
          <w:p w14:paraId="08728AD3"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2D447DDF"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14:paraId="65B956E5" w14:textId="77777777" w:rsidTr="00044762">
        <w:trPr>
          <w:trHeight w:val="505"/>
          <w:jc w:val="center"/>
        </w:trPr>
        <w:tc>
          <w:tcPr>
            <w:tcW w:w="2110" w:type="dxa"/>
            <w:shd w:val="clear" w:color="auto" w:fill="auto"/>
            <w:noWrap/>
            <w:vAlign w:val="center"/>
            <w:hideMark/>
          </w:tcPr>
          <w:p w14:paraId="33B0DD92"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AFILIACIONES DE BENEFICIARIOS DE PROSPERA AL SEGURO POPULAR</w:t>
            </w:r>
          </w:p>
        </w:tc>
        <w:tc>
          <w:tcPr>
            <w:tcW w:w="2856" w:type="dxa"/>
            <w:shd w:val="clear" w:color="auto" w:fill="auto"/>
            <w:vAlign w:val="center"/>
          </w:tcPr>
          <w:p w14:paraId="2331029B"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PROSPERA</w:t>
            </w:r>
          </w:p>
        </w:tc>
        <w:tc>
          <w:tcPr>
            <w:tcW w:w="1433" w:type="dxa"/>
            <w:shd w:val="clear" w:color="auto" w:fill="auto"/>
            <w:noWrap/>
            <w:vAlign w:val="center"/>
          </w:tcPr>
          <w:p w14:paraId="2A3DC29C"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1E5FAD65"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27,144</w:t>
            </w:r>
          </w:p>
        </w:tc>
        <w:tc>
          <w:tcPr>
            <w:tcW w:w="2220" w:type="dxa"/>
            <w:shd w:val="clear" w:color="auto" w:fill="auto"/>
            <w:noWrap/>
            <w:vAlign w:val="center"/>
          </w:tcPr>
          <w:p w14:paraId="578BC38C"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27D9B31E"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14:paraId="70F6A5FB" w14:textId="77777777" w:rsidTr="00044762">
        <w:trPr>
          <w:trHeight w:val="505"/>
          <w:jc w:val="center"/>
        </w:trPr>
        <w:tc>
          <w:tcPr>
            <w:tcW w:w="2110" w:type="dxa"/>
            <w:shd w:val="clear" w:color="auto" w:fill="auto"/>
            <w:noWrap/>
            <w:vAlign w:val="center"/>
            <w:hideMark/>
          </w:tcPr>
          <w:p w14:paraId="12477698"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TRABAJADORES INCORPORADOS AL IMSS</w:t>
            </w:r>
          </w:p>
        </w:tc>
        <w:tc>
          <w:tcPr>
            <w:tcW w:w="2856" w:type="dxa"/>
            <w:shd w:val="clear" w:color="auto" w:fill="auto"/>
            <w:vAlign w:val="center"/>
          </w:tcPr>
          <w:p w14:paraId="5A9D722B"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IMSS</w:t>
            </w:r>
          </w:p>
        </w:tc>
        <w:tc>
          <w:tcPr>
            <w:tcW w:w="1433" w:type="dxa"/>
            <w:shd w:val="clear" w:color="auto" w:fill="auto"/>
            <w:noWrap/>
            <w:vAlign w:val="center"/>
          </w:tcPr>
          <w:p w14:paraId="6531CA5D"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 xml:space="preserve">NO DISPONIBLE </w:t>
            </w:r>
          </w:p>
        </w:tc>
        <w:tc>
          <w:tcPr>
            <w:tcW w:w="2022" w:type="dxa"/>
            <w:shd w:val="clear" w:color="auto" w:fill="auto"/>
            <w:noWrap/>
            <w:vAlign w:val="center"/>
          </w:tcPr>
          <w:p w14:paraId="422D3D75"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1,581,890</w:t>
            </w:r>
          </w:p>
        </w:tc>
        <w:tc>
          <w:tcPr>
            <w:tcW w:w="2220" w:type="dxa"/>
            <w:shd w:val="clear" w:color="auto" w:fill="auto"/>
            <w:noWrap/>
            <w:vAlign w:val="center"/>
          </w:tcPr>
          <w:p w14:paraId="5C9B8C04"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56575F7A"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14:paraId="50FC7BB8" w14:textId="77777777" w:rsidTr="00044762">
        <w:trPr>
          <w:trHeight w:val="505"/>
          <w:jc w:val="center"/>
        </w:trPr>
        <w:tc>
          <w:tcPr>
            <w:tcW w:w="2110" w:type="dxa"/>
            <w:shd w:val="clear" w:color="auto" w:fill="auto"/>
            <w:noWrap/>
            <w:vAlign w:val="center"/>
            <w:hideMark/>
          </w:tcPr>
          <w:p w14:paraId="414A8625"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RACIONES OTORGADAS EN LOS COMEDORES Y CASAS DEL NIÑO INDÍGENA</w:t>
            </w:r>
          </w:p>
        </w:tc>
        <w:tc>
          <w:tcPr>
            <w:tcW w:w="2856" w:type="dxa"/>
            <w:shd w:val="clear" w:color="auto" w:fill="auto"/>
            <w:vAlign w:val="center"/>
          </w:tcPr>
          <w:p w14:paraId="63090BF0"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CDI</w:t>
            </w:r>
          </w:p>
        </w:tc>
        <w:tc>
          <w:tcPr>
            <w:tcW w:w="1433" w:type="dxa"/>
            <w:shd w:val="clear" w:color="auto" w:fill="auto"/>
            <w:noWrap/>
            <w:vAlign w:val="center"/>
          </w:tcPr>
          <w:p w14:paraId="6D1BCF80"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1,112</w:t>
            </w:r>
          </w:p>
        </w:tc>
        <w:tc>
          <w:tcPr>
            <w:tcW w:w="2022" w:type="dxa"/>
            <w:shd w:val="clear" w:color="auto" w:fill="auto"/>
            <w:noWrap/>
            <w:vAlign w:val="center"/>
          </w:tcPr>
          <w:p w14:paraId="5EF44F1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14:paraId="5D8C2835"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14:paraId="64EF7230"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14:paraId="1936C948" w14:textId="77777777" w:rsidTr="00044762">
        <w:trPr>
          <w:trHeight w:val="505"/>
          <w:jc w:val="center"/>
        </w:trPr>
        <w:tc>
          <w:tcPr>
            <w:tcW w:w="2110" w:type="dxa"/>
            <w:shd w:val="clear" w:color="auto" w:fill="auto"/>
            <w:noWrap/>
            <w:vAlign w:val="center"/>
            <w:hideMark/>
          </w:tcPr>
          <w:p w14:paraId="01232B59"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APOYOS A PROYECTOS PRODUCTIVOS OTORGADOS POR EL INAES</w:t>
            </w:r>
          </w:p>
        </w:tc>
        <w:tc>
          <w:tcPr>
            <w:tcW w:w="2856" w:type="dxa"/>
            <w:shd w:val="clear" w:color="auto" w:fill="auto"/>
            <w:noWrap/>
            <w:vAlign w:val="center"/>
          </w:tcPr>
          <w:p w14:paraId="3D429F38"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INAES</w:t>
            </w:r>
          </w:p>
        </w:tc>
        <w:tc>
          <w:tcPr>
            <w:tcW w:w="1433" w:type="dxa"/>
            <w:shd w:val="clear" w:color="auto" w:fill="auto"/>
            <w:noWrap/>
            <w:vAlign w:val="center"/>
          </w:tcPr>
          <w:p w14:paraId="3FE2EF6D"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000803DD"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363</w:t>
            </w:r>
          </w:p>
        </w:tc>
        <w:tc>
          <w:tcPr>
            <w:tcW w:w="2220" w:type="dxa"/>
            <w:shd w:val="clear" w:color="auto" w:fill="auto"/>
            <w:noWrap/>
            <w:vAlign w:val="center"/>
          </w:tcPr>
          <w:p w14:paraId="4E88F1E7"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76B502BB"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14:paraId="3DC5E60D" w14:textId="77777777" w:rsidTr="00044762">
        <w:trPr>
          <w:trHeight w:val="505"/>
          <w:jc w:val="center"/>
        </w:trPr>
        <w:tc>
          <w:tcPr>
            <w:tcW w:w="2110" w:type="dxa"/>
            <w:shd w:val="clear" w:color="auto" w:fill="auto"/>
            <w:noWrap/>
            <w:vAlign w:val="center"/>
            <w:hideMark/>
          </w:tcPr>
          <w:p w14:paraId="65D480AF"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RE AFILIACIONES DE BENEFICIARIOS DE PROSPERA AL SEGURO POPULAR</w:t>
            </w:r>
          </w:p>
        </w:tc>
        <w:tc>
          <w:tcPr>
            <w:tcW w:w="2856" w:type="dxa"/>
            <w:shd w:val="clear" w:color="auto" w:fill="auto"/>
            <w:vAlign w:val="center"/>
          </w:tcPr>
          <w:p w14:paraId="245995E3"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PROSPERA</w:t>
            </w:r>
          </w:p>
        </w:tc>
        <w:tc>
          <w:tcPr>
            <w:tcW w:w="1433" w:type="dxa"/>
            <w:shd w:val="clear" w:color="auto" w:fill="auto"/>
            <w:noWrap/>
            <w:vAlign w:val="center"/>
          </w:tcPr>
          <w:p w14:paraId="1BD7F6EA"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4728337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50,523</w:t>
            </w:r>
          </w:p>
        </w:tc>
        <w:tc>
          <w:tcPr>
            <w:tcW w:w="2220" w:type="dxa"/>
            <w:shd w:val="clear" w:color="auto" w:fill="auto"/>
            <w:noWrap/>
            <w:vAlign w:val="center"/>
          </w:tcPr>
          <w:p w14:paraId="6C4C435C"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44C1116A"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14:paraId="0B9DE776" w14:textId="77777777" w:rsidTr="00044762">
        <w:trPr>
          <w:trHeight w:val="334"/>
          <w:jc w:val="center"/>
        </w:trPr>
        <w:tc>
          <w:tcPr>
            <w:tcW w:w="2110" w:type="dxa"/>
            <w:shd w:val="clear" w:color="auto" w:fill="auto"/>
            <w:noWrap/>
            <w:vAlign w:val="center"/>
          </w:tcPr>
          <w:p w14:paraId="6C1752B1"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RACIONES OTORGADAS EN LOS COMEDORES Y CASAS DEL NIÑO INDÍGENA</w:t>
            </w:r>
          </w:p>
        </w:tc>
        <w:tc>
          <w:tcPr>
            <w:tcW w:w="2856" w:type="dxa"/>
            <w:shd w:val="clear" w:color="auto" w:fill="auto"/>
            <w:noWrap/>
            <w:vAlign w:val="center"/>
          </w:tcPr>
          <w:p w14:paraId="55CC4590"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CDI</w:t>
            </w:r>
          </w:p>
        </w:tc>
        <w:tc>
          <w:tcPr>
            <w:tcW w:w="1433" w:type="dxa"/>
            <w:shd w:val="clear" w:color="auto" w:fill="auto"/>
            <w:noWrap/>
            <w:vAlign w:val="center"/>
          </w:tcPr>
          <w:p w14:paraId="1895897F"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1,112</w:t>
            </w:r>
          </w:p>
        </w:tc>
        <w:tc>
          <w:tcPr>
            <w:tcW w:w="2022" w:type="dxa"/>
            <w:shd w:val="clear" w:color="auto" w:fill="auto"/>
            <w:noWrap/>
            <w:vAlign w:val="center"/>
          </w:tcPr>
          <w:p w14:paraId="3BC87AF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14:paraId="15234269"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14:paraId="04B76B59"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14:paraId="5021FEC5" w14:textId="77777777" w:rsidTr="00044762">
        <w:trPr>
          <w:trHeight w:val="165"/>
          <w:jc w:val="center"/>
        </w:trPr>
        <w:tc>
          <w:tcPr>
            <w:tcW w:w="2110" w:type="dxa"/>
            <w:shd w:val="clear" w:color="auto" w:fill="auto"/>
            <w:noWrap/>
            <w:vAlign w:val="center"/>
          </w:tcPr>
          <w:p w14:paraId="43C56133"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APOYOS A PROYECTOS PRODUCTIVOS OTORGADOS POR EL INAES</w:t>
            </w:r>
          </w:p>
        </w:tc>
        <w:tc>
          <w:tcPr>
            <w:tcW w:w="2856" w:type="dxa"/>
            <w:shd w:val="clear" w:color="auto" w:fill="auto"/>
            <w:noWrap/>
            <w:vAlign w:val="center"/>
          </w:tcPr>
          <w:p w14:paraId="062EB860"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INAES</w:t>
            </w:r>
          </w:p>
        </w:tc>
        <w:tc>
          <w:tcPr>
            <w:tcW w:w="1433" w:type="dxa"/>
            <w:shd w:val="clear" w:color="auto" w:fill="auto"/>
            <w:noWrap/>
            <w:vAlign w:val="center"/>
          </w:tcPr>
          <w:p w14:paraId="4963DBF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16FB840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363</w:t>
            </w:r>
          </w:p>
        </w:tc>
        <w:tc>
          <w:tcPr>
            <w:tcW w:w="2220" w:type="dxa"/>
            <w:shd w:val="clear" w:color="auto" w:fill="auto"/>
            <w:noWrap/>
            <w:vAlign w:val="center"/>
          </w:tcPr>
          <w:p w14:paraId="4A05CC53"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5B7C71AE"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14:paraId="59CC1568" w14:textId="77777777" w:rsidTr="00044762">
        <w:trPr>
          <w:trHeight w:val="673"/>
          <w:jc w:val="center"/>
        </w:trPr>
        <w:tc>
          <w:tcPr>
            <w:tcW w:w="2110" w:type="dxa"/>
            <w:shd w:val="clear" w:color="auto" w:fill="auto"/>
            <w:noWrap/>
            <w:vAlign w:val="center"/>
          </w:tcPr>
          <w:p w14:paraId="4337AE3F"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lastRenderedPageBreak/>
              <w:t>NÚMERO DE CURSOS DE CAPACITACIÓN PARA EL TRABAJO IMPARTIDOS.</w:t>
            </w:r>
          </w:p>
        </w:tc>
        <w:tc>
          <w:tcPr>
            <w:tcW w:w="2856" w:type="dxa"/>
            <w:shd w:val="clear" w:color="auto" w:fill="auto"/>
            <w:vAlign w:val="center"/>
          </w:tcPr>
          <w:p w14:paraId="4A248931"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SECRETARIA DEL TRABAJO GEM, STPS</w:t>
            </w:r>
          </w:p>
        </w:tc>
        <w:tc>
          <w:tcPr>
            <w:tcW w:w="1433" w:type="dxa"/>
            <w:shd w:val="clear" w:color="auto" w:fill="auto"/>
            <w:noWrap/>
            <w:vAlign w:val="center"/>
          </w:tcPr>
          <w:p w14:paraId="76B002A0"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178</w:t>
            </w:r>
          </w:p>
        </w:tc>
        <w:tc>
          <w:tcPr>
            <w:tcW w:w="2022" w:type="dxa"/>
            <w:shd w:val="clear" w:color="auto" w:fill="auto"/>
            <w:noWrap/>
            <w:vAlign w:val="center"/>
          </w:tcPr>
          <w:p w14:paraId="5961AE8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14:paraId="1372764C"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14:paraId="29310CFD"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30/05/2018</w:t>
            </w:r>
          </w:p>
        </w:tc>
      </w:tr>
      <w:tr w:rsidR="00463A4E" w:rsidRPr="00C81875" w14:paraId="4D4E3AA8" w14:textId="77777777" w:rsidTr="00044762">
        <w:trPr>
          <w:trHeight w:val="334"/>
          <w:jc w:val="center"/>
        </w:trPr>
        <w:tc>
          <w:tcPr>
            <w:tcW w:w="2110" w:type="dxa"/>
            <w:shd w:val="clear" w:color="auto" w:fill="auto"/>
            <w:noWrap/>
            <w:vAlign w:val="center"/>
            <w:hideMark/>
          </w:tcPr>
          <w:p w14:paraId="055E2C46"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VIVIENDAS CONECTADAS A SERVICIO DE ELECTRIFICACIÓN</w:t>
            </w:r>
          </w:p>
        </w:tc>
        <w:tc>
          <w:tcPr>
            <w:tcW w:w="2856" w:type="dxa"/>
            <w:shd w:val="clear" w:color="auto" w:fill="auto"/>
            <w:noWrap/>
            <w:vAlign w:val="center"/>
            <w:hideMark/>
          </w:tcPr>
          <w:p w14:paraId="08D525B7"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OBRA PÚBLICA GEM, SECRETARÍA DE DESARROLLO SOCIAL GEM,</w:t>
            </w:r>
          </w:p>
        </w:tc>
        <w:tc>
          <w:tcPr>
            <w:tcW w:w="1433" w:type="dxa"/>
            <w:shd w:val="clear" w:color="auto" w:fill="auto"/>
            <w:noWrap/>
            <w:vAlign w:val="center"/>
            <w:hideMark/>
          </w:tcPr>
          <w:p w14:paraId="74149E5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1,392</w:t>
            </w:r>
          </w:p>
        </w:tc>
        <w:tc>
          <w:tcPr>
            <w:tcW w:w="2022" w:type="dxa"/>
            <w:shd w:val="clear" w:color="auto" w:fill="auto"/>
            <w:noWrap/>
            <w:vAlign w:val="center"/>
            <w:hideMark/>
          </w:tcPr>
          <w:p w14:paraId="560C6187"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340648B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14:paraId="70216C8C"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14:paraId="7A5DCE54" w14:textId="77777777" w:rsidTr="00044762">
        <w:trPr>
          <w:trHeight w:val="334"/>
          <w:jc w:val="center"/>
        </w:trPr>
        <w:tc>
          <w:tcPr>
            <w:tcW w:w="2110" w:type="dxa"/>
            <w:shd w:val="clear" w:color="auto" w:fill="auto"/>
            <w:noWrap/>
            <w:vAlign w:val="center"/>
            <w:hideMark/>
          </w:tcPr>
          <w:p w14:paraId="4D2D2C5A"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VIVIENDAS CON PISOS CONSTRUIDOS.</w:t>
            </w:r>
          </w:p>
        </w:tc>
        <w:tc>
          <w:tcPr>
            <w:tcW w:w="2856" w:type="dxa"/>
            <w:shd w:val="clear" w:color="auto" w:fill="auto"/>
            <w:noWrap/>
            <w:vAlign w:val="center"/>
            <w:hideMark/>
          </w:tcPr>
          <w:p w14:paraId="590B530F"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INSTITUTO MEXIQUENSE DE LA VIVIENDA SOCIAL GEM, SECRETARIA DE DESARROLLO SOCIAL GEM</w:t>
            </w:r>
            <w:r w:rsidR="00B91F25">
              <w:rPr>
                <w:rFonts w:ascii="Times New Roman" w:hAnsi="Times New Roman" w:cs="Times New Roman"/>
                <w:sz w:val="14"/>
                <w:szCs w:val="14"/>
              </w:rPr>
              <w:t xml:space="preserve"> Y CDI</w:t>
            </w:r>
          </w:p>
        </w:tc>
        <w:tc>
          <w:tcPr>
            <w:tcW w:w="1433" w:type="dxa"/>
            <w:shd w:val="clear" w:color="auto" w:fill="auto"/>
            <w:noWrap/>
            <w:vAlign w:val="center"/>
            <w:hideMark/>
          </w:tcPr>
          <w:p w14:paraId="227E428A"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3,417</w:t>
            </w:r>
          </w:p>
        </w:tc>
        <w:tc>
          <w:tcPr>
            <w:tcW w:w="2022" w:type="dxa"/>
            <w:shd w:val="clear" w:color="auto" w:fill="auto"/>
            <w:noWrap/>
            <w:vAlign w:val="center"/>
            <w:hideMark/>
          </w:tcPr>
          <w:p w14:paraId="60CB64AC"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75E211B1"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14:paraId="7CCDB320"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14:paraId="682137D7" w14:textId="77777777" w:rsidTr="00044762">
        <w:trPr>
          <w:trHeight w:val="334"/>
          <w:jc w:val="center"/>
        </w:trPr>
        <w:tc>
          <w:tcPr>
            <w:tcW w:w="2110" w:type="dxa"/>
            <w:shd w:val="clear" w:color="auto" w:fill="auto"/>
            <w:noWrap/>
            <w:vAlign w:val="center"/>
            <w:hideMark/>
          </w:tcPr>
          <w:p w14:paraId="7BC16885"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ESTUFAS DE GAS Y ECOLÓGICAS INSTALADAS</w:t>
            </w:r>
          </w:p>
        </w:tc>
        <w:tc>
          <w:tcPr>
            <w:tcW w:w="2856" w:type="dxa"/>
            <w:shd w:val="clear" w:color="auto" w:fill="auto"/>
            <w:noWrap/>
            <w:vAlign w:val="center"/>
            <w:hideMark/>
          </w:tcPr>
          <w:p w14:paraId="45D3A7D5"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INSTITUTO MEXIQUENSE DE LA VIVIENDA SOCIAL GEM</w:t>
            </w:r>
            <w:r w:rsidR="00B91F25">
              <w:rPr>
                <w:rFonts w:ascii="Times New Roman" w:hAnsi="Times New Roman" w:cs="Times New Roman"/>
                <w:sz w:val="14"/>
                <w:szCs w:val="14"/>
              </w:rPr>
              <w:t xml:space="preserve"> Y CDI</w:t>
            </w:r>
          </w:p>
        </w:tc>
        <w:tc>
          <w:tcPr>
            <w:tcW w:w="1433" w:type="dxa"/>
            <w:shd w:val="clear" w:color="auto" w:fill="auto"/>
            <w:noWrap/>
            <w:vAlign w:val="center"/>
            <w:hideMark/>
          </w:tcPr>
          <w:p w14:paraId="63DA7769"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140</w:t>
            </w:r>
          </w:p>
        </w:tc>
        <w:tc>
          <w:tcPr>
            <w:tcW w:w="2022" w:type="dxa"/>
            <w:shd w:val="clear" w:color="auto" w:fill="auto"/>
            <w:noWrap/>
            <w:vAlign w:val="center"/>
            <w:hideMark/>
          </w:tcPr>
          <w:p w14:paraId="4F23D99A"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2D5FB659"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14:paraId="4BE34029"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14:paraId="2769F1A5" w14:textId="77777777" w:rsidTr="00044762">
        <w:trPr>
          <w:trHeight w:val="165"/>
          <w:jc w:val="center"/>
        </w:trPr>
        <w:tc>
          <w:tcPr>
            <w:tcW w:w="2110" w:type="dxa"/>
            <w:shd w:val="clear" w:color="auto" w:fill="auto"/>
            <w:noWrap/>
            <w:vAlign w:val="center"/>
            <w:hideMark/>
          </w:tcPr>
          <w:p w14:paraId="5D680FDD"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COMEDORES CONSTRUIDOS EN ESCUELAS PÚBLICAS DE EDUCACIÓN BÁSICA</w:t>
            </w:r>
          </w:p>
        </w:tc>
        <w:tc>
          <w:tcPr>
            <w:tcW w:w="2856" w:type="dxa"/>
            <w:shd w:val="clear" w:color="auto" w:fill="auto"/>
            <w:noWrap/>
            <w:vAlign w:val="center"/>
            <w:hideMark/>
          </w:tcPr>
          <w:p w14:paraId="7C358C8A"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EDUCACIÓN GEM</w:t>
            </w:r>
          </w:p>
        </w:tc>
        <w:tc>
          <w:tcPr>
            <w:tcW w:w="1433" w:type="dxa"/>
            <w:shd w:val="clear" w:color="auto" w:fill="auto"/>
            <w:noWrap/>
            <w:vAlign w:val="center"/>
            <w:hideMark/>
          </w:tcPr>
          <w:p w14:paraId="2D5D829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30</w:t>
            </w:r>
          </w:p>
        </w:tc>
        <w:tc>
          <w:tcPr>
            <w:tcW w:w="2022" w:type="dxa"/>
            <w:shd w:val="clear" w:color="auto" w:fill="auto"/>
            <w:noWrap/>
            <w:vAlign w:val="center"/>
            <w:hideMark/>
          </w:tcPr>
          <w:p w14:paraId="7768C43B"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093D0DAA"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0.0</w:t>
            </w:r>
          </w:p>
        </w:tc>
        <w:tc>
          <w:tcPr>
            <w:tcW w:w="3177" w:type="dxa"/>
            <w:shd w:val="clear" w:color="auto" w:fill="auto"/>
            <w:noWrap/>
            <w:vAlign w:val="center"/>
            <w:hideMark/>
          </w:tcPr>
          <w:p w14:paraId="0641DA8C"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14:paraId="2C702422" w14:textId="77777777" w:rsidTr="00044762">
        <w:trPr>
          <w:trHeight w:val="334"/>
          <w:jc w:val="center"/>
        </w:trPr>
        <w:tc>
          <w:tcPr>
            <w:tcW w:w="2110" w:type="dxa"/>
            <w:shd w:val="clear" w:color="auto" w:fill="auto"/>
            <w:noWrap/>
            <w:vAlign w:val="center"/>
            <w:hideMark/>
          </w:tcPr>
          <w:p w14:paraId="2668170B"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CAMPAÑAS DE DIFUSIÓN DEL DERECHO A LA ALIMENTACIÓN</w:t>
            </w:r>
          </w:p>
        </w:tc>
        <w:tc>
          <w:tcPr>
            <w:tcW w:w="2856" w:type="dxa"/>
            <w:shd w:val="clear" w:color="auto" w:fill="auto"/>
            <w:noWrap/>
            <w:vAlign w:val="center"/>
            <w:hideMark/>
          </w:tcPr>
          <w:p w14:paraId="0248BB25"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DESARROLLO SOCIAL GEM</w:t>
            </w:r>
          </w:p>
        </w:tc>
        <w:tc>
          <w:tcPr>
            <w:tcW w:w="1433" w:type="dxa"/>
            <w:shd w:val="clear" w:color="auto" w:fill="auto"/>
            <w:noWrap/>
            <w:vAlign w:val="center"/>
            <w:hideMark/>
          </w:tcPr>
          <w:p w14:paraId="3B402C1F"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1</w:t>
            </w:r>
          </w:p>
        </w:tc>
        <w:tc>
          <w:tcPr>
            <w:tcW w:w="2022" w:type="dxa"/>
            <w:shd w:val="clear" w:color="auto" w:fill="auto"/>
            <w:noWrap/>
            <w:vAlign w:val="center"/>
            <w:hideMark/>
          </w:tcPr>
          <w:p w14:paraId="27E96527"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3FDA4303"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0.0</w:t>
            </w:r>
          </w:p>
        </w:tc>
        <w:tc>
          <w:tcPr>
            <w:tcW w:w="3177" w:type="dxa"/>
            <w:shd w:val="clear" w:color="auto" w:fill="auto"/>
            <w:noWrap/>
            <w:vAlign w:val="center"/>
            <w:hideMark/>
          </w:tcPr>
          <w:p w14:paraId="3349AC9F"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14:paraId="2B81CDA7" w14:textId="77777777" w:rsidTr="00044762">
        <w:trPr>
          <w:trHeight w:val="334"/>
          <w:jc w:val="center"/>
        </w:trPr>
        <w:tc>
          <w:tcPr>
            <w:tcW w:w="2110" w:type="dxa"/>
            <w:shd w:val="clear" w:color="auto" w:fill="auto"/>
            <w:noWrap/>
            <w:vAlign w:val="center"/>
            <w:hideMark/>
          </w:tcPr>
          <w:p w14:paraId="6526F40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NUEVOS BENEFICIARIOS EN POBREZA EXTREMA INCLUIDOS A PROGRAMAS ALIMENTARIOS</w:t>
            </w:r>
          </w:p>
        </w:tc>
        <w:tc>
          <w:tcPr>
            <w:tcW w:w="2856" w:type="dxa"/>
            <w:shd w:val="clear" w:color="auto" w:fill="auto"/>
            <w:noWrap/>
            <w:vAlign w:val="center"/>
            <w:hideMark/>
          </w:tcPr>
          <w:p w14:paraId="226DB6C6"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DESARROLLO SOCIAL GEM, SECRETARÍA DE DESARROLLO AGROPECUARIO GEM, SISTEMA PARA EL DESARROLLO INTEGRAL DE LA FAMILIA GEM</w:t>
            </w:r>
          </w:p>
        </w:tc>
        <w:tc>
          <w:tcPr>
            <w:tcW w:w="1433" w:type="dxa"/>
            <w:shd w:val="clear" w:color="auto" w:fill="auto"/>
            <w:noWrap/>
            <w:vAlign w:val="center"/>
            <w:hideMark/>
          </w:tcPr>
          <w:p w14:paraId="66097CC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304,097</w:t>
            </w:r>
          </w:p>
        </w:tc>
        <w:tc>
          <w:tcPr>
            <w:tcW w:w="2022" w:type="dxa"/>
            <w:shd w:val="clear" w:color="auto" w:fill="auto"/>
            <w:noWrap/>
            <w:vAlign w:val="center"/>
            <w:hideMark/>
          </w:tcPr>
          <w:p w14:paraId="1505D17E"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14,656</w:t>
            </w:r>
          </w:p>
        </w:tc>
        <w:tc>
          <w:tcPr>
            <w:tcW w:w="2220" w:type="dxa"/>
            <w:shd w:val="clear" w:color="auto" w:fill="auto"/>
            <w:noWrap/>
            <w:vAlign w:val="center"/>
            <w:hideMark/>
          </w:tcPr>
          <w:p w14:paraId="1B427C68" w14:textId="77777777"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4.8</w:t>
            </w:r>
          </w:p>
        </w:tc>
        <w:tc>
          <w:tcPr>
            <w:tcW w:w="3177" w:type="dxa"/>
            <w:shd w:val="clear" w:color="auto" w:fill="auto"/>
            <w:noWrap/>
            <w:vAlign w:val="center"/>
            <w:hideMark/>
          </w:tcPr>
          <w:p w14:paraId="60AB6D02" w14:textId="77777777"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30/05/201830/05/2018</w:t>
            </w:r>
          </w:p>
        </w:tc>
      </w:tr>
      <w:tr w:rsidR="00463A4E" w:rsidRPr="00C81875" w14:paraId="16B5A0D9" w14:textId="77777777" w:rsidTr="00044762">
        <w:trPr>
          <w:trHeight w:val="334"/>
          <w:jc w:val="center"/>
        </w:trPr>
        <w:tc>
          <w:tcPr>
            <w:tcW w:w="2110" w:type="dxa"/>
            <w:shd w:val="clear" w:color="auto" w:fill="auto"/>
            <w:noWrap/>
            <w:vAlign w:val="center"/>
          </w:tcPr>
          <w:p w14:paraId="2DBB5709" w14:textId="77777777"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NÚMERO DE PROYECTOS AVÍCOLAS, PAQUETES DE CARNE Y HORTALIZAS ENTREGADOS A PERSONAS EN SITUACIÓN DE POBREZA EXTREMA</w:t>
            </w:r>
          </w:p>
        </w:tc>
        <w:tc>
          <w:tcPr>
            <w:tcW w:w="2856" w:type="dxa"/>
            <w:shd w:val="clear" w:color="auto" w:fill="auto"/>
            <w:noWrap/>
            <w:vAlign w:val="center"/>
          </w:tcPr>
          <w:p w14:paraId="0706C62C" w14:textId="77777777"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SECRETARÍA DE DESARROLLO AGROPECUARIO GEM</w:t>
            </w:r>
          </w:p>
        </w:tc>
        <w:tc>
          <w:tcPr>
            <w:tcW w:w="1433" w:type="dxa"/>
            <w:shd w:val="clear" w:color="auto" w:fill="auto"/>
            <w:noWrap/>
            <w:vAlign w:val="center"/>
          </w:tcPr>
          <w:p w14:paraId="29ED278E" w14:textId="77777777"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11,205</w:t>
            </w:r>
          </w:p>
        </w:tc>
        <w:tc>
          <w:tcPr>
            <w:tcW w:w="2022" w:type="dxa"/>
            <w:shd w:val="clear" w:color="auto" w:fill="auto"/>
            <w:noWrap/>
            <w:vAlign w:val="center"/>
          </w:tcPr>
          <w:p w14:paraId="0A133474" w14:textId="77777777"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1,050</w:t>
            </w:r>
          </w:p>
        </w:tc>
        <w:tc>
          <w:tcPr>
            <w:tcW w:w="2220" w:type="dxa"/>
            <w:shd w:val="clear" w:color="auto" w:fill="auto"/>
            <w:noWrap/>
            <w:vAlign w:val="center"/>
          </w:tcPr>
          <w:p w14:paraId="1DCFECA8" w14:textId="77777777"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9.4</w:t>
            </w:r>
          </w:p>
        </w:tc>
        <w:tc>
          <w:tcPr>
            <w:tcW w:w="3177" w:type="dxa"/>
            <w:shd w:val="clear" w:color="auto" w:fill="auto"/>
            <w:noWrap/>
            <w:vAlign w:val="center"/>
          </w:tcPr>
          <w:p w14:paraId="4CB6AA71" w14:textId="77777777"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30/05/2018</w:t>
            </w:r>
          </w:p>
        </w:tc>
      </w:tr>
    </w:tbl>
    <w:p w14:paraId="50E8589B" w14:textId="77777777" w:rsidR="00463A4E" w:rsidRPr="00C81875" w:rsidRDefault="00463A4E" w:rsidP="0086443A">
      <w:pPr>
        <w:spacing w:line="240" w:lineRule="auto"/>
        <w:jc w:val="both"/>
        <w:rPr>
          <w:rFonts w:ascii="Times New Roman" w:hAnsi="Times New Roman" w:cs="Times New Roman"/>
          <w:sz w:val="20"/>
          <w:szCs w:val="20"/>
        </w:rPr>
      </w:pPr>
      <w:r w:rsidRPr="00C81875">
        <w:rPr>
          <w:rFonts w:ascii="Times New Roman" w:hAnsi="Times New Roman" w:cs="Times New Roman"/>
          <w:sz w:val="20"/>
          <w:szCs w:val="20"/>
        </w:rPr>
        <w:t xml:space="preserve">Fuente Secretaría de Desarrollo Social (2017) </w:t>
      </w:r>
      <w:r w:rsidRPr="00C81875">
        <w:rPr>
          <w:rFonts w:ascii="Times New Roman" w:hAnsi="Times New Roman" w:cs="Times New Roman"/>
          <w:i/>
          <w:sz w:val="20"/>
          <w:szCs w:val="20"/>
        </w:rPr>
        <w:t>Reporte de Avances de Dependencias Federales y del Estado de México sobre Indicadores de la ENI, 2017</w:t>
      </w:r>
      <w:r w:rsidRPr="00C81875">
        <w:rPr>
          <w:rFonts w:ascii="Times New Roman" w:hAnsi="Times New Roman" w:cs="Times New Roman"/>
          <w:sz w:val="20"/>
          <w:szCs w:val="20"/>
        </w:rPr>
        <w:t>, Tablero de Control de la Estrategia Nacional de Inclusión (ENI), Ciudad de México.</w:t>
      </w:r>
    </w:p>
    <w:p w14:paraId="7C9C1FDA" w14:textId="77777777" w:rsidR="00463A4E" w:rsidRPr="00C81875" w:rsidRDefault="00463A4E" w:rsidP="0086443A">
      <w:pPr>
        <w:spacing w:line="240" w:lineRule="auto"/>
        <w:jc w:val="both"/>
        <w:rPr>
          <w:rFonts w:ascii="Times New Roman" w:hAnsi="Times New Roman" w:cs="Times New Roman"/>
        </w:rPr>
      </w:pPr>
    </w:p>
    <w:p w14:paraId="0C7EDD78" w14:textId="77777777" w:rsidR="00463A4E" w:rsidRDefault="00463A4E" w:rsidP="00D42AFD">
      <w:pPr>
        <w:jc w:val="both"/>
        <w:rPr>
          <w:rFonts w:ascii="Arial" w:hAnsi="Arial" w:cs="Arial"/>
          <w:b/>
          <w:sz w:val="24"/>
          <w:szCs w:val="24"/>
        </w:rPr>
        <w:sectPr w:rsidR="00463A4E" w:rsidSect="00105BE0">
          <w:pgSz w:w="15840" w:h="12240" w:orient="landscape"/>
          <w:pgMar w:top="1701" w:right="1418" w:bottom="1701" w:left="1418" w:header="709" w:footer="709" w:gutter="0"/>
          <w:cols w:space="708"/>
          <w:docGrid w:linePitch="360"/>
        </w:sectPr>
      </w:pPr>
    </w:p>
    <w:p w14:paraId="7A02EE07" w14:textId="77777777" w:rsidR="002B0554" w:rsidRPr="00C81875" w:rsidRDefault="00E809F7" w:rsidP="00F01332">
      <w:pPr>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Anexo: </w:t>
      </w:r>
      <w:r w:rsidR="00C87EE5" w:rsidRPr="00C81875">
        <w:rPr>
          <w:rFonts w:ascii="Times New Roman" w:hAnsi="Times New Roman" w:cs="Times New Roman"/>
          <w:b/>
          <w:sz w:val="20"/>
          <w:szCs w:val="20"/>
        </w:rPr>
        <w:t>C</w:t>
      </w:r>
      <w:r w:rsidR="00AB5047">
        <w:rPr>
          <w:rFonts w:ascii="Times New Roman" w:hAnsi="Times New Roman" w:cs="Times New Roman"/>
          <w:b/>
          <w:sz w:val="20"/>
          <w:szCs w:val="20"/>
        </w:rPr>
        <w:t>uadro 3. Reporte de Avances de Dependencias del Estado de México sobre Indicadores de la Estrategia Nacional de Inclusión</w:t>
      </w:r>
      <w:r w:rsidR="00D93C58">
        <w:rPr>
          <w:rFonts w:ascii="Times New Roman" w:hAnsi="Times New Roman" w:cs="Times New Roman"/>
          <w:b/>
          <w:sz w:val="20"/>
          <w:szCs w:val="20"/>
        </w:rPr>
        <w:t>, 2018</w:t>
      </w:r>
    </w:p>
    <w:tbl>
      <w:tblPr>
        <w:tblW w:w="13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0"/>
        <w:gridCol w:w="2856"/>
        <w:gridCol w:w="1433"/>
        <w:gridCol w:w="2022"/>
        <w:gridCol w:w="2220"/>
        <w:gridCol w:w="3177"/>
      </w:tblGrid>
      <w:tr w:rsidR="00200BAB" w:rsidRPr="00C81875" w14:paraId="6787912F" w14:textId="77777777" w:rsidTr="00044762">
        <w:trPr>
          <w:trHeight w:val="334"/>
          <w:jc w:val="center"/>
        </w:trPr>
        <w:tc>
          <w:tcPr>
            <w:tcW w:w="2110" w:type="dxa"/>
            <w:shd w:val="clear" w:color="auto" w:fill="auto"/>
            <w:vAlign w:val="center"/>
            <w:hideMark/>
          </w:tcPr>
          <w:p w14:paraId="5D726D8A" w14:textId="77777777"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INDICADOR</w:t>
            </w:r>
          </w:p>
        </w:tc>
        <w:tc>
          <w:tcPr>
            <w:tcW w:w="2856" w:type="dxa"/>
            <w:shd w:val="clear" w:color="auto" w:fill="auto"/>
            <w:vAlign w:val="center"/>
            <w:hideMark/>
          </w:tcPr>
          <w:p w14:paraId="09E12FA9" w14:textId="77777777"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DEPENDENCIAS RESPONSABLES</w:t>
            </w:r>
          </w:p>
        </w:tc>
        <w:tc>
          <w:tcPr>
            <w:tcW w:w="1433" w:type="dxa"/>
            <w:shd w:val="clear" w:color="auto" w:fill="auto"/>
            <w:vAlign w:val="center"/>
            <w:hideMark/>
          </w:tcPr>
          <w:p w14:paraId="1EEE28C9" w14:textId="77777777"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META 2018</w:t>
            </w:r>
          </w:p>
        </w:tc>
        <w:tc>
          <w:tcPr>
            <w:tcW w:w="2022" w:type="dxa"/>
            <w:shd w:val="clear" w:color="auto" w:fill="auto"/>
            <w:vAlign w:val="center"/>
            <w:hideMark/>
          </w:tcPr>
          <w:p w14:paraId="319F57F3" w14:textId="77777777"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AVANCE ACUMULADO</w:t>
            </w:r>
          </w:p>
        </w:tc>
        <w:tc>
          <w:tcPr>
            <w:tcW w:w="2220" w:type="dxa"/>
            <w:shd w:val="clear" w:color="auto" w:fill="auto"/>
            <w:vAlign w:val="center"/>
            <w:hideMark/>
          </w:tcPr>
          <w:p w14:paraId="48FDD035" w14:textId="77777777"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 CUMPLIMIENTO</w:t>
            </w:r>
          </w:p>
        </w:tc>
        <w:tc>
          <w:tcPr>
            <w:tcW w:w="3177" w:type="dxa"/>
            <w:shd w:val="clear" w:color="auto" w:fill="auto"/>
            <w:vAlign w:val="center"/>
            <w:hideMark/>
          </w:tcPr>
          <w:p w14:paraId="4C294D4E" w14:textId="77777777" w:rsidR="00200BAB" w:rsidRPr="00C81875" w:rsidRDefault="00200BAB" w:rsidP="00044762">
            <w:pPr>
              <w:spacing w:after="0" w:line="240" w:lineRule="auto"/>
              <w:jc w:val="center"/>
              <w:rPr>
                <w:rFonts w:ascii="Times New Roman" w:eastAsia="Times New Roman" w:hAnsi="Times New Roman" w:cs="Times New Roman"/>
                <w:b/>
                <w:bCs/>
                <w:sz w:val="16"/>
                <w:szCs w:val="16"/>
                <w:lang w:eastAsia="es-MX"/>
              </w:rPr>
            </w:pPr>
            <w:r w:rsidRPr="00C81875">
              <w:rPr>
                <w:rFonts w:ascii="Times New Roman" w:eastAsia="Times New Roman" w:hAnsi="Times New Roman" w:cs="Times New Roman"/>
                <w:b/>
                <w:bCs/>
                <w:sz w:val="16"/>
                <w:szCs w:val="16"/>
                <w:lang w:eastAsia="es-MX"/>
              </w:rPr>
              <w:t>ÚLTIMO REGISTRO</w:t>
            </w:r>
          </w:p>
        </w:tc>
      </w:tr>
      <w:tr w:rsidR="00200BAB" w:rsidRPr="00C81875" w14:paraId="4CC873EB" w14:textId="77777777" w:rsidTr="00044762">
        <w:trPr>
          <w:trHeight w:val="334"/>
          <w:jc w:val="center"/>
        </w:trPr>
        <w:tc>
          <w:tcPr>
            <w:tcW w:w="2110" w:type="dxa"/>
            <w:shd w:val="clear" w:color="auto" w:fill="auto"/>
            <w:noWrap/>
            <w:vAlign w:val="center"/>
            <w:hideMark/>
          </w:tcPr>
          <w:p w14:paraId="56D9AED6"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PERSONAS MAYORES DE 15 AÑOS QUE SE ALFABETIZARON</w:t>
            </w:r>
          </w:p>
        </w:tc>
        <w:tc>
          <w:tcPr>
            <w:tcW w:w="2856" w:type="dxa"/>
            <w:shd w:val="clear" w:color="auto" w:fill="auto"/>
            <w:noWrap/>
            <w:vAlign w:val="center"/>
            <w:hideMark/>
          </w:tcPr>
          <w:p w14:paraId="78151DC2"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INEA</w:t>
            </w:r>
          </w:p>
        </w:tc>
        <w:tc>
          <w:tcPr>
            <w:tcW w:w="1433" w:type="dxa"/>
            <w:shd w:val="clear" w:color="auto" w:fill="auto"/>
            <w:noWrap/>
            <w:vAlign w:val="center"/>
          </w:tcPr>
          <w:p w14:paraId="5D238965"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22,748</w:t>
            </w:r>
          </w:p>
        </w:tc>
        <w:tc>
          <w:tcPr>
            <w:tcW w:w="2022" w:type="dxa"/>
            <w:shd w:val="clear" w:color="auto" w:fill="auto"/>
            <w:noWrap/>
            <w:vAlign w:val="center"/>
          </w:tcPr>
          <w:p w14:paraId="375AD384"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2,371</w:t>
            </w:r>
          </w:p>
        </w:tc>
        <w:tc>
          <w:tcPr>
            <w:tcW w:w="2220" w:type="dxa"/>
            <w:shd w:val="clear" w:color="auto" w:fill="auto"/>
            <w:noWrap/>
            <w:vAlign w:val="center"/>
          </w:tcPr>
          <w:p w14:paraId="3271310B"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10.4</w:t>
            </w:r>
          </w:p>
        </w:tc>
        <w:tc>
          <w:tcPr>
            <w:tcW w:w="3177" w:type="dxa"/>
            <w:shd w:val="clear" w:color="auto" w:fill="auto"/>
            <w:noWrap/>
            <w:vAlign w:val="center"/>
          </w:tcPr>
          <w:p w14:paraId="3B732E6A"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14:paraId="17743518" w14:textId="77777777" w:rsidTr="00044762">
        <w:trPr>
          <w:trHeight w:val="673"/>
          <w:jc w:val="center"/>
        </w:trPr>
        <w:tc>
          <w:tcPr>
            <w:tcW w:w="2110" w:type="dxa"/>
            <w:shd w:val="clear" w:color="auto" w:fill="auto"/>
            <w:noWrap/>
            <w:vAlign w:val="center"/>
            <w:hideMark/>
          </w:tcPr>
          <w:p w14:paraId="4113EF4A"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PERSONAS MAYORES DE 15 AÑOS QUE SE CERTIFICARON EN PRIMARIA Y/O SECUNDARIA</w:t>
            </w:r>
          </w:p>
        </w:tc>
        <w:tc>
          <w:tcPr>
            <w:tcW w:w="2856" w:type="dxa"/>
            <w:shd w:val="clear" w:color="auto" w:fill="auto"/>
            <w:noWrap/>
            <w:vAlign w:val="center"/>
            <w:hideMark/>
          </w:tcPr>
          <w:p w14:paraId="34CFB975"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INEA</w:t>
            </w:r>
          </w:p>
        </w:tc>
        <w:tc>
          <w:tcPr>
            <w:tcW w:w="1433" w:type="dxa"/>
            <w:shd w:val="clear" w:color="auto" w:fill="auto"/>
            <w:noWrap/>
            <w:vAlign w:val="center"/>
          </w:tcPr>
          <w:p w14:paraId="200A9399"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122,838</w:t>
            </w:r>
          </w:p>
        </w:tc>
        <w:tc>
          <w:tcPr>
            <w:tcW w:w="2022" w:type="dxa"/>
            <w:shd w:val="clear" w:color="auto" w:fill="auto"/>
            <w:noWrap/>
            <w:vAlign w:val="center"/>
          </w:tcPr>
          <w:p w14:paraId="50CD231B"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16,348</w:t>
            </w:r>
          </w:p>
        </w:tc>
        <w:tc>
          <w:tcPr>
            <w:tcW w:w="2220" w:type="dxa"/>
            <w:shd w:val="clear" w:color="auto" w:fill="auto"/>
            <w:noWrap/>
            <w:vAlign w:val="center"/>
          </w:tcPr>
          <w:p w14:paraId="68C8AA6F"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13.3</w:t>
            </w:r>
          </w:p>
        </w:tc>
        <w:tc>
          <w:tcPr>
            <w:tcW w:w="3177" w:type="dxa"/>
            <w:shd w:val="clear" w:color="auto" w:fill="auto"/>
            <w:noWrap/>
            <w:vAlign w:val="center"/>
          </w:tcPr>
          <w:p w14:paraId="753F462D"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14:paraId="63C7195C" w14:textId="77777777" w:rsidTr="00044762">
        <w:trPr>
          <w:trHeight w:val="334"/>
          <w:jc w:val="center"/>
        </w:trPr>
        <w:tc>
          <w:tcPr>
            <w:tcW w:w="2110" w:type="dxa"/>
            <w:shd w:val="clear" w:color="auto" w:fill="auto"/>
            <w:noWrap/>
            <w:vAlign w:val="center"/>
            <w:hideMark/>
          </w:tcPr>
          <w:p w14:paraId="6025A03A"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NÚMEROS DE SEGURIDAD SOCIAL GENERADOS DE ESTUDIANTES DE PLANTELES PÚBLICOS DE NIVEL MEDIO SUPERIOR Y SUPERIOR</w:t>
            </w:r>
          </w:p>
        </w:tc>
        <w:tc>
          <w:tcPr>
            <w:tcW w:w="2856" w:type="dxa"/>
            <w:shd w:val="clear" w:color="auto" w:fill="auto"/>
            <w:noWrap/>
            <w:vAlign w:val="center"/>
            <w:hideMark/>
          </w:tcPr>
          <w:p w14:paraId="1E80A7FD"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IMSS SEP</w:t>
            </w:r>
          </w:p>
        </w:tc>
        <w:tc>
          <w:tcPr>
            <w:tcW w:w="1433" w:type="dxa"/>
            <w:shd w:val="clear" w:color="auto" w:fill="auto"/>
            <w:noWrap/>
            <w:vAlign w:val="center"/>
          </w:tcPr>
          <w:p w14:paraId="48B9635C"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0B25A115"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730,243</w:t>
            </w:r>
          </w:p>
        </w:tc>
        <w:tc>
          <w:tcPr>
            <w:tcW w:w="2220" w:type="dxa"/>
            <w:shd w:val="clear" w:color="auto" w:fill="auto"/>
            <w:noWrap/>
            <w:vAlign w:val="center"/>
          </w:tcPr>
          <w:p w14:paraId="3DA1623E"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7342C687"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14:paraId="079D6CE8" w14:textId="77777777" w:rsidTr="00044762">
        <w:trPr>
          <w:trHeight w:val="505"/>
          <w:jc w:val="center"/>
        </w:trPr>
        <w:tc>
          <w:tcPr>
            <w:tcW w:w="2110" w:type="dxa"/>
            <w:shd w:val="clear" w:color="auto" w:fill="auto"/>
            <w:noWrap/>
            <w:vAlign w:val="center"/>
            <w:hideMark/>
          </w:tcPr>
          <w:p w14:paraId="6824C30C"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AFILIACIONES DE BENEFICIARIOS DEL PROGRAMA PENSIÓN PARA ADULTOS MAYORES AL SEGURO POPULAR</w:t>
            </w:r>
          </w:p>
        </w:tc>
        <w:tc>
          <w:tcPr>
            <w:tcW w:w="2856" w:type="dxa"/>
            <w:shd w:val="clear" w:color="auto" w:fill="auto"/>
            <w:vAlign w:val="center"/>
          </w:tcPr>
          <w:p w14:paraId="655BA163"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SEDESOL</w:t>
            </w:r>
          </w:p>
        </w:tc>
        <w:tc>
          <w:tcPr>
            <w:tcW w:w="1433" w:type="dxa"/>
            <w:shd w:val="clear" w:color="auto" w:fill="auto"/>
            <w:noWrap/>
            <w:vAlign w:val="center"/>
          </w:tcPr>
          <w:p w14:paraId="074B40BD"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6CFF4A1B"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10,027</w:t>
            </w:r>
          </w:p>
        </w:tc>
        <w:tc>
          <w:tcPr>
            <w:tcW w:w="2220" w:type="dxa"/>
            <w:shd w:val="clear" w:color="auto" w:fill="auto"/>
            <w:noWrap/>
            <w:vAlign w:val="center"/>
          </w:tcPr>
          <w:p w14:paraId="18CAD789"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38BB61A3"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14:paraId="40B09B51" w14:textId="77777777" w:rsidTr="00044762">
        <w:trPr>
          <w:trHeight w:val="505"/>
          <w:jc w:val="center"/>
        </w:trPr>
        <w:tc>
          <w:tcPr>
            <w:tcW w:w="2110" w:type="dxa"/>
            <w:shd w:val="clear" w:color="auto" w:fill="auto"/>
            <w:noWrap/>
            <w:vAlign w:val="center"/>
            <w:hideMark/>
          </w:tcPr>
          <w:p w14:paraId="3D67A6B8"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AFILIACIONES DE BENEFICIARIOS DE PROSPERA AL SEGURO POPULAR</w:t>
            </w:r>
          </w:p>
        </w:tc>
        <w:tc>
          <w:tcPr>
            <w:tcW w:w="2856" w:type="dxa"/>
            <w:shd w:val="clear" w:color="auto" w:fill="auto"/>
            <w:vAlign w:val="center"/>
          </w:tcPr>
          <w:p w14:paraId="4C73C1A7"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PROSPERA</w:t>
            </w:r>
          </w:p>
        </w:tc>
        <w:tc>
          <w:tcPr>
            <w:tcW w:w="1433" w:type="dxa"/>
            <w:shd w:val="clear" w:color="auto" w:fill="auto"/>
            <w:noWrap/>
            <w:vAlign w:val="center"/>
          </w:tcPr>
          <w:p w14:paraId="0FD8F139"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10AACB1C"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27,144</w:t>
            </w:r>
          </w:p>
        </w:tc>
        <w:tc>
          <w:tcPr>
            <w:tcW w:w="2220" w:type="dxa"/>
            <w:shd w:val="clear" w:color="auto" w:fill="auto"/>
            <w:noWrap/>
            <w:vAlign w:val="center"/>
          </w:tcPr>
          <w:p w14:paraId="033EBBE1"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18BA5DE3"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14:paraId="0471A4BC" w14:textId="77777777" w:rsidTr="00044762">
        <w:trPr>
          <w:trHeight w:val="505"/>
          <w:jc w:val="center"/>
        </w:trPr>
        <w:tc>
          <w:tcPr>
            <w:tcW w:w="2110" w:type="dxa"/>
            <w:shd w:val="clear" w:color="auto" w:fill="auto"/>
            <w:noWrap/>
            <w:vAlign w:val="center"/>
            <w:hideMark/>
          </w:tcPr>
          <w:p w14:paraId="524358B4"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TRABAJADORES INCORPORADOS AL IMSS</w:t>
            </w:r>
          </w:p>
        </w:tc>
        <w:tc>
          <w:tcPr>
            <w:tcW w:w="2856" w:type="dxa"/>
            <w:shd w:val="clear" w:color="auto" w:fill="auto"/>
            <w:vAlign w:val="center"/>
          </w:tcPr>
          <w:p w14:paraId="7CAEC8E7"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IMSS</w:t>
            </w:r>
          </w:p>
        </w:tc>
        <w:tc>
          <w:tcPr>
            <w:tcW w:w="1433" w:type="dxa"/>
            <w:shd w:val="clear" w:color="auto" w:fill="auto"/>
            <w:noWrap/>
            <w:vAlign w:val="center"/>
          </w:tcPr>
          <w:p w14:paraId="585E4C1D"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 xml:space="preserve">NO DISPONIBLE </w:t>
            </w:r>
          </w:p>
        </w:tc>
        <w:tc>
          <w:tcPr>
            <w:tcW w:w="2022" w:type="dxa"/>
            <w:shd w:val="clear" w:color="auto" w:fill="auto"/>
            <w:noWrap/>
            <w:vAlign w:val="center"/>
          </w:tcPr>
          <w:p w14:paraId="349ADAAA"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1,581,890</w:t>
            </w:r>
          </w:p>
        </w:tc>
        <w:tc>
          <w:tcPr>
            <w:tcW w:w="2220" w:type="dxa"/>
            <w:shd w:val="clear" w:color="auto" w:fill="auto"/>
            <w:noWrap/>
            <w:vAlign w:val="center"/>
          </w:tcPr>
          <w:p w14:paraId="33C37557"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6C794C51"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14:paraId="27EC1538" w14:textId="77777777" w:rsidTr="00044762">
        <w:trPr>
          <w:trHeight w:val="505"/>
          <w:jc w:val="center"/>
        </w:trPr>
        <w:tc>
          <w:tcPr>
            <w:tcW w:w="2110" w:type="dxa"/>
            <w:shd w:val="clear" w:color="auto" w:fill="auto"/>
            <w:noWrap/>
            <w:vAlign w:val="center"/>
            <w:hideMark/>
          </w:tcPr>
          <w:p w14:paraId="16C96397"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RACIONES OTORGADAS EN LOS COMEDORES Y CASAS DEL NIÑO INDÍGENA</w:t>
            </w:r>
          </w:p>
        </w:tc>
        <w:tc>
          <w:tcPr>
            <w:tcW w:w="2856" w:type="dxa"/>
            <w:shd w:val="clear" w:color="auto" w:fill="auto"/>
            <w:vAlign w:val="center"/>
          </w:tcPr>
          <w:p w14:paraId="46FE6089"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CDI</w:t>
            </w:r>
          </w:p>
        </w:tc>
        <w:tc>
          <w:tcPr>
            <w:tcW w:w="1433" w:type="dxa"/>
            <w:shd w:val="clear" w:color="auto" w:fill="auto"/>
            <w:noWrap/>
            <w:vAlign w:val="center"/>
          </w:tcPr>
          <w:p w14:paraId="27CA48F4"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1,112</w:t>
            </w:r>
          </w:p>
        </w:tc>
        <w:tc>
          <w:tcPr>
            <w:tcW w:w="2022" w:type="dxa"/>
            <w:shd w:val="clear" w:color="auto" w:fill="auto"/>
            <w:noWrap/>
            <w:vAlign w:val="center"/>
          </w:tcPr>
          <w:p w14:paraId="165D82AC"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14:paraId="1C6AC5A5"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14:paraId="472D1785"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14:paraId="71C4C3FD" w14:textId="77777777" w:rsidTr="00044762">
        <w:trPr>
          <w:trHeight w:val="505"/>
          <w:jc w:val="center"/>
        </w:trPr>
        <w:tc>
          <w:tcPr>
            <w:tcW w:w="2110" w:type="dxa"/>
            <w:shd w:val="clear" w:color="auto" w:fill="auto"/>
            <w:noWrap/>
            <w:vAlign w:val="center"/>
            <w:hideMark/>
          </w:tcPr>
          <w:p w14:paraId="26F6DF42"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APOYOS A PROYECTOS PRODUCTIVOS OTORGADOS POR EL INAES</w:t>
            </w:r>
          </w:p>
        </w:tc>
        <w:tc>
          <w:tcPr>
            <w:tcW w:w="2856" w:type="dxa"/>
            <w:shd w:val="clear" w:color="auto" w:fill="auto"/>
            <w:noWrap/>
            <w:vAlign w:val="center"/>
          </w:tcPr>
          <w:p w14:paraId="67DFBF9D"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INAES</w:t>
            </w:r>
          </w:p>
        </w:tc>
        <w:tc>
          <w:tcPr>
            <w:tcW w:w="1433" w:type="dxa"/>
            <w:shd w:val="clear" w:color="auto" w:fill="auto"/>
            <w:noWrap/>
            <w:vAlign w:val="center"/>
          </w:tcPr>
          <w:p w14:paraId="0DC6E5AC"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22659FB9"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363</w:t>
            </w:r>
          </w:p>
        </w:tc>
        <w:tc>
          <w:tcPr>
            <w:tcW w:w="2220" w:type="dxa"/>
            <w:shd w:val="clear" w:color="auto" w:fill="auto"/>
            <w:noWrap/>
            <w:vAlign w:val="center"/>
          </w:tcPr>
          <w:p w14:paraId="2FAD4470"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25275A6D"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14:paraId="25FE07B9" w14:textId="77777777" w:rsidTr="00044762">
        <w:trPr>
          <w:trHeight w:val="505"/>
          <w:jc w:val="center"/>
        </w:trPr>
        <w:tc>
          <w:tcPr>
            <w:tcW w:w="2110" w:type="dxa"/>
            <w:shd w:val="clear" w:color="auto" w:fill="auto"/>
            <w:noWrap/>
            <w:vAlign w:val="center"/>
            <w:hideMark/>
          </w:tcPr>
          <w:p w14:paraId="249FAA30"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RE AFILIACIONES DE BENEFICIARIOS DE PROSPERA AL SEGURO POPULAR</w:t>
            </w:r>
          </w:p>
        </w:tc>
        <w:tc>
          <w:tcPr>
            <w:tcW w:w="2856" w:type="dxa"/>
            <w:shd w:val="clear" w:color="auto" w:fill="auto"/>
            <w:vAlign w:val="center"/>
          </w:tcPr>
          <w:p w14:paraId="1C50AEDC"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PROSPERA</w:t>
            </w:r>
          </w:p>
        </w:tc>
        <w:tc>
          <w:tcPr>
            <w:tcW w:w="1433" w:type="dxa"/>
            <w:shd w:val="clear" w:color="auto" w:fill="auto"/>
            <w:noWrap/>
            <w:vAlign w:val="center"/>
          </w:tcPr>
          <w:p w14:paraId="5E50E2F8"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60203502"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50,523</w:t>
            </w:r>
          </w:p>
        </w:tc>
        <w:tc>
          <w:tcPr>
            <w:tcW w:w="2220" w:type="dxa"/>
            <w:shd w:val="clear" w:color="auto" w:fill="auto"/>
            <w:noWrap/>
            <w:vAlign w:val="center"/>
          </w:tcPr>
          <w:p w14:paraId="4E9E83AA"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322DE6DA"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14:paraId="0EE884C2" w14:textId="77777777" w:rsidTr="00044762">
        <w:trPr>
          <w:trHeight w:val="334"/>
          <w:jc w:val="center"/>
        </w:trPr>
        <w:tc>
          <w:tcPr>
            <w:tcW w:w="2110" w:type="dxa"/>
            <w:shd w:val="clear" w:color="auto" w:fill="auto"/>
            <w:noWrap/>
            <w:vAlign w:val="center"/>
          </w:tcPr>
          <w:p w14:paraId="1D7B0579"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RACIONES OTORGADAS EN LOS COMEDORES Y CASAS DEL NIÑO INDÍGENA</w:t>
            </w:r>
          </w:p>
        </w:tc>
        <w:tc>
          <w:tcPr>
            <w:tcW w:w="2856" w:type="dxa"/>
            <w:shd w:val="clear" w:color="auto" w:fill="auto"/>
            <w:noWrap/>
            <w:vAlign w:val="center"/>
          </w:tcPr>
          <w:p w14:paraId="138DAE74"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CDI</w:t>
            </w:r>
          </w:p>
        </w:tc>
        <w:tc>
          <w:tcPr>
            <w:tcW w:w="1433" w:type="dxa"/>
            <w:shd w:val="clear" w:color="auto" w:fill="auto"/>
            <w:noWrap/>
            <w:vAlign w:val="center"/>
          </w:tcPr>
          <w:p w14:paraId="3D6A5429"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1,112</w:t>
            </w:r>
          </w:p>
        </w:tc>
        <w:tc>
          <w:tcPr>
            <w:tcW w:w="2022" w:type="dxa"/>
            <w:shd w:val="clear" w:color="auto" w:fill="auto"/>
            <w:noWrap/>
            <w:vAlign w:val="center"/>
          </w:tcPr>
          <w:p w14:paraId="332B6F54"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14:paraId="245AB977"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14:paraId="4789DCCD"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14:paraId="0141685D" w14:textId="77777777" w:rsidTr="00044762">
        <w:trPr>
          <w:trHeight w:val="165"/>
          <w:jc w:val="center"/>
        </w:trPr>
        <w:tc>
          <w:tcPr>
            <w:tcW w:w="2110" w:type="dxa"/>
            <w:shd w:val="clear" w:color="auto" w:fill="auto"/>
            <w:noWrap/>
            <w:vAlign w:val="center"/>
          </w:tcPr>
          <w:p w14:paraId="0939C99E"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APOYOS A PROYECTOS PRODUCTIVOS OTORGADOS POR EL INAES</w:t>
            </w:r>
          </w:p>
        </w:tc>
        <w:tc>
          <w:tcPr>
            <w:tcW w:w="2856" w:type="dxa"/>
            <w:shd w:val="clear" w:color="auto" w:fill="auto"/>
            <w:noWrap/>
            <w:vAlign w:val="center"/>
          </w:tcPr>
          <w:p w14:paraId="08F85C49"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INAES</w:t>
            </w:r>
          </w:p>
        </w:tc>
        <w:tc>
          <w:tcPr>
            <w:tcW w:w="1433" w:type="dxa"/>
            <w:shd w:val="clear" w:color="auto" w:fill="auto"/>
            <w:noWrap/>
            <w:vAlign w:val="center"/>
          </w:tcPr>
          <w:p w14:paraId="3AF9249A"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14:paraId="02FDF7BF"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363</w:t>
            </w:r>
          </w:p>
        </w:tc>
        <w:tc>
          <w:tcPr>
            <w:tcW w:w="2220" w:type="dxa"/>
            <w:shd w:val="clear" w:color="auto" w:fill="auto"/>
            <w:noWrap/>
            <w:vAlign w:val="center"/>
          </w:tcPr>
          <w:p w14:paraId="64161F05"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14:paraId="3FB0EB58"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14:paraId="42752516" w14:textId="77777777" w:rsidTr="00044762">
        <w:trPr>
          <w:trHeight w:val="673"/>
          <w:jc w:val="center"/>
        </w:trPr>
        <w:tc>
          <w:tcPr>
            <w:tcW w:w="2110" w:type="dxa"/>
            <w:shd w:val="clear" w:color="auto" w:fill="auto"/>
            <w:noWrap/>
            <w:vAlign w:val="center"/>
          </w:tcPr>
          <w:p w14:paraId="454D5FA6"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CURSOS DE CAPACITACIÓN PARA EL TRABAJO IMPARTIDOS.</w:t>
            </w:r>
          </w:p>
        </w:tc>
        <w:tc>
          <w:tcPr>
            <w:tcW w:w="2856" w:type="dxa"/>
            <w:shd w:val="clear" w:color="auto" w:fill="auto"/>
            <w:vAlign w:val="center"/>
          </w:tcPr>
          <w:p w14:paraId="445B2F0F"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SECRETARIA DEL TRABAJO GEM, STPS</w:t>
            </w:r>
          </w:p>
        </w:tc>
        <w:tc>
          <w:tcPr>
            <w:tcW w:w="1433" w:type="dxa"/>
            <w:shd w:val="clear" w:color="auto" w:fill="auto"/>
            <w:noWrap/>
            <w:vAlign w:val="center"/>
          </w:tcPr>
          <w:p w14:paraId="792929E3"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178</w:t>
            </w:r>
          </w:p>
        </w:tc>
        <w:tc>
          <w:tcPr>
            <w:tcW w:w="2022" w:type="dxa"/>
            <w:shd w:val="clear" w:color="auto" w:fill="auto"/>
            <w:noWrap/>
            <w:vAlign w:val="center"/>
          </w:tcPr>
          <w:p w14:paraId="3B38E8B2"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14:paraId="1143B8A1"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14:paraId="6E0EA24C"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30/05/2018</w:t>
            </w:r>
          </w:p>
        </w:tc>
      </w:tr>
      <w:tr w:rsidR="00200BAB" w:rsidRPr="00C81875" w14:paraId="6C8146FF" w14:textId="77777777" w:rsidTr="00044762">
        <w:trPr>
          <w:trHeight w:val="334"/>
          <w:jc w:val="center"/>
        </w:trPr>
        <w:tc>
          <w:tcPr>
            <w:tcW w:w="2110" w:type="dxa"/>
            <w:shd w:val="clear" w:color="auto" w:fill="auto"/>
            <w:noWrap/>
            <w:vAlign w:val="center"/>
            <w:hideMark/>
          </w:tcPr>
          <w:p w14:paraId="231C90FD"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lastRenderedPageBreak/>
              <w:t>NÚMERO DE VIVIENDAS CONECTADAS A SERVICIO DE ELECTRIFICACIÓN</w:t>
            </w:r>
          </w:p>
        </w:tc>
        <w:tc>
          <w:tcPr>
            <w:tcW w:w="2856" w:type="dxa"/>
            <w:shd w:val="clear" w:color="auto" w:fill="auto"/>
            <w:noWrap/>
            <w:vAlign w:val="center"/>
            <w:hideMark/>
          </w:tcPr>
          <w:p w14:paraId="19F30524"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OBRA PÚBLICA GEM, SECRETARÍA DE DESARROLLO SOCIAL GEM,</w:t>
            </w:r>
          </w:p>
        </w:tc>
        <w:tc>
          <w:tcPr>
            <w:tcW w:w="1433" w:type="dxa"/>
            <w:shd w:val="clear" w:color="auto" w:fill="auto"/>
            <w:noWrap/>
            <w:vAlign w:val="center"/>
            <w:hideMark/>
          </w:tcPr>
          <w:p w14:paraId="1B18F7A5"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1,392</w:t>
            </w:r>
          </w:p>
        </w:tc>
        <w:tc>
          <w:tcPr>
            <w:tcW w:w="2022" w:type="dxa"/>
            <w:shd w:val="clear" w:color="auto" w:fill="auto"/>
            <w:noWrap/>
            <w:vAlign w:val="center"/>
            <w:hideMark/>
          </w:tcPr>
          <w:p w14:paraId="27E125F2"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037986D1"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14:paraId="6835A17E"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14:paraId="77A91CBC" w14:textId="77777777" w:rsidTr="00044762">
        <w:trPr>
          <w:trHeight w:val="334"/>
          <w:jc w:val="center"/>
        </w:trPr>
        <w:tc>
          <w:tcPr>
            <w:tcW w:w="2110" w:type="dxa"/>
            <w:shd w:val="clear" w:color="auto" w:fill="auto"/>
            <w:noWrap/>
            <w:vAlign w:val="center"/>
            <w:hideMark/>
          </w:tcPr>
          <w:p w14:paraId="368D97E1"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VIVIENDAS CON PISOS CONSTRUIDOS.</w:t>
            </w:r>
          </w:p>
        </w:tc>
        <w:tc>
          <w:tcPr>
            <w:tcW w:w="2856" w:type="dxa"/>
            <w:shd w:val="clear" w:color="auto" w:fill="auto"/>
            <w:noWrap/>
            <w:vAlign w:val="center"/>
            <w:hideMark/>
          </w:tcPr>
          <w:p w14:paraId="7108544C"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INSTITUTO MEXIQUENSE DE LA VIVIENDA SOCIAL GEM, SECRETARIA DE DESARROLLO SOCIAL GEM</w:t>
            </w:r>
          </w:p>
        </w:tc>
        <w:tc>
          <w:tcPr>
            <w:tcW w:w="1433" w:type="dxa"/>
            <w:shd w:val="clear" w:color="auto" w:fill="auto"/>
            <w:noWrap/>
            <w:vAlign w:val="center"/>
            <w:hideMark/>
          </w:tcPr>
          <w:p w14:paraId="6796E556"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3,417</w:t>
            </w:r>
          </w:p>
        </w:tc>
        <w:tc>
          <w:tcPr>
            <w:tcW w:w="2022" w:type="dxa"/>
            <w:shd w:val="clear" w:color="auto" w:fill="auto"/>
            <w:noWrap/>
            <w:vAlign w:val="center"/>
            <w:hideMark/>
          </w:tcPr>
          <w:p w14:paraId="22E90CA7"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61973889"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14:paraId="0160BFC2"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14:paraId="65A9A758" w14:textId="77777777" w:rsidTr="00044762">
        <w:trPr>
          <w:trHeight w:val="334"/>
          <w:jc w:val="center"/>
        </w:trPr>
        <w:tc>
          <w:tcPr>
            <w:tcW w:w="2110" w:type="dxa"/>
            <w:shd w:val="clear" w:color="auto" w:fill="auto"/>
            <w:noWrap/>
            <w:vAlign w:val="center"/>
            <w:hideMark/>
          </w:tcPr>
          <w:p w14:paraId="2DC05F65"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ESTUFAS DE GAS Y ECOLÓGICAS INSTALADAS</w:t>
            </w:r>
          </w:p>
        </w:tc>
        <w:tc>
          <w:tcPr>
            <w:tcW w:w="2856" w:type="dxa"/>
            <w:shd w:val="clear" w:color="auto" w:fill="auto"/>
            <w:noWrap/>
            <w:vAlign w:val="center"/>
            <w:hideMark/>
          </w:tcPr>
          <w:p w14:paraId="481877E3"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INSTITUTO MEXIQUENSE DE LA VIVIENDA SOCIAL GEM</w:t>
            </w:r>
          </w:p>
        </w:tc>
        <w:tc>
          <w:tcPr>
            <w:tcW w:w="1433" w:type="dxa"/>
            <w:shd w:val="clear" w:color="auto" w:fill="auto"/>
            <w:noWrap/>
            <w:vAlign w:val="center"/>
            <w:hideMark/>
          </w:tcPr>
          <w:p w14:paraId="6DBC2344"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140</w:t>
            </w:r>
          </w:p>
        </w:tc>
        <w:tc>
          <w:tcPr>
            <w:tcW w:w="2022" w:type="dxa"/>
            <w:shd w:val="clear" w:color="auto" w:fill="auto"/>
            <w:noWrap/>
            <w:vAlign w:val="center"/>
            <w:hideMark/>
          </w:tcPr>
          <w:p w14:paraId="65A1E5CE"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0EFA04A7"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14:paraId="289134F7"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14:paraId="25C351B4" w14:textId="77777777" w:rsidTr="00044762">
        <w:trPr>
          <w:trHeight w:val="165"/>
          <w:jc w:val="center"/>
        </w:trPr>
        <w:tc>
          <w:tcPr>
            <w:tcW w:w="2110" w:type="dxa"/>
            <w:shd w:val="clear" w:color="auto" w:fill="auto"/>
            <w:noWrap/>
            <w:vAlign w:val="center"/>
            <w:hideMark/>
          </w:tcPr>
          <w:p w14:paraId="3885BCFA"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COMEDORES CONSTRUIDOS EN ESCUELAS PÚBLICAS DE EDUCACIÓN BÁSICA</w:t>
            </w:r>
          </w:p>
        </w:tc>
        <w:tc>
          <w:tcPr>
            <w:tcW w:w="2856" w:type="dxa"/>
            <w:shd w:val="clear" w:color="auto" w:fill="auto"/>
            <w:noWrap/>
            <w:vAlign w:val="center"/>
            <w:hideMark/>
          </w:tcPr>
          <w:p w14:paraId="7DAF8CC5"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EDUCACIÓN GEM</w:t>
            </w:r>
          </w:p>
        </w:tc>
        <w:tc>
          <w:tcPr>
            <w:tcW w:w="1433" w:type="dxa"/>
            <w:shd w:val="clear" w:color="auto" w:fill="auto"/>
            <w:noWrap/>
            <w:vAlign w:val="center"/>
            <w:hideMark/>
          </w:tcPr>
          <w:p w14:paraId="52B86C7C"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30</w:t>
            </w:r>
          </w:p>
        </w:tc>
        <w:tc>
          <w:tcPr>
            <w:tcW w:w="2022" w:type="dxa"/>
            <w:shd w:val="clear" w:color="auto" w:fill="auto"/>
            <w:noWrap/>
            <w:vAlign w:val="center"/>
            <w:hideMark/>
          </w:tcPr>
          <w:p w14:paraId="0826A1E6"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4D1DA7A8"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0.0</w:t>
            </w:r>
          </w:p>
        </w:tc>
        <w:tc>
          <w:tcPr>
            <w:tcW w:w="3177" w:type="dxa"/>
            <w:shd w:val="clear" w:color="auto" w:fill="auto"/>
            <w:noWrap/>
            <w:vAlign w:val="center"/>
            <w:hideMark/>
          </w:tcPr>
          <w:p w14:paraId="05B5AD3B"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14:paraId="446B2234" w14:textId="77777777" w:rsidTr="00044762">
        <w:trPr>
          <w:trHeight w:val="334"/>
          <w:jc w:val="center"/>
        </w:trPr>
        <w:tc>
          <w:tcPr>
            <w:tcW w:w="2110" w:type="dxa"/>
            <w:shd w:val="clear" w:color="auto" w:fill="auto"/>
            <w:noWrap/>
            <w:vAlign w:val="center"/>
            <w:hideMark/>
          </w:tcPr>
          <w:p w14:paraId="512232BE"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CAMPAÑAS DE DIFUSIÓN DEL DERECHO A LA ALIMENTACIÓN</w:t>
            </w:r>
          </w:p>
        </w:tc>
        <w:tc>
          <w:tcPr>
            <w:tcW w:w="2856" w:type="dxa"/>
            <w:shd w:val="clear" w:color="auto" w:fill="auto"/>
            <w:noWrap/>
            <w:vAlign w:val="center"/>
            <w:hideMark/>
          </w:tcPr>
          <w:p w14:paraId="28018063"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DESARROLLO SOCIAL GEM</w:t>
            </w:r>
          </w:p>
        </w:tc>
        <w:tc>
          <w:tcPr>
            <w:tcW w:w="1433" w:type="dxa"/>
            <w:shd w:val="clear" w:color="auto" w:fill="auto"/>
            <w:noWrap/>
            <w:vAlign w:val="center"/>
            <w:hideMark/>
          </w:tcPr>
          <w:p w14:paraId="5CA715E1"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1</w:t>
            </w:r>
          </w:p>
        </w:tc>
        <w:tc>
          <w:tcPr>
            <w:tcW w:w="2022" w:type="dxa"/>
            <w:shd w:val="clear" w:color="auto" w:fill="auto"/>
            <w:noWrap/>
            <w:vAlign w:val="center"/>
            <w:hideMark/>
          </w:tcPr>
          <w:p w14:paraId="10FF3042"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14:paraId="28EB0D73"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0.0</w:t>
            </w:r>
          </w:p>
        </w:tc>
        <w:tc>
          <w:tcPr>
            <w:tcW w:w="3177" w:type="dxa"/>
            <w:shd w:val="clear" w:color="auto" w:fill="auto"/>
            <w:noWrap/>
            <w:vAlign w:val="center"/>
            <w:hideMark/>
          </w:tcPr>
          <w:p w14:paraId="5C6FB477"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14:paraId="1540283E" w14:textId="77777777" w:rsidTr="00044762">
        <w:trPr>
          <w:trHeight w:val="334"/>
          <w:jc w:val="center"/>
        </w:trPr>
        <w:tc>
          <w:tcPr>
            <w:tcW w:w="2110" w:type="dxa"/>
            <w:shd w:val="clear" w:color="auto" w:fill="auto"/>
            <w:noWrap/>
            <w:vAlign w:val="center"/>
            <w:hideMark/>
          </w:tcPr>
          <w:p w14:paraId="5D0C1116"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NUEVOS BENEFICIARIOS EN POBREZA EXTREMA INCLUIDOS A PROGRAMAS ALIMENTARIOS</w:t>
            </w:r>
          </w:p>
        </w:tc>
        <w:tc>
          <w:tcPr>
            <w:tcW w:w="2856" w:type="dxa"/>
            <w:shd w:val="clear" w:color="auto" w:fill="auto"/>
            <w:noWrap/>
            <w:vAlign w:val="center"/>
            <w:hideMark/>
          </w:tcPr>
          <w:p w14:paraId="32F85DEC"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DESARROLLO SOCIAL GEM, SECRETARÍA DE DESARROLLO AGROPECUARIO GEM, SISTEMA PARA EL DESARROLLO INTEGRAL DE LA FAMILIA GEM</w:t>
            </w:r>
          </w:p>
        </w:tc>
        <w:tc>
          <w:tcPr>
            <w:tcW w:w="1433" w:type="dxa"/>
            <w:shd w:val="clear" w:color="auto" w:fill="auto"/>
            <w:noWrap/>
            <w:vAlign w:val="center"/>
            <w:hideMark/>
          </w:tcPr>
          <w:p w14:paraId="7D37F3E8"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304,097</w:t>
            </w:r>
          </w:p>
        </w:tc>
        <w:tc>
          <w:tcPr>
            <w:tcW w:w="2022" w:type="dxa"/>
            <w:shd w:val="clear" w:color="auto" w:fill="auto"/>
            <w:noWrap/>
            <w:vAlign w:val="center"/>
            <w:hideMark/>
          </w:tcPr>
          <w:p w14:paraId="66950EEE"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14,656</w:t>
            </w:r>
          </w:p>
        </w:tc>
        <w:tc>
          <w:tcPr>
            <w:tcW w:w="2220" w:type="dxa"/>
            <w:shd w:val="clear" w:color="auto" w:fill="auto"/>
            <w:noWrap/>
            <w:vAlign w:val="center"/>
            <w:hideMark/>
          </w:tcPr>
          <w:p w14:paraId="7F6A9FD7" w14:textId="77777777"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4.8</w:t>
            </w:r>
          </w:p>
        </w:tc>
        <w:tc>
          <w:tcPr>
            <w:tcW w:w="3177" w:type="dxa"/>
            <w:shd w:val="clear" w:color="auto" w:fill="auto"/>
            <w:noWrap/>
            <w:vAlign w:val="center"/>
            <w:hideMark/>
          </w:tcPr>
          <w:p w14:paraId="38830413" w14:textId="77777777"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30/05/201830/05/2018</w:t>
            </w:r>
          </w:p>
        </w:tc>
      </w:tr>
      <w:tr w:rsidR="00200BAB" w:rsidRPr="00C81875" w14:paraId="7CA7E957" w14:textId="77777777" w:rsidTr="00044762">
        <w:trPr>
          <w:trHeight w:val="334"/>
          <w:jc w:val="center"/>
        </w:trPr>
        <w:tc>
          <w:tcPr>
            <w:tcW w:w="2110" w:type="dxa"/>
            <w:shd w:val="clear" w:color="auto" w:fill="auto"/>
            <w:noWrap/>
            <w:vAlign w:val="center"/>
          </w:tcPr>
          <w:p w14:paraId="5954961C"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NÚMERO DE PROYECTOS AVÍCOLAS, PAQUETES DE CARNE Y HORTALIZAS ENTREGADOS A PERSONAS EN SITUACIÓN DE POBREZA EXTREMA</w:t>
            </w:r>
          </w:p>
        </w:tc>
        <w:tc>
          <w:tcPr>
            <w:tcW w:w="2856" w:type="dxa"/>
            <w:shd w:val="clear" w:color="auto" w:fill="auto"/>
            <w:noWrap/>
            <w:vAlign w:val="center"/>
          </w:tcPr>
          <w:p w14:paraId="1D0F83DF"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SECRETARÍA DE DESARROLLO AGROPECUARIO GEM</w:t>
            </w:r>
          </w:p>
        </w:tc>
        <w:tc>
          <w:tcPr>
            <w:tcW w:w="1433" w:type="dxa"/>
            <w:shd w:val="clear" w:color="auto" w:fill="auto"/>
            <w:noWrap/>
            <w:vAlign w:val="center"/>
          </w:tcPr>
          <w:p w14:paraId="7742B15D"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11,205</w:t>
            </w:r>
          </w:p>
        </w:tc>
        <w:tc>
          <w:tcPr>
            <w:tcW w:w="2022" w:type="dxa"/>
            <w:shd w:val="clear" w:color="auto" w:fill="auto"/>
            <w:noWrap/>
            <w:vAlign w:val="center"/>
          </w:tcPr>
          <w:p w14:paraId="549B3532"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1,050</w:t>
            </w:r>
          </w:p>
        </w:tc>
        <w:tc>
          <w:tcPr>
            <w:tcW w:w="2220" w:type="dxa"/>
            <w:shd w:val="clear" w:color="auto" w:fill="auto"/>
            <w:noWrap/>
            <w:vAlign w:val="center"/>
          </w:tcPr>
          <w:p w14:paraId="6154951B"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9.4</w:t>
            </w:r>
          </w:p>
        </w:tc>
        <w:tc>
          <w:tcPr>
            <w:tcW w:w="3177" w:type="dxa"/>
            <w:shd w:val="clear" w:color="auto" w:fill="auto"/>
            <w:noWrap/>
            <w:vAlign w:val="center"/>
          </w:tcPr>
          <w:p w14:paraId="04E913C4"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30/05/2018</w:t>
            </w:r>
          </w:p>
        </w:tc>
      </w:tr>
      <w:tr w:rsidR="00200BAB" w:rsidRPr="00C81875" w14:paraId="3A03B9D9" w14:textId="77777777" w:rsidTr="00044762">
        <w:trPr>
          <w:trHeight w:val="334"/>
          <w:jc w:val="center"/>
        </w:trPr>
        <w:tc>
          <w:tcPr>
            <w:tcW w:w="2110" w:type="dxa"/>
            <w:shd w:val="clear" w:color="auto" w:fill="auto"/>
            <w:noWrap/>
            <w:vAlign w:val="center"/>
          </w:tcPr>
          <w:p w14:paraId="50AFB613"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NÚMERO DE FERIAS Y JORNADAS DE EMPLEO</w:t>
            </w:r>
          </w:p>
        </w:tc>
        <w:tc>
          <w:tcPr>
            <w:tcW w:w="2856" w:type="dxa"/>
            <w:shd w:val="clear" w:color="auto" w:fill="auto"/>
            <w:noWrap/>
            <w:vAlign w:val="center"/>
          </w:tcPr>
          <w:p w14:paraId="7FE8E053"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SECRETARÍA DEL TRABAJO GEM, STPS</w:t>
            </w:r>
          </w:p>
        </w:tc>
        <w:tc>
          <w:tcPr>
            <w:tcW w:w="1433" w:type="dxa"/>
            <w:shd w:val="clear" w:color="auto" w:fill="auto"/>
            <w:noWrap/>
            <w:vAlign w:val="center"/>
          </w:tcPr>
          <w:p w14:paraId="23F2BFCC"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17</w:t>
            </w:r>
          </w:p>
        </w:tc>
        <w:tc>
          <w:tcPr>
            <w:tcW w:w="2022" w:type="dxa"/>
            <w:shd w:val="clear" w:color="auto" w:fill="auto"/>
            <w:noWrap/>
            <w:vAlign w:val="center"/>
          </w:tcPr>
          <w:p w14:paraId="32B4C176"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5</w:t>
            </w:r>
          </w:p>
        </w:tc>
        <w:tc>
          <w:tcPr>
            <w:tcW w:w="2220" w:type="dxa"/>
            <w:shd w:val="clear" w:color="auto" w:fill="auto"/>
            <w:noWrap/>
            <w:vAlign w:val="center"/>
          </w:tcPr>
          <w:p w14:paraId="5B6EA93A"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29.4</w:t>
            </w:r>
          </w:p>
        </w:tc>
        <w:tc>
          <w:tcPr>
            <w:tcW w:w="3177" w:type="dxa"/>
            <w:shd w:val="clear" w:color="auto" w:fill="auto"/>
            <w:noWrap/>
            <w:vAlign w:val="center"/>
          </w:tcPr>
          <w:p w14:paraId="3F5EFC59" w14:textId="77777777"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30/05/2018</w:t>
            </w:r>
          </w:p>
        </w:tc>
      </w:tr>
      <w:tr w:rsidR="00FB533C" w:rsidRPr="00C81875" w14:paraId="4E6D2045" w14:textId="77777777" w:rsidTr="00044762">
        <w:trPr>
          <w:trHeight w:val="334"/>
          <w:jc w:val="center"/>
        </w:trPr>
        <w:tc>
          <w:tcPr>
            <w:tcW w:w="2110" w:type="dxa"/>
            <w:shd w:val="clear" w:color="auto" w:fill="auto"/>
            <w:noWrap/>
            <w:vAlign w:val="center"/>
          </w:tcPr>
          <w:p w14:paraId="3BFD99AA" w14:textId="77777777" w:rsidR="00FB533C" w:rsidRPr="00FB533C" w:rsidRDefault="00FB533C" w:rsidP="00FB533C">
            <w:pPr>
              <w:spacing w:after="0" w:line="240" w:lineRule="auto"/>
              <w:jc w:val="center"/>
              <w:rPr>
                <w:rFonts w:ascii="Times New Roman" w:hAnsi="Times New Roman" w:cs="Times New Roman"/>
                <w:sz w:val="14"/>
                <w:szCs w:val="14"/>
              </w:rPr>
            </w:pPr>
            <w:r w:rsidRPr="00FB533C">
              <w:rPr>
                <w:rFonts w:ascii="Times New Roman" w:hAnsi="Times New Roman" w:cs="Times New Roman"/>
                <w:sz w:val="14"/>
                <w:szCs w:val="14"/>
              </w:rPr>
              <w:t>NÚMERO DE BECAS ENTREGADAS A HIJOS DE TRABAJADORES SINDICALIZADO</w:t>
            </w:r>
          </w:p>
        </w:tc>
        <w:tc>
          <w:tcPr>
            <w:tcW w:w="2856" w:type="dxa"/>
            <w:shd w:val="clear" w:color="auto" w:fill="auto"/>
            <w:noWrap/>
            <w:vAlign w:val="center"/>
          </w:tcPr>
          <w:p w14:paraId="0AFCF4D0" w14:textId="77777777" w:rsidR="00FB533C" w:rsidRPr="00FB533C" w:rsidRDefault="00FB533C" w:rsidP="00044762">
            <w:pPr>
              <w:spacing w:after="0" w:line="240" w:lineRule="auto"/>
              <w:jc w:val="center"/>
              <w:rPr>
                <w:rFonts w:ascii="Times New Roman" w:hAnsi="Times New Roman" w:cs="Times New Roman"/>
                <w:sz w:val="14"/>
                <w:szCs w:val="14"/>
              </w:rPr>
            </w:pPr>
            <w:r w:rsidRPr="00FB533C">
              <w:rPr>
                <w:rFonts w:ascii="Times New Roman" w:hAnsi="Times New Roman" w:cs="Times New Roman"/>
                <w:sz w:val="14"/>
                <w:szCs w:val="14"/>
              </w:rPr>
              <w:t>SECRETARÍA DEL TRABAJO GEM</w:t>
            </w:r>
          </w:p>
        </w:tc>
        <w:tc>
          <w:tcPr>
            <w:tcW w:w="1433" w:type="dxa"/>
            <w:shd w:val="clear" w:color="auto" w:fill="auto"/>
            <w:noWrap/>
            <w:vAlign w:val="center"/>
          </w:tcPr>
          <w:p w14:paraId="2548922D" w14:textId="77777777" w:rsidR="00FB533C" w:rsidRPr="00D93C58" w:rsidRDefault="00D93C58" w:rsidP="00044762">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4,950</w:t>
            </w:r>
          </w:p>
        </w:tc>
        <w:tc>
          <w:tcPr>
            <w:tcW w:w="2022" w:type="dxa"/>
            <w:shd w:val="clear" w:color="auto" w:fill="auto"/>
            <w:noWrap/>
            <w:vAlign w:val="center"/>
          </w:tcPr>
          <w:p w14:paraId="6C1C8E2E" w14:textId="77777777" w:rsidR="00FB533C" w:rsidRPr="00D93C58" w:rsidRDefault="00D93C58" w:rsidP="00044762">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SIN REGISTRO DE AVANCE</w:t>
            </w:r>
          </w:p>
        </w:tc>
        <w:tc>
          <w:tcPr>
            <w:tcW w:w="2220" w:type="dxa"/>
            <w:shd w:val="clear" w:color="auto" w:fill="auto"/>
            <w:noWrap/>
            <w:vAlign w:val="center"/>
          </w:tcPr>
          <w:p w14:paraId="1E875FA4" w14:textId="77777777" w:rsidR="00FB533C" w:rsidRPr="00D93C58" w:rsidRDefault="00D93C58" w:rsidP="00044762">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0.0</w:t>
            </w:r>
          </w:p>
        </w:tc>
        <w:tc>
          <w:tcPr>
            <w:tcW w:w="3177" w:type="dxa"/>
            <w:shd w:val="clear" w:color="auto" w:fill="auto"/>
            <w:noWrap/>
            <w:vAlign w:val="center"/>
          </w:tcPr>
          <w:p w14:paraId="4A6CE3D4" w14:textId="77777777" w:rsidR="00FB533C" w:rsidRPr="00D93C58" w:rsidRDefault="00D93C58" w:rsidP="00044762">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SIN REGISTRO</w:t>
            </w:r>
          </w:p>
        </w:tc>
      </w:tr>
      <w:tr w:rsidR="00D93C58" w:rsidRPr="00C81875" w14:paraId="34A471AF" w14:textId="77777777" w:rsidTr="00044762">
        <w:trPr>
          <w:trHeight w:val="334"/>
          <w:jc w:val="center"/>
        </w:trPr>
        <w:tc>
          <w:tcPr>
            <w:tcW w:w="2110" w:type="dxa"/>
            <w:shd w:val="clear" w:color="auto" w:fill="auto"/>
            <w:noWrap/>
            <w:vAlign w:val="center"/>
          </w:tcPr>
          <w:p w14:paraId="4B7BD241" w14:textId="77777777"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NÚMERO DE MICROCRÉDITOS ENTREGADOS A EMPRENDEDORES</w:t>
            </w:r>
          </w:p>
        </w:tc>
        <w:tc>
          <w:tcPr>
            <w:tcW w:w="2856" w:type="dxa"/>
            <w:shd w:val="clear" w:color="auto" w:fill="auto"/>
            <w:noWrap/>
            <w:vAlign w:val="center"/>
          </w:tcPr>
          <w:p w14:paraId="683DE3A0" w14:textId="77777777"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SECRETARÍA DE DESARROLLO ECONÓMICO GEM</w:t>
            </w:r>
          </w:p>
        </w:tc>
        <w:tc>
          <w:tcPr>
            <w:tcW w:w="1433" w:type="dxa"/>
            <w:shd w:val="clear" w:color="auto" w:fill="auto"/>
            <w:noWrap/>
            <w:vAlign w:val="center"/>
          </w:tcPr>
          <w:p w14:paraId="29524D10" w14:textId="77777777"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1,000</w:t>
            </w:r>
          </w:p>
        </w:tc>
        <w:tc>
          <w:tcPr>
            <w:tcW w:w="2022" w:type="dxa"/>
            <w:shd w:val="clear" w:color="auto" w:fill="auto"/>
            <w:noWrap/>
            <w:vAlign w:val="center"/>
          </w:tcPr>
          <w:p w14:paraId="556333C8" w14:textId="77777777"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SIN REGISTRO DE AVANCE</w:t>
            </w:r>
          </w:p>
        </w:tc>
        <w:tc>
          <w:tcPr>
            <w:tcW w:w="2220" w:type="dxa"/>
            <w:shd w:val="clear" w:color="auto" w:fill="auto"/>
            <w:noWrap/>
            <w:vAlign w:val="center"/>
          </w:tcPr>
          <w:p w14:paraId="59C658BF" w14:textId="77777777"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0.0</w:t>
            </w:r>
          </w:p>
        </w:tc>
        <w:tc>
          <w:tcPr>
            <w:tcW w:w="3177" w:type="dxa"/>
            <w:shd w:val="clear" w:color="auto" w:fill="auto"/>
            <w:noWrap/>
            <w:vAlign w:val="center"/>
          </w:tcPr>
          <w:p w14:paraId="2947701B" w14:textId="77777777"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SIN REGISTRO</w:t>
            </w:r>
          </w:p>
        </w:tc>
      </w:tr>
    </w:tbl>
    <w:p w14:paraId="23AA110E" w14:textId="77777777" w:rsidR="00200BAB" w:rsidRPr="00C81875" w:rsidRDefault="00200BAB" w:rsidP="0086443A">
      <w:pPr>
        <w:spacing w:line="240" w:lineRule="auto"/>
        <w:jc w:val="both"/>
        <w:rPr>
          <w:rFonts w:ascii="Times New Roman" w:hAnsi="Times New Roman" w:cs="Times New Roman"/>
          <w:sz w:val="20"/>
          <w:szCs w:val="20"/>
        </w:rPr>
      </w:pPr>
      <w:r w:rsidRPr="00C81875">
        <w:rPr>
          <w:rFonts w:ascii="Times New Roman" w:hAnsi="Times New Roman" w:cs="Times New Roman"/>
          <w:sz w:val="20"/>
          <w:szCs w:val="20"/>
        </w:rPr>
        <w:t>Fuente Secretaría de Desarrollo Social (2018)</w:t>
      </w:r>
      <w:r w:rsidRPr="00C81875">
        <w:rPr>
          <w:rFonts w:ascii="Times New Roman" w:hAnsi="Times New Roman" w:cs="Times New Roman"/>
          <w:i/>
          <w:sz w:val="20"/>
          <w:szCs w:val="20"/>
        </w:rPr>
        <w:t xml:space="preserve"> Reporte de Avances de Dependencias Federales y del Estado de México sobre Indicadores de la ENI, primer trimestre de 2018</w:t>
      </w:r>
      <w:r w:rsidRPr="00C81875">
        <w:rPr>
          <w:rFonts w:ascii="Times New Roman" w:hAnsi="Times New Roman" w:cs="Times New Roman"/>
          <w:sz w:val="20"/>
          <w:szCs w:val="20"/>
        </w:rPr>
        <w:t>, Tablero de Control de la Estrategia Nacional de Inclusión (ENI), Ciudad de México.</w:t>
      </w:r>
    </w:p>
    <w:p w14:paraId="4E5D0EB1" w14:textId="77777777" w:rsidR="002B0554" w:rsidRPr="00C81875" w:rsidRDefault="002B0554" w:rsidP="0086443A">
      <w:pPr>
        <w:spacing w:line="240" w:lineRule="auto"/>
        <w:jc w:val="both"/>
        <w:rPr>
          <w:rFonts w:ascii="Times New Roman" w:hAnsi="Times New Roman" w:cs="Times New Roman"/>
          <w:sz w:val="20"/>
          <w:szCs w:val="20"/>
        </w:rPr>
      </w:pPr>
    </w:p>
    <w:p w14:paraId="63097683" w14:textId="77777777" w:rsidR="002B0554" w:rsidRDefault="002B0554" w:rsidP="002B0554">
      <w:pPr>
        <w:jc w:val="center"/>
      </w:pPr>
    </w:p>
    <w:p w14:paraId="7D14741A" w14:textId="77777777" w:rsidR="00250E1A" w:rsidRDefault="00250E1A" w:rsidP="00176139">
      <w:pPr>
        <w:jc w:val="both"/>
        <w:rPr>
          <w:rFonts w:ascii="Arial" w:hAnsi="Arial" w:cs="Arial"/>
          <w:sz w:val="24"/>
          <w:szCs w:val="24"/>
        </w:rPr>
      </w:pPr>
    </w:p>
    <w:p w14:paraId="14B6F499" w14:textId="77777777" w:rsidR="002E11BE" w:rsidRDefault="002E11BE" w:rsidP="00176139">
      <w:pPr>
        <w:jc w:val="both"/>
        <w:rPr>
          <w:rFonts w:ascii="Arial" w:hAnsi="Arial" w:cs="Arial"/>
          <w:sz w:val="24"/>
          <w:szCs w:val="24"/>
        </w:rPr>
      </w:pPr>
    </w:p>
    <w:p w14:paraId="49D23B77" w14:textId="77777777" w:rsidR="002E11BE" w:rsidRDefault="002E11BE" w:rsidP="00176139">
      <w:pPr>
        <w:jc w:val="both"/>
        <w:rPr>
          <w:rFonts w:ascii="Arial" w:hAnsi="Arial" w:cs="Arial"/>
          <w:sz w:val="24"/>
          <w:szCs w:val="24"/>
        </w:rPr>
      </w:pPr>
    </w:p>
    <w:p w14:paraId="214032AD" w14:textId="77777777" w:rsidR="002E11BE" w:rsidRDefault="002E11BE" w:rsidP="002E11BE">
      <w:pPr>
        <w:jc w:val="both"/>
        <w:rPr>
          <w:rFonts w:ascii="Arial" w:hAnsi="Arial" w:cs="Arial"/>
          <w:b/>
          <w:sz w:val="24"/>
          <w:szCs w:val="24"/>
        </w:rPr>
        <w:sectPr w:rsidR="002E11BE" w:rsidSect="00402042">
          <w:pgSz w:w="15840" w:h="12240" w:orient="landscape"/>
          <w:pgMar w:top="1701" w:right="1417" w:bottom="1701" w:left="1417" w:header="708" w:footer="708" w:gutter="0"/>
          <w:cols w:space="708"/>
          <w:docGrid w:linePitch="360"/>
        </w:sectPr>
      </w:pPr>
    </w:p>
    <w:p w14:paraId="36E4E6A6" w14:textId="77777777" w:rsidR="002E11BE" w:rsidRDefault="008D7BD0" w:rsidP="000E38BD">
      <w:p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lastRenderedPageBreak/>
        <w:t>Fuentes de Consulta</w:t>
      </w:r>
    </w:p>
    <w:p w14:paraId="067132F1" w14:textId="77777777" w:rsidR="00825144" w:rsidRPr="000E38BD" w:rsidRDefault="00825144" w:rsidP="0082514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Aguilar Villanueva, Luis F. (1996) </w:t>
      </w:r>
      <w:r w:rsidRPr="000E38BD">
        <w:rPr>
          <w:rFonts w:ascii="Times New Roman" w:hAnsi="Times New Roman" w:cs="Times New Roman"/>
          <w:i/>
          <w:sz w:val="24"/>
          <w:szCs w:val="24"/>
        </w:rPr>
        <w:t>La Implementación de las Políticas Públicas</w:t>
      </w:r>
      <w:r w:rsidRPr="000E38BD">
        <w:rPr>
          <w:rFonts w:ascii="Times New Roman" w:hAnsi="Times New Roman" w:cs="Times New Roman"/>
          <w:sz w:val="24"/>
          <w:szCs w:val="24"/>
        </w:rPr>
        <w:t xml:space="preserve">, Miguel Ángel Porrúa, México, D.F. </w:t>
      </w:r>
    </w:p>
    <w:p w14:paraId="3FBC09B6" w14:textId="77777777" w:rsidR="00825144" w:rsidRDefault="00825144" w:rsidP="00825144">
      <w:pPr>
        <w:pStyle w:val="Sinespaciado"/>
        <w:jc w:val="both"/>
        <w:rPr>
          <w:rFonts w:ascii="Times New Roman" w:hAnsi="Times New Roman" w:cs="Times New Roman"/>
          <w:color w:val="000000"/>
          <w:sz w:val="24"/>
          <w:szCs w:val="24"/>
        </w:rPr>
      </w:pPr>
      <w:r w:rsidRPr="000E38BD">
        <w:rPr>
          <w:rFonts w:ascii="Times New Roman" w:hAnsi="Times New Roman" w:cs="Times New Roman"/>
          <w:color w:val="000000"/>
          <w:sz w:val="24"/>
          <w:szCs w:val="24"/>
        </w:rPr>
        <w:t>Bardach, Eugene (1998) </w:t>
      </w:r>
      <w:r w:rsidRPr="000E38BD">
        <w:rPr>
          <w:rFonts w:ascii="Times New Roman" w:hAnsi="Times New Roman" w:cs="Times New Roman"/>
          <w:i/>
          <w:iCs/>
          <w:color w:val="000000"/>
          <w:sz w:val="24"/>
          <w:szCs w:val="24"/>
        </w:rPr>
        <w:t xml:space="preserve">Los 8 pasos para el análisis de Políticas Públicas. Un Manual para la Práctica, </w:t>
      </w:r>
      <w:r w:rsidRPr="000E38BD">
        <w:rPr>
          <w:rFonts w:ascii="Times New Roman" w:hAnsi="Times New Roman" w:cs="Times New Roman"/>
          <w:color w:val="000000"/>
          <w:sz w:val="24"/>
          <w:szCs w:val="24"/>
        </w:rPr>
        <w:t>Centro de Investigación y Docencia Económica CIDE, México D.F.</w:t>
      </w:r>
    </w:p>
    <w:p w14:paraId="2BCD73DE" w14:textId="77777777" w:rsidR="00262094" w:rsidRDefault="00262094" w:rsidP="00825144">
      <w:pPr>
        <w:pStyle w:val="Sinespaciado"/>
        <w:jc w:val="both"/>
        <w:rPr>
          <w:rFonts w:ascii="Times New Roman" w:hAnsi="Times New Roman" w:cs="Times New Roman"/>
          <w:color w:val="000000"/>
          <w:sz w:val="24"/>
          <w:szCs w:val="24"/>
        </w:rPr>
      </w:pPr>
    </w:p>
    <w:p w14:paraId="03E2E2F2" w14:textId="77777777" w:rsidR="0082514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Chandler, Jack y Plano, Ralph (1988) </w:t>
      </w:r>
      <w:r w:rsidRPr="000E38BD">
        <w:rPr>
          <w:rFonts w:ascii="Times New Roman" w:hAnsi="Times New Roman" w:cs="Times New Roman"/>
          <w:i/>
          <w:sz w:val="24"/>
          <w:szCs w:val="24"/>
        </w:rPr>
        <w:t>Administration Dictionary</w:t>
      </w:r>
      <w:r w:rsidRPr="000E38BD">
        <w:rPr>
          <w:rFonts w:ascii="Times New Roman" w:hAnsi="Times New Roman" w:cs="Times New Roman"/>
          <w:sz w:val="24"/>
          <w:szCs w:val="24"/>
        </w:rPr>
        <w:t xml:space="preserve">, ABC-CLIO, </w:t>
      </w:r>
      <w:r>
        <w:rPr>
          <w:rFonts w:ascii="Times New Roman" w:hAnsi="Times New Roman" w:cs="Times New Roman"/>
          <w:sz w:val="24"/>
          <w:szCs w:val="24"/>
        </w:rPr>
        <w:t>Santa Bárbara, California, EUA.</w:t>
      </w:r>
    </w:p>
    <w:p w14:paraId="3229027B" w14:textId="77777777" w:rsidR="00927143" w:rsidRPr="00927143" w:rsidRDefault="00927143" w:rsidP="00262094">
      <w:pPr>
        <w:spacing w:line="240" w:lineRule="auto"/>
        <w:jc w:val="both"/>
        <w:rPr>
          <w:rFonts w:ascii="Times New Roman" w:hAnsi="Times New Roman" w:cs="Times New Roman"/>
          <w:color w:val="000000"/>
          <w:sz w:val="24"/>
          <w:szCs w:val="24"/>
          <w:shd w:val="clear" w:color="auto" w:fill="FFFFFF"/>
        </w:rPr>
      </w:pPr>
      <w:r w:rsidRPr="000E38BD">
        <w:rPr>
          <w:rFonts w:ascii="Times New Roman" w:hAnsi="Times New Roman" w:cs="Times New Roman"/>
          <w:sz w:val="24"/>
          <w:szCs w:val="24"/>
        </w:rPr>
        <w:t xml:space="preserve">Consejo Nacional de Evaluación de la Política de Desarrollo Social (CONEVAL) (s/f) </w:t>
      </w:r>
      <w:r w:rsidRPr="000E38BD">
        <w:rPr>
          <w:rFonts w:ascii="Times New Roman" w:hAnsi="Times New Roman" w:cs="Times New Roman"/>
          <w:i/>
          <w:sz w:val="24"/>
          <w:szCs w:val="24"/>
        </w:rPr>
        <w:t>Medición Multidimensional de la pobreza en México: un enfoque de bienestar económico y de derechos sociales</w:t>
      </w:r>
      <w:r w:rsidRPr="000E38BD">
        <w:rPr>
          <w:rFonts w:ascii="Times New Roman" w:hAnsi="Times New Roman" w:cs="Times New Roman"/>
          <w:sz w:val="24"/>
          <w:szCs w:val="24"/>
        </w:rPr>
        <w:t xml:space="preserve">, </w:t>
      </w:r>
      <w:r w:rsidRPr="000E38BD">
        <w:rPr>
          <w:rFonts w:ascii="Times New Roman" w:hAnsi="Times New Roman" w:cs="Times New Roman"/>
          <w:color w:val="000000"/>
          <w:sz w:val="24"/>
          <w:szCs w:val="24"/>
          <w:shd w:val="clear" w:color="auto" w:fill="FFFFFF"/>
        </w:rPr>
        <w:t>Secretaría de Desarrollo Social y Secretaría de Hacienda y Crédito Público, Ciudad de México.</w:t>
      </w:r>
    </w:p>
    <w:p w14:paraId="6A50F4BC" w14:textId="77777777" w:rsidR="00825144" w:rsidRDefault="00825144" w:rsidP="000E38BD">
      <w:pPr>
        <w:spacing w:line="240" w:lineRule="auto"/>
        <w:jc w:val="both"/>
        <w:rPr>
          <w:rFonts w:ascii="Times New Roman" w:hAnsi="Times New Roman" w:cs="Times New Roman"/>
          <w:sz w:val="24"/>
          <w:szCs w:val="24"/>
          <w:lang w:val="es-ES"/>
        </w:rPr>
      </w:pPr>
      <w:r w:rsidRPr="000E38BD">
        <w:rPr>
          <w:rFonts w:ascii="Times New Roman" w:hAnsi="Times New Roman" w:cs="Times New Roman"/>
          <w:sz w:val="24"/>
          <w:szCs w:val="24"/>
        </w:rPr>
        <w:t xml:space="preserve">Consejo Nacional de Evaluación de la Política de Desarrollo Social, CONEVAL (2016) </w:t>
      </w:r>
      <w:r w:rsidRPr="000E38BD">
        <w:rPr>
          <w:rFonts w:ascii="Times New Roman" w:hAnsi="Times New Roman" w:cs="Times New Roman"/>
          <w:i/>
          <w:sz w:val="24"/>
          <w:szCs w:val="24"/>
        </w:rPr>
        <w:t>Información para la Medición Multidimensional de la Pobreza</w:t>
      </w:r>
      <w:r w:rsidRPr="000E38BD">
        <w:rPr>
          <w:rFonts w:ascii="Times New Roman" w:hAnsi="Times New Roman" w:cs="Times New Roman"/>
          <w:sz w:val="24"/>
          <w:szCs w:val="24"/>
        </w:rPr>
        <w:t xml:space="preserve">, </w:t>
      </w:r>
      <w:r w:rsidRPr="000E38BD">
        <w:rPr>
          <w:rFonts w:ascii="Times New Roman" w:hAnsi="Times New Roman" w:cs="Times New Roman"/>
          <w:sz w:val="24"/>
          <w:szCs w:val="24"/>
          <w:lang w:val="es-ES"/>
        </w:rPr>
        <w:t>con base en el Modelo Estadístico para la Continuidad, MEC, del Módulo de Condiciones Socioeconómica MCS y Encuesta Nacional de Ingreso y Gasto de los Hogares ENIGH.</w:t>
      </w:r>
    </w:p>
    <w:p w14:paraId="3EC9B826" w14:textId="77777777" w:rsidR="00825144" w:rsidRDefault="00927143" w:rsidP="000E38BD">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 </w:t>
      </w:r>
      <w:r w:rsidR="00825144" w:rsidRPr="000E38BD">
        <w:rPr>
          <w:rFonts w:ascii="Times New Roman" w:hAnsi="Times New Roman" w:cs="Times New Roman"/>
          <w:sz w:val="24"/>
          <w:szCs w:val="24"/>
          <w:lang w:val="es-ES"/>
        </w:rPr>
        <w:t xml:space="preserve">(2016) </w:t>
      </w:r>
      <w:r w:rsidR="00825144" w:rsidRPr="000E38BD">
        <w:rPr>
          <w:rFonts w:ascii="Times New Roman" w:hAnsi="Times New Roman" w:cs="Times New Roman"/>
          <w:i/>
          <w:sz w:val="24"/>
          <w:szCs w:val="24"/>
          <w:lang w:val="es-ES"/>
        </w:rPr>
        <w:t>Modelo Estadístico para la Continuidad, MEC, del Módulo de Condiciones Socioeconómica, MCS y Encuesta Nacional de Ingreso y Gasto de los Hogares, ENIGH</w:t>
      </w:r>
      <w:r w:rsidR="00825144" w:rsidRPr="000E38BD">
        <w:rPr>
          <w:rFonts w:ascii="Times New Roman" w:hAnsi="Times New Roman" w:cs="Times New Roman"/>
          <w:sz w:val="24"/>
          <w:szCs w:val="24"/>
          <w:lang w:val="es-ES"/>
        </w:rPr>
        <w:t xml:space="preserve">, Ciudad de México. </w:t>
      </w:r>
    </w:p>
    <w:p w14:paraId="5BAA5A34" w14:textId="77777777" w:rsidR="00927143" w:rsidRPr="00927143" w:rsidRDefault="00927143"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E38BD">
        <w:rPr>
          <w:rFonts w:ascii="Times New Roman" w:hAnsi="Times New Roman" w:cs="Times New Roman"/>
          <w:sz w:val="24"/>
          <w:szCs w:val="24"/>
        </w:rPr>
        <w:t xml:space="preserve">(2018) </w:t>
      </w:r>
      <w:r w:rsidRPr="000E38BD">
        <w:rPr>
          <w:rFonts w:ascii="Times New Roman" w:hAnsi="Times New Roman" w:cs="Times New Roman"/>
          <w:i/>
          <w:sz w:val="24"/>
          <w:szCs w:val="24"/>
        </w:rPr>
        <w:t>Índice de la Tendencia Laboral de la Pobreza, resultados nacionales y por entidad federativa, mayo 2018</w:t>
      </w:r>
      <w:r w:rsidRPr="000E38BD">
        <w:rPr>
          <w:rFonts w:ascii="Times New Roman" w:hAnsi="Times New Roman" w:cs="Times New Roman"/>
          <w:sz w:val="24"/>
          <w:szCs w:val="24"/>
        </w:rPr>
        <w:t xml:space="preserve">, documento disponible en línea en: </w:t>
      </w:r>
      <w:hyperlink r:id="rId14" w:anchor="search=pobreza%20de%20ingreso%202018" w:history="1">
        <w:r w:rsidRPr="000E38BD">
          <w:rPr>
            <w:rStyle w:val="Hipervnculo"/>
            <w:rFonts w:ascii="Times New Roman" w:hAnsi="Times New Roman" w:cs="Times New Roman"/>
            <w:sz w:val="24"/>
            <w:szCs w:val="24"/>
          </w:rPr>
          <w:t>https://www.coneval.org.mx/Medicion/Documents/ITLP-IS/2018/1T2018/Porcentaje_Nacional_y_estatal_mayo_2017.pdf#search=pobreza%20de%20ingreso%202018</w:t>
        </w:r>
      </w:hyperlink>
      <w:r w:rsidRPr="000E38BD">
        <w:rPr>
          <w:rFonts w:ascii="Times New Roman" w:hAnsi="Times New Roman" w:cs="Times New Roman"/>
          <w:sz w:val="24"/>
          <w:szCs w:val="24"/>
        </w:rPr>
        <w:t>, (Fecha de Consulta: 09 de agosto de 2</w:t>
      </w:r>
      <w:r>
        <w:rPr>
          <w:rFonts w:ascii="Times New Roman" w:hAnsi="Times New Roman" w:cs="Times New Roman"/>
          <w:sz w:val="24"/>
          <w:szCs w:val="24"/>
        </w:rPr>
        <w:t>018).</w:t>
      </w:r>
    </w:p>
    <w:p w14:paraId="315352E9" w14:textId="77777777" w:rsidR="00721EED" w:rsidRDefault="00927143" w:rsidP="000E38BD">
      <w:p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 </w:t>
      </w:r>
      <w:r w:rsidR="00721EED" w:rsidRPr="000E38BD">
        <w:rPr>
          <w:rFonts w:ascii="Times New Roman" w:hAnsi="Times New Roman" w:cs="Times New Roman"/>
          <w:sz w:val="24"/>
          <w:szCs w:val="24"/>
        </w:rPr>
        <w:t xml:space="preserve">(2018) </w:t>
      </w:r>
      <w:r w:rsidR="00721EED" w:rsidRPr="000E38BD">
        <w:rPr>
          <w:rFonts w:ascii="Times New Roman" w:hAnsi="Times New Roman" w:cs="Times New Roman"/>
          <w:i/>
          <w:sz w:val="24"/>
          <w:szCs w:val="24"/>
        </w:rPr>
        <w:t>Medición de la Pobreza, Estados Unidos Mexicanos</w:t>
      </w:r>
      <w:r w:rsidR="00721EED" w:rsidRPr="000E38BD">
        <w:rPr>
          <w:rFonts w:ascii="Times New Roman" w:hAnsi="Times New Roman" w:cs="Times New Roman"/>
          <w:sz w:val="24"/>
          <w:szCs w:val="24"/>
        </w:rPr>
        <w:t xml:space="preserve">, </w:t>
      </w:r>
      <w:r w:rsidR="00B409D1" w:rsidRPr="000E38BD">
        <w:rPr>
          <w:rFonts w:ascii="Times New Roman" w:hAnsi="Times New Roman" w:cs="Times New Roman"/>
          <w:color w:val="000000"/>
          <w:sz w:val="24"/>
          <w:szCs w:val="24"/>
          <w:shd w:val="clear" w:color="auto" w:fill="FFFFFF"/>
        </w:rPr>
        <w:t>Secretaría de Desarrollo Social y Secretaría de Hacienda y Crédito Público, Ciudad de México.</w:t>
      </w:r>
    </w:p>
    <w:p w14:paraId="64A07C33" w14:textId="77777777" w:rsidR="00721EED" w:rsidRDefault="00721EED"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w:t>
      </w:r>
      <w:r w:rsidR="00927143">
        <w:rPr>
          <w:rFonts w:ascii="Times New Roman" w:hAnsi="Times New Roman" w:cs="Times New Roman"/>
          <w:sz w:val="24"/>
          <w:szCs w:val="24"/>
        </w:rPr>
        <w:t xml:space="preserve">---------------------------------------------------- (2018) </w:t>
      </w:r>
      <w:r w:rsidRPr="000E38BD">
        <w:rPr>
          <w:rFonts w:ascii="Times New Roman" w:hAnsi="Times New Roman" w:cs="Times New Roman"/>
          <w:i/>
          <w:sz w:val="24"/>
          <w:szCs w:val="24"/>
        </w:rPr>
        <w:t>Pobreza en México</w:t>
      </w:r>
      <w:r w:rsidRPr="000E38BD">
        <w:rPr>
          <w:rFonts w:ascii="Times New Roman" w:hAnsi="Times New Roman" w:cs="Times New Roman"/>
          <w:sz w:val="24"/>
          <w:szCs w:val="24"/>
        </w:rPr>
        <w:t xml:space="preserve">, documento disponible en línea en: </w:t>
      </w:r>
      <w:hyperlink r:id="rId15" w:history="1">
        <w:r w:rsidRPr="000E38BD">
          <w:rPr>
            <w:rStyle w:val="Hipervnculo"/>
            <w:rFonts w:ascii="Times New Roman" w:hAnsi="Times New Roman" w:cs="Times New Roman"/>
            <w:sz w:val="24"/>
            <w:szCs w:val="24"/>
          </w:rPr>
          <w:t>https://www.coneval.org.mx/Medicion/MP/Paginas/Pobreza_2016.aspx</w:t>
        </w:r>
      </w:hyperlink>
      <w:r w:rsidRPr="000E38BD">
        <w:rPr>
          <w:rFonts w:ascii="Times New Roman" w:hAnsi="Times New Roman" w:cs="Times New Roman"/>
          <w:sz w:val="24"/>
          <w:szCs w:val="24"/>
        </w:rPr>
        <w:t>, (fecha de consulta: 26 de julio de 2018).</w:t>
      </w:r>
    </w:p>
    <w:p w14:paraId="7BC99C45" w14:textId="77777777"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Drucker F, Peter (2006) </w:t>
      </w:r>
      <w:r w:rsidRPr="000E38BD">
        <w:rPr>
          <w:rFonts w:ascii="Times New Roman" w:hAnsi="Times New Roman" w:cs="Times New Roman"/>
          <w:i/>
          <w:sz w:val="24"/>
          <w:szCs w:val="24"/>
        </w:rPr>
        <w:t>The Practice of Management</w:t>
      </w:r>
      <w:r w:rsidRPr="000E38BD">
        <w:rPr>
          <w:rFonts w:ascii="Times New Roman" w:hAnsi="Times New Roman" w:cs="Times New Roman"/>
          <w:sz w:val="24"/>
          <w:szCs w:val="24"/>
        </w:rPr>
        <w:t>, Harper Collins USA.</w:t>
      </w:r>
    </w:p>
    <w:p w14:paraId="007D0AEA" w14:textId="77777777"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El país (2018) </w:t>
      </w:r>
      <w:r w:rsidRPr="000E38BD">
        <w:rPr>
          <w:rFonts w:ascii="Times New Roman" w:hAnsi="Times New Roman" w:cs="Times New Roman"/>
          <w:i/>
          <w:sz w:val="24"/>
          <w:szCs w:val="24"/>
        </w:rPr>
        <w:t>La investigación que debió sacudir a México (pero no lo hizo)</w:t>
      </w:r>
      <w:r w:rsidRPr="000E38BD">
        <w:rPr>
          <w:rFonts w:ascii="Times New Roman" w:hAnsi="Times New Roman" w:cs="Times New Roman"/>
          <w:sz w:val="24"/>
          <w:szCs w:val="24"/>
        </w:rPr>
        <w:t xml:space="preserve">, documento disponible en línea en: </w:t>
      </w:r>
      <w:hyperlink r:id="rId16" w:history="1">
        <w:r w:rsidRPr="000E38BD">
          <w:rPr>
            <w:rStyle w:val="Hipervnculo"/>
            <w:rFonts w:ascii="Times New Roman" w:hAnsi="Times New Roman" w:cs="Times New Roman"/>
            <w:sz w:val="24"/>
            <w:szCs w:val="24"/>
          </w:rPr>
          <w:t>https://elpais.com/internacional/2018/04/22/mexico/1524357968_847379.html</w:t>
        </w:r>
      </w:hyperlink>
      <w:r w:rsidRPr="000E38BD">
        <w:rPr>
          <w:rFonts w:ascii="Times New Roman" w:hAnsi="Times New Roman" w:cs="Times New Roman"/>
          <w:sz w:val="24"/>
          <w:szCs w:val="24"/>
        </w:rPr>
        <w:t>, (fecha de consulta: 25 de julio de 2018).</w:t>
      </w:r>
    </w:p>
    <w:p w14:paraId="5818729F" w14:textId="77777777" w:rsidR="00927143" w:rsidRDefault="00927143" w:rsidP="00262094">
      <w:pPr>
        <w:spacing w:line="240" w:lineRule="auto"/>
        <w:jc w:val="both"/>
        <w:rPr>
          <w:rFonts w:ascii="Times New Roman" w:hAnsi="Times New Roman" w:cs="Times New Roman"/>
          <w:sz w:val="24"/>
          <w:szCs w:val="24"/>
        </w:rPr>
      </w:pPr>
    </w:p>
    <w:p w14:paraId="3CF21FC5" w14:textId="77777777" w:rsidR="00262094" w:rsidRPr="000E38BD"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lastRenderedPageBreak/>
        <w:t xml:space="preserve">Gobierno de la Republica (2018) </w:t>
      </w:r>
      <w:r w:rsidRPr="000E38BD">
        <w:rPr>
          <w:rFonts w:ascii="Times New Roman" w:hAnsi="Times New Roman" w:cs="Times New Roman"/>
          <w:i/>
          <w:sz w:val="24"/>
          <w:szCs w:val="24"/>
        </w:rPr>
        <w:t>Plan Nacional de Desarrollo 2013-2018</w:t>
      </w:r>
      <w:r w:rsidRPr="000E38BD">
        <w:rPr>
          <w:rFonts w:ascii="Times New Roman" w:hAnsi="Times New Roman" w:cs="Times New Roman"/>
          <w:sz w:val="24"/>
          <w:szCs w:val="24"/>
        </w:rPr>
        <w:t xml:space="preserve">, documento disponible en línea en: </w:t>
      </w:r>
      <w:hyperlink r:id="rId17" w:history="1">
        <w:r w:rsidRPr="000E38BD">
          <w:rPr>
            <w:rStyle w:val="Hipervnculo"/>
            <w:rFonts w:ascii="Times New Roman" w:hAnsi="Times New Roman" w:cs="Times New Roman"/>
            <w:sz w:val="24"/>
            <w:szCs w:val="24"/>
          </w:rPr>
          <w:t>http://pnd.gob.mx/</w:t>
        </w:r>
      </w:hyperlink>
      <w:r w:rsidRPr="000E38BD">
        <w:rPr>
          <w:rFonts w:ascii="Times New Roman" w:hAnsi="Times New Roman" w:cs="Times New Roman"/>
          <w:sz w:val="24"/>
          <w:szCs w:val="24"/>
        </w:rPr>
        <w:t>, (fecha de consulta: 08 de agosto de 2018).</w:t>
      </w:r>
    </w:p>
    <w:p w14:paraId="2FB99DFC" w14:textId="77777777"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Gobierno de la Republica, Secretaría de Desarrollo Social, Sistema de Distribuidoras CONASUPO S.A de C.V (2018) </w:t>
      </w:r>
      <w:r w:rsidRPr="000E38BD">
        <w:rPr>
          <w:rFonts w:ascii="Times New Roman" w:hAnsi="Times New Roman" w:cs="Times New Roman"/>
          <w:i/>
          <w:sz w:val="24"/>
          <w:szCs w:val="24"/>
        </w:rPr>
        <w:t>DICONSA</w:t>
      </w:r>
      <w:r w:rsidRPr="000E38BD">
        <w:rPr>
          <w:rFonts w:ascii="Times New Roman" w:hAnsi="Times New Roman" w:cs="Times New Roman"/>
          <w:sz w:val="24"/>
          <w:szCs w:val="24"/>
        </w:rPr>
        <w:t xml:space="preserve">, documento disponible en línea en:  </w:t>
      </w:r>
      <w:hyperlink r:id="rId18" w:history="1">
        <w:r w:rsidRPr="000E38BD">
          <w:rPr>
            <w:rStyle w:val="Hipervnculo"/>
            <w:rFonts w:ascii="Times New Roman" w:hAnsi="Times New Roman" w:cs="Times New Roman"/>
            <w:sz w:val="24"/>
            <w:szCs w:val="24"/>
          </w:rPr>
          <w:t>https://www.gob.mx/diconsa</w:t>
        </w:r>
      </w:hyperlink>
      <w:r w:rsidRPr="000E38BD">
        <w:rPr>
          <w:rFonts w:ascii="Times New Roman" w:hAnsi="Times New Roman" w:cs="Times New Roman"/>
          <w:sz w:val="24"/>
          <w:szCs w:val="24"/>
        </w:rPr>
        <w:t>, (fecha de consulta: 09 de agosto de 2018)</w:t>
      </w:r>
      <w:r>
        <w:rPr>
          <w:rFonts w:ascii="Times New Roman" w:hAnsi="Times New Roman" w:cs="Times New Roman"/>
          <w:sz w:val="24"/>
          <w:szCs w:val="24"/>
        </w:rPr>
        <w:t>.</w:t>
      </w:r>
    </w:p>
    <w:p w14:paraId="7EEEA914" w14:textId="77777777" w:rsidR="00927143" w:rsidRDefault="00927143"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González Delgado, Silvia (2018) </w:t>
      </w:r>
      <w:r w:rsidRPr="000E38BD">
        <w:rPr>
          <w:rFonts w:ascii="Times New Roman" w:hAnsi="Times New Roman" w:cs="Times New Roman"/>
          <w:i/>
          <w:sz w:val="24"/>
          <w:szCs w:val="24"/>
        </w:rPr>
        <w:t>La Estafa Maestra y los Buenos PRIISTAS</w:t>
      </w:r>
      <w:r w:rsidRPr="000E38BD">
        <w:rPr>
          <w:rFonts w:ascii="Times New Roman" w:hAnsi="Times New Roman" w:cs="Times New Roman"/>
          <w:sz w:val="24"/>
          <w:szCs w:val="24"/>
        </w:rPr>
        <w:t xml:space="preserve">, documento disponible en línea en: </w:t>
      </w:r>
      <w:hyperlink r:id="rId19" w:history="1">
        <w:r w:rsidRPr="000E38BD">
          <w:rPr>
            <w:rStyle w:val="Hipervnculo"/>
            <w:rFonts w:ascii="Times New Roman" w:hAnsi="Times New Roman" w:cs="Times New Roman"/>
            <w:sz w:val="24"/>
            <w:szCs w:val="24"/>
          </w:rPr>
          <w:t>https://www.silviagonzalez.com.mx/single-post/2018/05/18/LA-ESTAFA-MAESTRA-Y-LOS-BUENOS-PRIISTAS</w:t>
        </w:r>
      </w:hyperlink>
      <w:r w:rsidRPr="000E38BD">
        <w:rPr>
          <w:rFonts w:ascii="Times New Roman" w:hAnsi="Times New Roman" w:cs="Times New Roman"/>
          <w:sz w:val="24"/>
          <w:szCs w:val="24"/>
        </w:rPr>
        <w:t>, (Fecha de Consu</w:t>
      </w:r>
      <w:r>
        <w:rPr>
          <w:rFonts w:ascii="Times New Roman" w:hAnsi="Times New Roman" w:cs="Times New Roman"/>
          <w:sz w:val="24"/>
          <w:szCs w:val="24"/>
        </w:rPr>
        <w:t>lta: 12 de septiembre de 2018).</w:t>
      </w:r>
    </w:p>
    <w:p w14:paraId="24D970FC" w14:textId="77777777"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Instituto Nacional para la Educación de los Adultos (INEA), </w:t>
      </w:r>
      <w:r w:rsidRPr="000E38BD">
        <w:rPr>
          <w:rFonts w:ascii="Times New Roman" w:hAnsi="Times New Roman" w:cs="Times New Roman"/>
          <w:i/>
          <w:sz w:val="24"/>
          <w:szCs w:val="24"/>
        </w:rPr>
        <w:t>Rezago Educativo</w:t>
      </w:r>
      <w:r w:rsidRPr="000E38BD">
        <w:rPr>
          <w:rFonts w:ascii="Times New Roman" w:hAnsi="Times New Roman" w:cs="Times New Roman"/>
          <w:sz w:val="24"/>
          <w:szCs w:val="24"/>
        </w:rPr>
        <w:t xml:space="preserve">, documento disponible en línea en: </w:t>
      </w:r>
      <w:hyperlink r:id="rId20" w:history="1">
        <w:r w:rsidRPr="000E38BD">
          <w:rPr>
            <w:rStyle w:val="Hipervnculo"/>
            <w:rFonts w:ascii="Times New Roman" w:hAnsi="Times New Roman" w:cs="Times New Roman"/>
            <w:sz w:val="24"/>
            <w:szCs w:val="24"/>
          </w:rPr>
          <w:t>http://www.inea.gob.mx/index.php/serviciosbc/ineanumeros/rezago.html</w:t>
        </w:r>
      </w:hyperlink>
      <w:r w:rsidRPr="000E38BD">
        <w:rPr>
          <w:rFonts w:ascii="Times New Roman" w:hAnsi="Times New Roman" w:cs="Times New Roman"/>
          <w:sz w:val="24"/>
          <w:szCs w:val="24"/>
        </w:rPr>
        <w:t xml:space="preserve">, (fecha de consulta: 30 de julio de 2018). </w:t>
      </w:r>
    </w:p>
    <w:p w14:paraId="44D02BD1" w14:textId="77777777"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Kuhn, Thomas (1971)</w:t>
      </w:r>
      <w:r w:rsidRPr="000E38BD">
        <w:rPr>
          <w:rFonts w:ascii="Times New Roman" w:hAnsi="Times New Roman" w:cs="Times New Roman"/>
          <w:i/>
          <w:sz w:val="24"/>
          <w:szCs w:val="24"/>
        </w:rPr>
        <w:t xml:space="preserve"> La Estructura de las Revoluciones Científicas</w:t>
      </w:r>
      <w:r w:rsidRPr="000E38BD">
        <w:rPr>
          <w:rFonts w:ascii="Times New Roman" w:hAnsi="Times New Roman" w:cs="Times New Roman"/>
          <w:sz w:val="24"/>
          <w:szCs w:val="24"/>
        </w:rPr>
        <w:t>, Breviarios del Fondo de Cultura Económica, 213, México D.F.</w:t>
      </w:r>
    </w:p>
    <w:p w14:paraId="012DDA94" w14:textId="77777777" w:rsidR="00FC7B74" w:rsidRPr="00FC7B74" w:rsidRDefault="00FC7B74" w:rsidP="00262094">
      <w:pPr>
        <w:spacing w:line="240" w:lineRule="auto"/>
        <w:jc w:val="both"/>
        <w:rPr>
          <w:rFonts w:ascii="Times New Roman" w:hAnsi="Times New Roman" w:cs="Times New Roman"/>
          <w:sz w:val="24"/>
          <w:szCs w:val="24"/>
          <w:lang w:val="es-ES"/>
        </w:rPr>
      </w:pPr>
      <w:r w:rsidRPr="000E38BD">
        <w:rPr>
          <w:rStyle w:val="citation"/>
          <w:rFonts w:ascii="Times New Roman" w:hAnsi="Times New Roman" w:cs="Times New Roman"/>
          <w:sz w:val="24"/>
          <w:szCs w:val="24"/>
          <w:lang w:val="es-ES"/>
        </w:rPr>
        <w:t xml:space="preserve">Oficina Regional de la FAO para América Latina y el Caribe (2013) </w:t>
      </w:r>
      <w:r w:rsidRPr="000E38BD">
        <w:rPr>
          <w:rStyle w:val="citation"/>
          <w:rFonts w:ascii="Times New Roman" w:hAnsi="Times New Roman" w:cs="Times New Roman"/>
          <w:i/>
          <w:sz w:val="24"/>
          <w:szCs w:val="24"/>
          <w:lang w:val="es-ES"/>
        </w:rPr>
        <w:t>Cruzada Nacional contra el Hambre del Gobierno de México apoyará a 7.4 millones de personas</w:t>
      </w:r>
      <w:r w:rsidRPr="000E38BD">
        <w:rPr>
          <w:rStyle w:val="citation"/>
          <w:rFonts w:ascii="Times New Roman" w:hAnsi="Times New Roman" w:cs="Times New Roman"/>
          <w:sz w:val="24"/>
          <w:szCs w:val="24"/>
          <w:lang w:val="es-ES"/>
        </w:rPr>
        <w:t xml:space="preserve">, documento disponible en línea en: </w:t>
      </w:r>
      <w:hyperlink r:id="rId21" w:history="1">
        <w:r w:rsidRPr="000E38BD">
          <w:rPr>
            <w:rStyle w:val="Hipervnculo"/>
            <w:rFonts w:ascii="Times New Roman" w:hAnsi="Times New Roman" w:cs="Times New Roman"/>
            <w:sz w:val="24"/>
            <w:szCs w:val="24"/>
            <w:lang w:val="es-ES"/>
          </w:rPr>
          <w:t>http://www.fao.org/americas/noticias/ver/es/c/229913/</w:t>
        </w:r>
      </w:hyperlink>
      <w:r w:rsidRPr="000E38BD">
        <w:rPr>
          <w:rStyle w:val="citation"/>
          <w:rFonts w:ascii="Times New Roman" w:hAnsi="Times New Roman" w:cs="Times New Roman"/>
          <w:sz w:val="24"/>
          <w:szCs w:val="24"/>
          <w:lang w:val="es-ES"/>
        </w:rPr>
        <w:t>, (fecha de consulta: 20 de julio de 2018).</w:t>
      </w:r>
    </w:p>
    <w:p w14:paraId="57271796" w14:textId="77777777" w:rsidR="00927143" w:rsidRDefault="00927143"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Organización de las Naciones Unidas, Asamblea General de las Naciones Unidas (2000)</w:t>
      </w:r>
      <w:r w:rsidRPr="000E38BD">
        <w:rPr>
          <w:rFonts w:ascii="Times New Roman" w:hAnsi="Times New Roman" w:cs="Times New Roman"/>
          <w:i/>
          <w:sz w:val="24"/>
          <w:szCs w:val="24"/>
        </w:rPr>
        <w:t xml:space="preserve"> Declaración 55/2 del Milenio</w:t>
      </w:r>
      <w:r w:rsidRPr="000E38BD">
        <w:rPr>
          <w:rFonts w:ascii="Times New Roman" w:hAnsi="Times New Roman" w:cs="Times New Roman"/>
          <w:sz w:val="24"/>
          <w:szCs w:val="24"/>
        </w:rPr>
        <w:t>. Apartado III El desarrollo y</w:t>
      </w:r>
      <w:r>
        <w:rPr>
          <w:rFonts w:ascii="Times New Roman" w:hAnsi="Times New Roman" w:cs="Times New Roman"/>
          <w:sz w:val="24"/>
          <w:szCs w:val="24"/>
        </w:rPr>
        <w:t xml:space="preserve"> la erradicación de la pobreza, Nueva York, E.U. </w:t>
      </w:r>
    </w:p>
    <w:p w14:paraId="11C0BBB3" w14:textId="77777777" w:rsidR="00262094" w:rsidRPr="000E38BD"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Organización de las Naciones Unidas para la</w:t>
      </w:r>
      <w:r>
        <w:rPr>
          <w:rFonts w:ascii="Times New Roman" w:hAnsi="Times New Roman" w:cs="Times New Roman"/>
          <w:sz w:val="24"/>
          <w:szCs w:val="24"/>
        </w:rPr>
        <w:t xml:space="preserve"> Alimentación y la Agricultura, FAO</w:t>
      </w:r>
      <w:r w:rsidRPr="000E38BD">
        <w:rPr>
          <w:rFonts w:ascii="Times New Roman" w:hAnsi="Times New Roman" w:cs="Times New Roman"/>
          <w:sz w:val="24"/>
          <w:szCs w:val="24"/>
        </w:rPr>
        <w:t xml:space="preserve"> (2018) </w:t>
      </w:r>
      <w:r w:rsidRPr="000E38BD">
        <w:rPr>
          <w:rFonts w:ascii="Times New Roman" w:hAnsi="Times New Roman" w:cs="Times New Roman"/>
          <w:i/>
          <w:sz w:val="24"/>
          <w:szCs w:val="24"/>
        </w:rPr>
        <w:t>Nutrición</w:t>
      </w:r>
      <w:r w:rsidRPr="000E38BD">
        <w:rPr>
          <w:rFonts w:ascii="Times New Roman" w:hAnsi="Times New Roman" w:cs="Times New Roman"/>
          <w:sz w:val="24"/>
          <w:szCs w:val="24"/>
        </w:rPr>
        <w:t xml:space="preserve">, documento disponible en línea en: </w:t>
      </w:r>
      <w:hyperlink r:id="rId22" w:history="1">
        <w:r w:rsidRPr="000E38BD">
          <w:rPr>
            <w:rStyle w:val="Hipervnculo"/>
            <w:rFonts w:ascii="Times New Roman" w:hAnsi="Times New Roman" w:cs="Times New Roman"/>
            <w:sz w:val="24"/>
            <w:szCs w:val="24"/>
          </w:rPr>
          <w:t>http://www.fao.org/nutrition/es/</w:t>
        </w:r>
      </w:hyperlink>
      <w:r w:rsidRPr="000E38BD">
        <w:rPr>
          <w:rFonts w:ascii="Times New Roman" w:hAnsi="Times New Roman" w:cs="Times New Roman"/>
          <w:sz w:val="24"/>
          <w:szCs w:val="24"/>
        </w:rPr>
        <w:t>, (fecha de c</w:t>
      </w:r>
      <w:r>
        <w:rPr>
          <w:rFonts w:ascii="Times New Roman" w:hAnsi="Times New Roman" w:cs="Times New Roman"/>
          <w:sz w:val="24"/>
          <w:szCs w:val="24"/>
        </w:rPr>
        <w:t>onsulta: 07 de agosto de 2018).</w:t>
      </w:r>
    </w:p>
    <w:p w14:paraId="29ED77AD" w14:textId="77777777" w:rsidR="00262094" w:rsidRDefault="0026209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Roldán, Nayeli, Castillo, Miriam y Ureste, Manuel (2014 </w:t>
      </w:r>
      <w:r w:rsidRPr="000E38BD">
        <w:rPr>
          <w:rFonts w:ascii="Times New Roman" w:hAnsi="Times New Roman" w:cs="Times New Roman"/>
          <w:i/>
          <w:sz w:val="24"/>
          <w:szCs w:val="24"/>
        </w:rPr>
        <w:t>La Estafa Maestra, Graduados en Desaparecer el Dinero Público</w:t>
      </w:r>
      <w:r w:rsidRPr="000E38BD">
        <w:rPr>
          <w:rFonts w:ascii="Times New Roman" w:hAnsi="Times New Roman" w:cs="Times New Roman"/>
          <w:sz w:val="24"/>
          <w:szCs w:val="24"/>
        </w:rPr>
        <w:t>, T</w:t>
      </w:r>
      <w:r>
        <w:rPr>
          <w:rFonts w:ascii="Times New Roman" w:hAnsi="Times New Roman" w:cs="Times New Roman"/>
          <w:sz w:val="24"/>
          <w:szCs w:val="24"/>
        </w:rPr>
        <w:t xml:space="preserve">emas de Hoy, Cuidad de México. </w:t>
      </w:r>
    </w:p>
    <w:p w14:paraId="161503CA" w14:textId="77777777" w:rsidR="00FC7B74" w:rsidRDefault="00FC7B74"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Secretaría de Desarrollo Social, Cruzada Nacional Contra el Hambre (2014) </w:t>
      </w:r>
      <w:r w:rsidRPr="00262094">
        <w:rPr>
          <w:rFonts w:ascii="Times New Roman" w:hAnsi="Times New Roman" w:cs="Times New Roman"/>
          <w:i/>
          <w:sz w:val="24"/>
          <w:szCs w:val="24"/>
        </w:rPr>
        <w:t>Acta de Instalación de Comité Municipal Intersecretarial para la Instrumentación de la Cruzada contra el Hambre, para los municipios integrantes de la CNCH</w:t>
      </w:r>
      <w:r>
        <w:rPr>
          <w:rFonts w:ascii="Times New Roman" w:hAnsi="Times New Roman" w:cs="Times New Roman"/>
          <w:sz w:val="24"/>
          <w:szCs w:val="24"/>
        </w:rPr>
        <w:t xml:space="preserve">, diversos municipios del Estado de México, Toluca, Estado de México. </w:t>
      </w:r>
      <w:r w:rsidRPr="000E38BD">
        <w:rPr>
          <w:rFonts w:ascii="Times New Roman" w:hAnsi="Times New Roman" w:cs="Times New Roman"/>
          <w:sz w:val="24"/>
          <w:szCs w:val="24"/>
        </w:rPr>
        <w:t xml:space="preserve">Manuscrito sin publicación. </w:t>
      </w:r>
    </w:p>
    <w:p w14:paraId="3F3F0AFD" w14:textId="77777777" w:rsidR="00FC7B74" w:rsidRDefault="00FC7B7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Secretaría de Desarrollo</w:t>
      </w:r>
      <w:r>
        <w:rPr>
          <w:rFonts w:ascii="Times New Roman" w:hAnsi="Times New Roman" w:cs="Times New Roman"/>
          <w:sz w:val="24"/>
          <w:szCs w:val="24"/>
        </w:rPr>
        <w:t xml:space="preserve"> Agrario, Territorial y Urbano, SEDATU</w:t>
      </w:r>
      <w:r w:rsidRPr="000E38BD">
        <w:rPr>
          <w:rFonts w:ascii="Times New Roman" w:hAnsi="Times New Roman" w:cs="Times New Roman"/>
          <w:sz w:val="24"/>
          <w:szCs w:val="24"/>
        </w:rPr>
        <w:t xml:space="preserve"> y</w:t>
      </w:r>
      <w:r>
        <w:rPr>
          <w:rFonts w:ascii="Times New Roman" w:hAnsi="Times New Roman" w:cs="Times New Roman"/>
          <w:sz w:val="24"/>
          <w:szCs w:val="24"/>
        </w:rPr>
        <w:t xml:space="preserve"> Comisión Nacional de Vivienda, CONAVI</w:t>
      </w:r>
      <w:r w:rsidRPr="000E38BD">
        <w:rPr>
          <w:rFonts w:ascii="Times New Roman" w:hAnsi="Times New Roman" w:cs="Times New Roman"/>
          <w:sz w:val="24"/>
          <w:szCs w:val="24"/>
        </w:rPr>
        <w:t xml:space="preserve"> </w:t>
      </w:r>
      <w:r w:rsidR="00EF7C7E">
        <w:rPr>
          <w:rFonts w:ascii="Times New Roman" w:hAnsi="Times New Roman" w:cs="Times New Roman"/>
          <w:sz w:val="24"/>
          <w:szCs w:val="24"/>
        </w:rPr>
        <w:t xml:space="preserve">(2018) </w:t>
      </w:r>
      <w:r w:rsidRPr="00EF7C7E">
        <w:rPr>
          <w:rFonts w:ascii="Times New Roman" w:hAnsi="Times New Roman" w:cs="Times New Roman"/>
          <w:i/>
          <w:sz w:val="24"/>
          <w:szCs w:val="24"/>
        </w:rPr>
        <w:t>Cinco Problemas Provocados por Vivir en Hacinamiento</w:t>
      </w:r>
      <w:r w:rsidRPr="000E38BD">
        <w:rPr>
          <w:rFonts w:ascii="Times New Roman" w:hAnsi="Times New Roman" w:cs="Times New Roman"/>
          <w:sz w:val="24"/>
          <w:szCs w:val="24"/>
        </w:rPr>
        <w:t xml:space="preserve">, documento disponible en línea en: </w:t>
      </w:r>
      <w:hyperlink r:id="rId23" w:history="1">
        <w:r w:rsidRPr="000E38BD">
          <w:rPr>
            <w:rStyle w:val="Hipervnculo"/>
            <w:rFonts w:ascii="Times New Roman" w:hAnsi="Times New Roman" w:cs="Times New Roman"/>
            <w:sz w:val="24"/>
            <w:szCs w:val="24"/>
          </w:rPr>
          <w:t>https://www.gob.mx/conavi/articulos/cinco-problemas-provocados-por-vivir-en-hacinamiento?idiom=es</w:t>
        </w:r>
      </w:hyperlink>
      <w:r w:rsidRPr="000E38BD">
        <w:rPr>
          <w:rFonts w:ascii="Times New Roman" w:hAnsi="Times New Roman" w:cs="Times New Roman"/>
          <w:sz w:val="24"/>
          <w:szCs w:val="24"/>
        </w:rPr>
        <w:t xml:space="preserve">, (fecha de </w:t>
      </w:r>
      <w:r>
        <w:rPr>
          <w:rFonts w:ascii="Times New Roman" w:hAnsi="Times New Roman" w:cs="Times New Roman"/>
          <w:sz w:val="24"/>
          <w:szCs w:val="24"/>
        </w:rPr>
        <w:t>consulta: 02 de agosto de 2018)</w:t>
      </w:r>
    </w:p>
    <w:p w14:paraId="709564FF" w14:textId="77777777" w:rsidR="00FC7B74" w:rsidRDefault="00FC7B7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Secretaría de Desarrollo Social (2016) </w:t>
      </w:r>
      <w:r w:rsidRPr="000E38BD">
        <w:rPr>
          <w:rFonts w:ascii="Times New Roman" w:hAnsi="Times New Roman" w:cs="Times New Roman"/>
          <w:i/>
          <w:sz w:val="24"/>
          <w:szCs w:val="24"/>
        </w:rPr>
        <w:t>Estrategia Nacional de Inclusión. Documento Rector</w:t>
      </w:r>
      <w:r w:rsidRPr="000E38BD">
        <w:rPr>
          <w:rFonts w:ascii="Times New Roman" w:hAnsi="Times New Roman" w:cs="Times New Roman"/>
          <w:sz w:val="24"/>
          <w:szCs w:val="24"/>
        </w:rPr>
        <w:t>, Gabinete Especializado México Inclu</w:t>
      </w:r>
      <w:r>
        <w:rPr>
          <w:rFonts w:ascii="Times New Roman" w:hAnsi="Times New Roman" w:cs="Times New Roman"/>
          <w:sz w:val="24"/>
          <w:szCs w:val="24"/>
        </w:rPr>
        <w:t>yente (GEMI), Ciudad de México.</w:t>
      </w:r>
    </w:p>
    <w:p w14:paraId="2E5089B7" w14:textId="77777777" w:rsidR="00FC7B74" w:rsidRDefault="000B7097"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C7B74" w:rsidRPr="000E38BD">
        <w:rPr>
          <w:rFonts w:ascii="Times New Roman" w:hAnsi="Times New Roman" w:cs="Times New Roman"/>
          <w:sz w:val="24"/>
          <w:szCs w:val="24"/>
        </w:rPr>
        <w:t xml:space="preserve">(2017) </w:t>
      </w:r>
      <w:r w:rsidR="00FC7B74" w:rsidRPr="000E38BD">
        <w:rPr>
          <w:rFonts w:ascii="Times New Roman" w:hAnsi="Times New Roman" w:cs="Times New Roman"/>
          <w:i/>
          <w:sz w:val="24"/>
          <w:szCs w:val="24"/>
        </w:rPr>
        <w:t>Reporte de Avances de Dependencias Federales y del Estado de México sobre Indicadores de la ENI, 2017</w:t>
      </w:r>
      <w:r w:rsidR="00FC7B74" w:rsidRPr="000E38BD">
        <w:rPr>
          <w:rFonts w:ascii="Times New Roman" w:hAnsi="Times New Roman" w:cs="Times New Roman"/>
          <w:sz w:val="24"/>
          <w:szCs w:val="24"/>
        </w:rPr>
        <w:t>, Tablero de Control de la Estrategia Nacional de Inc</w:t>
      </w:r>
      <w:r w:rsidR="00FC7B74">
        <w:rPr>
          <w:rFonts w:ascii="Times New Roman" w:hAnsi="Times New Roman" w:cs="Times New Roman"/>
          <w:sz w:val="24"/>
          <w:szCs w:val="24"/>
        </w:rPr>
        <w:t>lusión (ENI), Ciudad de México.</w:t>
      </w:r>
    </w:p>
    <w:p w14:paraId="62C00DB7" w14:textId="77777777" w:rsidR="00FC7B74" w:rsidRPr="00262094" w:rsidRDefault="000B7097" w:rsidP="000E38BD">
      <w:pPr>
        <w:spacing w:line="240" w:lineRule="auto"/>
        <w:jc w:val="both"/>
        <w:rPr>
          <w:rStyle w:val="citation"/>
          <w:rFonts w:ascii="Times New Roman" w:hAnsi="Times New Roman" w:cs="Times New Roman"/>
          <w:sz w:val="24"/>
          <w:szCs w:val="24"/>
        </w:rPr>
      </w:pPr>
      <w:r>
        <w:rPr>
          <w:rFonts w:ascii="Times New Roman" w:hAnsi="Times New Roman" w:cs="Times New Roman"/>
          <w:sz w:val="24"/>
          <w:szCs w:val="24"/>
        </w:rPr>
        <w:t xml:space="preserve">--------------------------------------- </w:t>
      </w:r>
      <w:r w:rsidR="00FC7B74" w:rsidRPr="000E38BD">
        <w:rPr>
          <w:rFonts w:ascii="Times New Roman" w:hAnsi="Times New Roman" w:cs="Times New Roman"/>
          <w:sz w:val="24"/>
          <w:szCs w:val="24"/>
        </w:rPr>
        <w:t xml:space="preserve">(2018) </w:t>
      </w:r>
      <w:r w:rsidR="00FC7B74" w:rsidRPr="000E38BD">
        <w:rPr>
          <w:rFonts w:ascii="Times New Roman" w:hAnsi="Times New Roman" w:cs="Times New Roman"/>
          <w:i/>
          <w:sz w:val="24"/>
          <w:szCs w:val="24"/>
        </w:rPr>
        <w:t>Ley General de Desarrollo Social</w:t>
      </w:r>
      <w:r w:rsidR="00FC7B74" w:rsidRPr="000E38BD">
        <w:rPr>
          <w:rFonts w:ascii="Times New Roman" w:hAnsi="Times New Roman" w:cs="Times New Roman"/>
          <w:sz w:val="24"/>
          <w:szCs w:val="24"/>
        </w:rPr>
        <w:t xml:space="preserve">, documento disponible en línea en: </w:t>
      </w:r>
      <w:hyperlink r:id="rId24" w:history="1">
        <w:r w:rsidR="00FC7B74" w:rsidRPr="000E38BD">
          <w:rPr>
            <w:rStyle w:val="Hipervnculo"/>
            <w:rFonts w:ascii="Times New Roman" w:hAnsi="Times New Roman" w:cs="Times New Roman"/>
            <w:sz w:val="24"/>
            <w:szCs w:val="24"/>
          </w:rPr>
          <w:t>https://www.coneval.org.mx/Evaluacion/NME/Documents/Ley_General_de_Desarrollo_Social.pdf</w:t>
        </w:r>
      </w:hyperlink>
      <w:r w:rsidR="00FC7B74" w:rsidRPr="000E38BD">
        <w:rPr>
          <w:rFonts w:ascii="Times New Roman" w:hAnsi="Times New Roman" w:cs="Times New Roman"/>
          <w:sz w:val="24"/>
          <w:szCs w:val="24"/>
        </w:rPr>
        <w:t>, (fecha d</w:t>
      </w:r>
      <w:r w:rsidR="00FC7B74">
        <w:rPr>
          <w:rFonts w:ascii="Times New Roman" w:hAnsi="Times New Roman" w:cs="Times New Roman"/>
          <w:sz w:val="24"/>
          <w:szCs w:val="24"/>
        </w:rPr>
        <w:t>e consulta: 06 de agosto de 2018</w:t>
      </w:r>
      <w:r w:rsidR="00FC7B74" w:rsidRPr="000E38BD">
        <w:rPr>
          <w:rFonts w:ascii="Times New Roman" w:hAnsi="Times New Roman" w:cs="Times New Roman"/>
          <w:sz w:val="24"/>
          <w:szCs w:val="24"/>
        </w:rPr>
        <w:t>)</w:t>
      </w:r>
    </w:p>
    <w:p w14:paraId="7CDB1652" w14:textId="77777777" w:rsidR="002E11BE" w:rsidRPr="000E38BD" w:rsidRDefault="000B7097" w:rsidP="000E38BD">
      <w:pPr>
        <w:spacing w:line="240" w:lineRule="auto"/>
        <w:jc w:val="both"/>
        <w:rPr>
          <w:rStyle w:val="z3988"/>
          <w:rFonts w:ascii="Times New Roman" w:hAnsi="Times New Roman" w:cs="Times New Roman"/>
          <w:sz w:val="24"/>
          <w:szCs w:val="24"/>
        </w:rPr>
      </w:pPr>
      <w:r>
        <w:rPr>
          <w:rFonts w:ascii="Times New Roman" w:hAnsi="Times New Roman" w:cs="Times New Roman"/>
          <w:sz w:val="24"/>
          <w:szCs w:val="24"/>
        </w:rPr>
        <w:t xml:space="preserve">----------------------------------------- </w:t>
      </w:r>
      <w:r w:rsidR="002E11BE" w:rsidRPr="000E38BD">
        <w:rPr>
          <w:rFonts w:ascii="Times New Roman" w:hAnsi="Times New Roman" w:cs="Times New Roman"/>
          <w:sz w:val="24"/>
          <w:szCs w:val="24"/>
        </w:rPr>
        <w:t xml:space="preserve">(2018) </w:t>
      </w:r>
      <w:r w:rsidR="002E11BE" w:rsidRPr="000E38BD">
        <w:rPr>
          <w:rFonts w:ascii="Times New Roman" w:hAnsi="Times New Roman" w:cs="Times New Roman"/>
          <w:i/>
          <w:sz w:val="24"/>
          <w:szCs w:val="24"/>
        </w:rPr>
        <w:t>1,012 Municipios de la Cruzada Nacional contra el Hambre</w:t>
      </w:r>
      <w:r w:rsidR="002E11BE" w:rsidRPr="000E38BD">
        <w:rPr>
          <w:rFonts w:ascii="Times New Roman" w:hAnsi="Times New Roman" w:cs="Times New Roman"/>
          <w:sz w:val="24"/>
          <w:szCs w:val="24"/>
        </w:rPr>
        <w:t xml:space="preserve">, documento disponible en línea en:  </w:t>
      </w:r>
      <w:hyperlink r:id="rId25" w:history="1">
        <w:r w:rsidR="002E11BE" w:rsidRPr="000E38BD">
          <w:rPr>
            <w:rStyle w:val="Hipervnculo"/>
            <w:rFonts w:ascii="Times New Roman" w:hAnsi="Times New Roman" w:cs="Times New Roman"/>
            <w:sz w:val="24"/>
            <w:szCs w:val="24"/>
          </w:rPr>
          <w:t>http://www.microrregiones.gob.mx/MUNS_CNCH_1_y_2_Etapa_2014.pdf</w:t>
        </w:r>
      </w:hyperlink>
      <w:r w:rsidR="002E11BE" w:rsidRPr="000E38BD">
        <w:rPr>
          <w:rFonts w:ascii="Times New Roman" w:hAnsi="Times New Roman" w:cs="Times New Roman"/>
          <w:sz w:val="24"/>
          <w:szCs w:val="24"/>
        </w:rPr>
        <w:t>, (fecha de consulta: 24 de julio de 2018).</w:t>
      </w:r>
    </w:p>
    <w:p w14:paraId="7BF436C1" w14:textId="77777777" w:rsidR="00463A4E" w:rsidRPr="000E38BD" w:rsidRDefault="00463A4E"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(2018)</w:t>
      </w:r>
      <w:r w:rsidRPr="000E38BD">
        <w:rPr>
          <w:rFonts w:ascii="Times New Roman" w:hAnsi="Times New Roman" w:cs="Times New Roman"/>
          <w:i/>
          <w:sz w:val="24"/>
          <w:szCs w:val="24"/>
        </w:rPr>
        <w:t xml:space="preserve"> Reporte de Avances de Dependencias Federales y del Estado de México sobre Indicadores de la ENI, primer trimestre de 2018</w:t>
      </w:r>
      <w:r w:rsidRPr="000E38BD">
        <w:rPr>
          <w:rFonts w:ascii="Times New Roman" w:hAnsi="Times New Roman" w:cs="Times New Roman"/>
          <w:sz w:val="24"/>
          <w:szCs w:val="24"/>
        </w:rPr>
        <w:t>, Tablero de Control de la Estrategia Nacional de Inclusión (ENI), Ciudad de México.</w:t>
      </w:r>
    </w:p>
    <w:p w14:paraId="62E58AC3" w14:textId="77777777" w:rsidR="00262094" w:rsidRPr="000E38BD"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Secretaría de Gobernación (2018) </w:t>
      </w:r>
      <w:r w:rsidRPr="000E38BD">
        <w:rPr>
          <w:rFonts w:ascii="Times New Roman" w:hAnsi="Times New Roman" w:cs="Times New Roman"/>
          <w:i/>
          <w:sz w:val="24"/>
          <w:szCs w:val="24"/>
        </w:rPr>
        <w:t>Diario oficial de la Federación 22/01/2013, Decreto por el que se establece el Sistema Nacional para la Cruzada contra el Hambre</w:t>
      </w:r>
      <w:r w:rsidRPr="000E38BD">
        <w:rPr>
          <w:rFonts w:ascii="Times New Roman" w:hAnsi="Times New Roman" w:cs="Times New Roman"/>
          <w:sz w:val="24"/>
          <w:szCs w:val="24"/>
        </w:rPr>
        <w:t xml:space="preserve">, documento disponible en línea en: </w:t>
      </w:r>
      <w:hyperlink r:id="rId26" w:history="1">
        <w:r w:rsidRPr="000E38BD">
          <w:rPr>
            <w:rStyle w:val="Hipervnculo"/>
            <w:rFonts w:ascii="Times New Roman" w:hAnsi="Times New Roman" w:cs="Times New Roman"/>
            <w:sz w:val="24"/>
            <w:szCs w:val="24"/>
          </w:rPr>
          <w:t>http://dof.gob.mx/nota_detalle.php?codigo=5285363&amp;fecha=22/01/2013</w:t>
        </w:r>
      </w:hyperlink>
      <w:r w:rsidRPr="000E38BD">
        <w:rPr>
          <w:rFonts w:ascii="Times New Roman" w:hAnsi="Times New Roman" w:cs="Times New Roman"/>
          <w:sz w:val="24"/>
          <w:szCs w:val="24"/>
        </w:rPr>
        <w:t>, (fecha de consulta: 19 de julio de 2018)</w:t>
      </w:r>
      <w:r>
        <w:rPr>
          <w:rFonts w:ascii="Times New Roman" w:hAnsi="Times New Roman" w:cs="Times New Roman"/>
          <w:sz w:val="24"/>
          <w:szCs w:val="24"/>
        </w:rPr>
        <w:t>.</w:t>
      </w:r>
    </w:p>
    <w:p w14:paraId="1B095666" w14:textId="77777777" w:rsidR="00262094" w:rsidRPr="000E38BD" w:rsidRDefault="00262094" w:rsidP="000E38BD">
      <w:pPr>
        <w:spacing w:line="240" w:lineRule="auto"/>
        <w:jc w:val="both"/>
        <w:rPr>
          <w:rFonts w:ascii="Times New Roman" w:hAnsi="Times New Roman" w:cs="Times New Roman"/>
          <w:sz w:val="24"/>
          <w:szCs w:val="24"/>
        </w:rPr>
      </w:pPr>
    </w:p>
    <w:sectPr w:rsidR="00262094" w:rsidRPr="000E38BD" w:rsidSect="002E11BE">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04E13" w14:textId="77777777" w:rsidR="006124CB" w:rsidRDefault="006124CB" w:rsidP="00A70324">
      <w:pPr>
        <w:spacing w:after="0" w:line="240" w:lineRule="auto"/>
      </w:pPr>
      <w:r>
        <w:separator/>
      </w:r>
    </w:p>
  </w:endnote>
  <w:endnote w:type="continuationSeparator" w:id="0">
    <w:p w14:paraId="4151760F" w14:textId="77777777" w:rsidR="006124CB" w:rsidRDefault="006124CB" w:rsidP="00A70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DC4CC" w14:textId="77777777" w:rsidR="00330378" w:rsidRDefault="00330378">
    <w:pPr>
      <w:pStyle w:val="Piedepgina"/>
    </w:pPr>
  </w:p>
  <w:p w14:paraId="44B379BC" w14:textId="77777777" w:rsidR="00330378" w:rsidRDefault="00330378">
    <w:pPr>
      <w:pStyle w:val="Piedepgina"/>
    </w:pPr>
  </w:p>
  <w:p w14:paraId="345200E8" w14:textId="77777777" w:rsidR="00330378" w:rsidRDefault="00330378">
    <w:pPr>
      <w:pStyle w:val="Piedepgina"/>
    </w:pPr>
  </w:p>
  <w:p w14:paraId="48F9956E" w14:textId="77777777" w:rsidR="00330378" w:rsidRDefault="003303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63BA1" w14:textId="77777777" w:rsidR="006124CB" w:rsidRDefault="006124CB" w:rsidP="00A70324">
      <w:pPr>
        <w:spacing w:after="0" w:line="240" w:lineRule="auto"/>
      </w:pPr>
      <w:r>
        <w:separator/>
      </w:r>
    </w:p>
  </w:footnote>
  <w:footnote w:type="continuationSeparator" w:id="0">
    <w:p w14:paraId="2CA19DB0" w14:textId="77777777" w:rsidR="006124CB" w:rsidRDefault="006124CB" w:rsidP="00A70324">
      <w:pPr>
        <w:spacing w:after="0" w:line="240" w:lineRule="auto"/>
      </w:pPr>
      <w:r>
        <w:continuationSeparator/>
      </w:r>
    </w:p>
  </w:footnote>
  <w:footnote w:id="1">
    <w:p w14:paraId="6E122E3E" w14:textId="77777777" w:rsidR="00330378" w:rsidRPr="0071676C" w:rsidRDefault="00330378" w:rsidP="0071676C">
      <w:pPr>
        <w:jc w:val="both"/>
        <w:rPr>
          <w:rFonts w:ascii="Times New Roman" w:hAnsi="Times New Roman" w:cs="Times New Roman"/>
          <w:sz w:val="20"/>
          <w:szCs w:val="20"/>
        </w:rPr>
      </w:pPr>
      <w:r w:rsidRPr="000E38BD">
        <w:rPr>
          <w:rStyle w:val="Refdenotaalpie"/>
          <w:sz w:val="20"/>
          <w:szCs w:val="20"/>
        </w:rPr>
        <w:footnoteRef/>
      </w:r>
      <w:r w:rsidRPr="0071676C">
        <w:rPr>
          <w:rFonts w:ascii="Times New Roman" w:hAnsi="Times New Roman" w:cs="Times New Roman"/>
          <w:sz w:val="20"/>
          <w:szCs w:val="20"/>
        </w:rPr>
        <w:t>Moisés Elizarrarás Hernández es Antropólogo Social, Maestro en Estudios Latinoame</w:t>
      </w:r>
      <w:r>
        <w:rPr>
          <w:rFonts w:ascii="Times New Roman" w:hAnsi="Times New Roman" w:cs="Times New Roman"/>
          <w:sz w:val="20"/>
          <w:szCs w:val="20"/>
        </w:rPr>
        <w:t xml:space="preserve">ricanos y Doctor en Humanidades con </w:t>
      </w:r>
      <w:r w:rsidRPr="0071676C">
        <w:rPr>
          <w:rFonts w:ascii="Times New Roman" w:hAnsi="Times New Roman" w:cs="Times New Roman"/>
          <w:sz w:val="20"/>
          <w:szCs w:val="20"/>
        </w:rPr>
        <w:t>Estudios Latinoamericanos por la Universidad Autónoma del Estado de México, cuenta con Estudios Posdoctorales en Estudios Culturales por el Instituto de Investigaciones Culturales-Museo de la Universidad Autónoma de Baja California, Mexicali y el Consejo Nacional de Ciencia y Tecnología, CONACYT, ha sido Miembro del Sistema Nacional de Investigadores (Consejo de Investigación y Evaluación de la Política Social, Secretaría de Desarrollo Social del Gobierno del Estado de México) y Profesor con Perfil Deseable del PRODEP-SEP (Universidad Intercultural del Estado de México).</w:t>
      </w:r>
      <w:r w:rsidRPr="0071676C">
        <w:rPr>
          <w:rFonts w:ascii="Times New Roman" w:hAnsi="Times New Roman" w:cs="Times New Roman"/>
          <w:bCs/>
          <w:color w:val="000000"/>
          <w:sz w:val="20"/>
          <w:szCs w:val="20"/>
        </w:rPr>
        <w:t> </w:t>
      </w:r>
      <w:r w:rsidRPr="0071676C">
        <w:rPr>
          <w:rFonts w:ascii="Times New Roman" w:hAnsi="Times New Roman" w:cs="Times New Roman"/>
          <w:sz w:val="20"/>
          <w:szCs w:val="20"/>
        </w:rPr>
        <w:t xml:space="preserve">Actualmente es </w:t>
      </w:r>
      <w:r w:rsidRPr="0071676C">
        <w:rPr>
          <w:rFonts w:ascii="Times New Roman" w:hAnsi="Times New Roman" w:cs="Times New Roman"/>
          <w:bCs/>
          <w:color w:val="000000"/>
          <w:sz w:val="20"/>
          <w:szCs w:val="20"/>
        </w:rPr>
        <w:t>Jefe de Región del Programa Pensión para Adultos Mayores. Subdelegación de Desarrollo Social y Humano. Delegación Federal de la Secretaría de Desarrollo Social, Estado de México. Francisco del Paso Castañeda No. 197, Colonia Universidad.</w:t>
      </w:r>
      <w:r w:rsidRPr="0071676C">
        <w:rPr>
          <w:rFonts w:ascii="Times New Roman" w:hAnsi="Times New Roman" w:cs="Times New Roman"/>
          <w:color w:val="000000"/>
          <w:sz w:val="20"/>
          <w:szCs w:val="20"/>
        </w:rPr>
        <w:t xml:space="preserve"> </w:t>
      </w:r>
      <w:r w:rsidRPr="0071676C">
        <w:rPr>
          <w:rFonts w:ascii="Times New Roman" w:hAnsi="Times New Roman" w:cs="Times New Roman"/>
          <w:bCs/>
          <w:color w:val="000000"/>
          <w:sz w:val="20"/>
          <w:szCs w:val="20"/>
        </w:rPr>
        <w:t>C.P. 50130. Toluca, Estado de México. Teléfonos: (01 722) 2122696 extensiones: 40927, 40928 y 40929. Correo Electrónico: </w:t>
      </w:r>
      <w:hyperlink r:id="rId1" w:tgtFrame="_blank" w:history="1">
        <w:r w:rsidRPr="0071676C">
          <w:rPr>
            <w:rStyle w:val="Hipervnculo"/>
            <w:rFonts w:ascii="Times New Roman" w:hAnsi="Times New Roman" w:cs="Times New Roman"/>
            <w:bCs/>
            <w:color w:val="196AD4"/>
            <w:sz w:val="20"/>
            <w:szCs w:val="20"/>
          </w:rPr>
          <w:t>aiamexico2002@yahoo.com.mx</w:t>
        </w:r>
      </w:hyperlink>
      <w:r w:rsidRPr="0071676C">
        <w:rPr>
          <w:rStyle w:val="Refdenotaalpie"/>
          <w:rFonts w:ascii="Times New Roman" w:hAnsi="Times New Roman" w:cs="Times New Roman"/>
          <w:sz w:val="20"/>
          <w:szCs w:val="20"/>
        </w:rPr>
        <w:t> </w:t>
      </w:r>
    </w:p>
    <w:p w14:paraId="4A84E6CD" w14:textId="77777777" w:rsidR="00330378" w:rsidRPr="000E38BD" w:rsidRDefault="00330378" w:rsidP="000E38BD">
      <w:pPr>
        <w:pStyle w:val="Textonotapie"/>
        <w:jc w:val="both"/>
        <w:rPr>
          <w:rFonts w:ascii="Times New Roman" w:hAnsi="Times New Roman" w:cs="Times New Roman"/>
        </w:rPr>
      </w:pPr>
    </w:p>
  </w:footnote>
  <w:footnote w:id="2">
    <w:p w14:paraId="67971E10" w14:textId="77777777" w:rsidR="00330378" w:rsidRPr="000E38BD" w:rsidRDefault="00330378" w:rsidP="000E38BD">
      <w:pPr>
        <w:pStyle w:val="Textonotapie"/>
        <w:jc w:val="both"/>
        <w:rPr>
          <w:rFonts w:ascii="Times New Roman" w:hAnsi="Times New Roman" w:cs="Times New Roman"/>
        </w:rPr>
      </w:pPr>
      <w:r w:rsidRPr="006A10BC">
        <w:rPr>
          <w:rStyle w:val="Refdenotaalpie"/>
          <w:rFonts w:ascii="Arial" w:hAnsi="Arial" w:cs="Arial"/>
        </w:rPr>
        <w:footnoteRef/>
      </w:r>
      <w:r w:rsidRPr="000E38BD">
        <w:rPr>
          <w:rFonts w:ascii="Times New Roman" w:hAnsi="Times New Roman" w:cs="Times New Roman"/>
        </w:rPr>
        <w:t xml:space="preserve">Cfr. Organización de las Naciones Unidas, Asamblea General de las Naciones Unidas (2000) Declaración 55/2 del Milenio. Apartado III El desarrollo y la erradicación de la pobreza. Artículo 19. Reducir a la mitad, para el año 2015, el porcentaje de habitantes del planeta cuyos ingresos sean inferiores a un dólar por día y el de las personas que padezcan hambre; igualmente, para esa misma fecha, reducir a la mitad el porcentaje de personas que carezcan de acceso a agua potable o que no puedan costearlo. </w:t>
      </w:r>
    </w:p>
  </w:footnote>
  <w:footnote w:id="3">
    <w:p w14:paraId="2B69329E" w14:textId="77777777" w:rsidR="00330378" w:rsidRPr="000E38BD" w:rsidRDefault="00330378" w:rsidP="000E38BD">
      <w:pPr>
        <w:spacing w:line="240" w:lineRule="auto"/>
        <w:jc w:val="both"/>
        <w:rPr>
          <w:rFonts w:ascii="Times New Roman" w:hAnsi="Times New Roman" w:cs="Times New Roman"/>
          <w:sz w:val="20"/>
          <w:szCs w:val="20"/>
          <w:lang w:val="es-ES"/>
        </w:rPr>
      </w:pPr>
      <w:r w:rsidRPr="000E38BD">
        <w:rPr>
          <w:rStyle w:val="Refdenotaalpie"/>
          <w:rFonts w:ascii="Times New Roman" w:hAnsi="Times New Roman" w:cs="Times New Roman"/>
          <w:sz w:val="20"/>
          <w:szCs w:val="20"/>
        </w:rPr>
        <w:footnoteRef/>
      </w:r>
      <w:r w:rsidRPr="000E38BD">
        <w:rPr>
          <w:rFonts w:ascii="Times New Roman" w:hAnsi="Times New Roman" w:cs="Times New Roman"/>
          <w:sz w:val="20"/>
          <w:szCs w:val="20"/>
        </w:rPr>
        <w:t xml:space="preserve">Cfr. </w:t>
      </w:r>
      <w:r w:rsidRPr="000E38BD">
        <w:rPr>
          <w:rStyle w:val="citation"/>
          <w:rFonts w:ascii="Times New Roman" w:hAnsi="Times New Roman" w:cs="Times New Roman"/>
          <w:sz w:val="20"/>
          <w:szCs w:val="20"/>
          <w:lang w:val="es-ES"/>
        </w:rPr>
        <w:t xml:space="preserve">Oficina Regional de la FAO para América Latina y el Caribe (2013) </w:t>
      </w:r>
      <w:r w:rsidRPr="000E38BD">
        <w:rPr>
          <w:rStyle w:val="citation"/>
          <w:rFonts w:ascii="Times New Roman" w:hAnsi="Times New Roman" w:cs="Times New Roman"/>
          <w:i/>
          <w:sz w:val="20"/>
          <w:szCs w:val="20"/>
          <w:lang w:val="es-ES"/>
        </w:rPr>
        <w:t>Cruzada Nacional contra el Hambre del Gobierno de México apoyará a 7.4 millones de personas</w:t>
      </w:r>
      <w:r w:rsidRPr="000E38BD">
        <w:rPr>
          <w:rStyle w:val="citation"/>
          <w:rFonts w:ascii="Times New Roman" w:hAnsi="Times New Roman" w:cs="Times New Roman"/>
          <w:sz w:val="20"/>
          <w:szCs w:val="20"/>
          <w:lang w:val="es-ES"/>
        </w:rPr>
        <w:t xml:space="preserve">, documento disponible en línea en: </w:t>
      </w:r>
      <w:hyperlink r:id="rId2" w:history="1">
        <w:r w:rsidRPr="000E38BD">
          <w:rPr>
            <w:rStyle w:val="Hipervnculo"/>
            <w:rFonts w:ascii="Times New Roman" w:hAnsi="Times New Roman" w:cs="Times New Roman"/>
            <w:sz w:val="20"/>
            <w:szCs w:val="20"/>
            <w:lang w:val="es-ES"/>
          </w:rPr>
          <w:t>http://www.fao.org/americas/noticias/ver/es/c/229913/</w:t>
        </w:r>
      </w:hyperlink>
      <w:r w:rsidRPr="000E38BD">
        <w:rPr>
          <w:rStyle w:val="citation"/>
          <w:rFonts w:ascii="Times New Roman" w:hAnsi="Times New Roman" w:cs="Times New Roman"/>
          <w:sz w:val="20"/>
          <w:szCs w:val="20"/>
          <w:lang w:val="es-ES"/>
        </w:rPr>
        <w:t>, (fecha de consulta: 20 de julio de 2018).</w:t>
      </w:r>
      <w:r w:rsidRPr="000E38BD">
        <w:rPr>
          <w:rStyle w:val="z3988"/>
          <w:rFonts w:ascii="Times New Roman" w:hAnsi="Times New Roman" w:cs="Times New Roman"/>
          <w:vanish/>
          <w:sz w:val="20"/>
          <w:szCs w:val="20"/>
          <w:lang w:val="es-ES"/>
        </w:rPr>
        <w:t> </w:t>
      </w:r>
    </w:p>
  </w:footnote>
  <w:footnote w:id="4">
    <w:p w14:paraId="7DC792F7" w14:textId="77777777" w:rsidR="00330378" w:rsidRPr="000E38BD" w:rsidRDefault="00330378" w:rsidP="000E38BD">
      <w:pPr>
        <w:pStyle w:val="Textonotapie"/>
        <w:jc w:val="both"/>
        <w:rPr>
          <w:rFonts w:ascii="Times New Roman" w:hAnsi="Times New Roman" w:cs="Times New Roman"/>
        </w:rPr>
      </w:pPr>
      <w:r w:rsidRPr="000E38BD">
        <w:rPr>
          <w:rStyle w:val="Refdenotaalpie"/>
          <w:rFonts w:ascii="Times New Roman" w:hAnsi="Times New Roman" w:cs="Times New Roman"/>
        </w:rPr>
        <w:footnoteRef/>
      </w:r>
      <w:r w:rsidRPr="000E38BD">
        <w:rPr>
          <w:rFonts w:ascii="Times New Roman" w:hAnsi="Times New Roman" w:cs="Times New Roman"/>
        </w:rPr>
        <w:t xml:space="preserve">Cfr. Secretaría de Desarrollo Social (2018) </w:t>
      </w:r>
      <w:r w:rsidRPr="000E38BD">
        <w:rPr>
          <w:rFonts w:ascii="Times New Roman" w:hAnsi="Times New Roman" w:cs="Times New Roman"/>
          <w:i/>
        </w:rPr>
        <w:t>1,012 Municipios de la Cruzada Nacional contra el Hambre</w:t>
      </w:r>
      <w:r w:rsidRPr="000E38BD">
        <w:rPr>
          <w:rFonts w:ascii="Times New Roman" w:hAnsi="Times New Roman" w:cs="Times New Roman"/>
        </w:rPr>
        <w:t xml:space="preserve">, documento disponible en línea en:  </w:t>
      </w:r>
      <w:hyperlink r:id="rId3" w:history="1">
        <w:r w:rsidRPr="000E38BD">
          <w:rPr>
            <w:rStyle w:val="Hipervnculo"/>
            <w:rFonts w:ascii="Times New Roman" w:hAnsi="Times New Roman" w:cs="Times New Roman"/>
          </w:rPr>
          <w:t>http://www.microrregiones.gob.mx/MUNS_CNCH_1_y_2_Etapa_2014.pdf</w:t>
        </w:r>
      </w:hyperlink>
      <w:r w:rsidRPr="000E38BD">
        <w:rPr>
          <w:rFonts w:ascii="Times New Roman" w:hAnsi="Times New Roman" w:cs="Times New Roman"/>
        </w:rPr>
        <w:t>, (fecha de consulta: 24 de julio de 2018).</w:t>
      </w:r>
    </w:p>
  </w:footnote>
  <w:footnote w:id="5">
    <w:p w14:paraId="6C5DF714" w14:textId="77777777" w:rsidR="00330378" w:rsidRPr="00697203" w:rsidRDefault="00330378" w:rsidP="000E38BD">
      <w:pPr>
        <w:pStyle w:val="Sinespaciado"/>
        <w:jc w:val="both"/>
        <w:rPr>
          <w:rFonts w:ascii="Times New Roman" w:hAnsi="Times New Roman" w:cs="Times New Roman"/>
          <w:sz w:val="20"/>
          <w:szCs w:val="20"/>
        </w:rPr>
      </w:pPr>
      <w:r w:rsidRPr="00697203">
        <w:rPr>
          <w:rFonts w:ascii="Times New Roman" w:hAnsi="Times New Roman" w:cs="Times New Roman"/>
          <w:sz w:val="20"/>
          <w:szCs w:val="20"/>
        </w:rPr>
        <w:footnoteRef/>
      </w:r>
      <w:r w:rsidRPr="00697203">
        <w:rPr>
          <w:rFonts w:ascii="Times New Roman" w:hAnsi="Times New Roman" w:cs="Times New Roman"/>
          <w:sz w:val="20"/>
          <w:szCs w:val="20"/>
        </w:rPr>
        <w:t xml:space="preserve">Cfr. Roldán, Nayeli, Castillo, Miriam y Ureste, Manuel (2014) </w:t>
      </w:r>
      <w:r w:rsidRPr="00697203">
        <w:rPr>
          <w:rFonts w:ascii="Times New Roman" w:hAnsi="Times New Roman" w:cs="Times New Roman"/>
          <w:i/>
          <w:sz w:val="20"/>
          <w:szCs w:val="20"/>
        </w:rPr>
        <w:t>La Estafa Maestra, Graduados en Desaparecer el Dinero Público</w:t>
      </w:r>
      <w:r w:rsidRPr="00697203">
        <w:rPr>
          <w:rFonts w:ascii="Times New Roman" w:hAnsi="Times New Roman" w:cs="Times New Roman"/>
          <w:sz w:val="20"/>
          <w:szCs w:val="20"/>
        </w:rPr>
        <w:t>, Temas de Hoy, Ciudad de México. De lo anterior, es necesario referir, que el proceso de desarrollo de la CNCH, tuvo un importante declive, a partir de los acontecimientos de la llamada “Estafa Maestra”, misma que se desarrolló con recursos que habían sido destinados a la Secretaría de Desarrollo Social para tal efecto; se sugiere un poco más de 2,220 millones de pesos, el problema radicó en una “aparente” doble utilización de estos mismos recursos y, una aun, investigada desviación y formación tanto de proyectos, avalados por diversos espacios académicos como de la creación de empresas fantasmas.</w:t>
      </w:r>
      <w:r>
        <w:rPr>
          <w:rFonts w:ascii="Times New Roman" w:hAnsi="Times New Roman" w:cs="Times New Roman"/>
          <w:sz w:val="20"/>
          <w:szCs w:val="20"/>
        </w:rPr>
        <w:t xml:space="preserve"> </w:t>
      </w:r>
      <w:r w:rsidRPr="009252AD">
        <w:rPr>
          <w:rFonts w:ascii="Times New Roman" w:hAnsi="Times New Roman" w:cs="Times New Roman"/>
          <w:sz w:val="20"/>
          <w:szCs w:val="20"/>
        </w:rPr>
        <w:t>De lo anterior, podemos referenciar que la objetividad de la</w:t>
      </w:r>
      <w:r>
        <w:rPr>
          <w:rFonts w:ascii="Times New Roman" w:hAnsi="Times New Roman" w:cs="Times New Roman"/>
          <w:sz w:val="20"/>
          <w:szCs w:val="20"/>
        </w:rPr>
        <w:t xml:space="preserve"> presente </w:t>
      </w:r>
      <w:r w:rsidRPr="009252AD">
        <w:rPr>
          <w:rFonts w:ascii="Times New Roman" w:hAnsi="Times New Roman" w:cs="Times New Roman"/>
          <w:sz w:val="20"/>
          <w:szCs w:val="20"/>
        </w:rPr>
        <w:t>investigación</w:t>
      </w:r>
      <w:r>
        <w:rPr>
          <w:rFonts w:ascii="Times New Roman" w:hAnsi="Times New Roman" w:cs="Times New Roman"/>
          <w:sz w:val="20"/>
          <w:szCs w:val="20"/>
        </w:rPr>
        <w:t xml:space="preserve">, nos debe, permitir, abordar el tema, con los elementos más precisos, por lo que, en una reciente adecuación hecha por González Delgado, Silvia (2018), la cifra puede colocarse desde los 7,000 a 31,000 millones de pesos. </w:t>
      </w:r>
    </w:p>
  </w:footnote>
  <w:footnote w:id="6">
    <w:p w14:paraId="6BDCA317" w14:textId="77777777" w:rsidR="00330378" w:rsidRPr="00697203" w:rsidRDefault="00330378" w:rsidP="000E38BD">
      <w:pPr>
        <w:spacing w:line="240" w:lineRule="auto"/>
        <w:jc w:val="both"/>
        <w:rPr>
          <w:rFonts w:ascii="Times New Roman" w:hAnsi="Times New Roman" w:cs="Times New Roman"/>
          <w:sz w:val="20"/>
          <w:szCs w:val="20"/>
        </w:rPr>
      </w:pPr>
      <w:r w:rsidRPr="00553DFA">
        <w:rPr>
          <w:rStyle w:val="Refdenotaalpie"/>
          <w:rFonts w:ascii="Times New Roman" w:hAnsi="Times New Roman" w:cs="Times New Roman"/>
          <w:sz w:val="20"/>
          <w:szCs w:val="20"/>
        </w:rPr>
        <w:footnoteRef/>
      </w:r>
      <w:r w:rsidRPr="00553DFA">
        <w:rPr>
          <w:rFonts w:ascii="Times New Roman" w:hAnsi="Times New Roman" w:cs="Times New Roman"/>
          <w:sz w:val="20"/>
          <w:szCs w:val="20"/>
        </w:rPr>
        <w:t>Cfr. Acta de Instalación de Comité Municipal Intersecretarial para la Instrumentación de la Cruzada contra el Hambre, para los municipios integrantes de la CNCH, México (2014). En la Minuta de Instalación, se establece, el desarrollo de la sesión, bajo los siguientes elementos: I. Bienvenida, II. Lista de Asistencia y Declaración de Quórum, III. Lectura y Aprobación del orden del día, IV. Política Social de Nueva Generación (elemento que posibilita al Secretario Técnico de la CNCH, enlazar a todos los entes de gobierno, procurando, un desarrollo social pleno), V. Cruzada Nacional Contra el Hambre (se da a conocer plenamente el programa), VI. Presentación del Catálogo de Acciones de Impacto a la Pobreza, VII. Matriz de Inversión Cruzada (propone la alineación y congruencia de los datos de ubicación, programación y ejecución de la CNCH), VIII. Comités Comunitarios (Órgano de participación social y, representante de la comunidad, urbana o rural e indígena, electo democráticamente en Asamblea General), IX. Funciones del Comité Comunitario Intersecretarial, X. Toma de Protesta al Comité, XI. Asuntos Generales y, XII. Acuerdos; de manera específica, se ejemplifica, a través del anterior documento, todas y cada una de las acciones de la Cruzada, programadas, a partir del trabajo de los Comités de orden municipal señalado, lo anterior evidencia la visión que dicho programa tenía desde sus</w:t>
      </w:r>
      <w:r>
        <w:rPr>
          <w:rFonts w:ascii="Times New Roman" w:hAnsi="Times New Roman" w:cs="Times New Roman"/>
          <w:sz w:val="20"/>
          <w:szCs w:val="20"/>
        </w:rPr>
        <w:t xml:space="preserve"> bases.</w:t>
      </w:r>
    </w:p>
    <w:p w14:paraId="0A6987B2" w14:textId="77777777" w:rsidR="00330378" w:rsidRPr="0008683B" w:rsidRDefault="00330378" w:rsidP="0008683B">
      <w:pPr>
        <w:jc w:val="both"/>
        <w:rPr>
          <w:rFonts w:ascii="Times New Roman" w:hAnsi="Times New Roman" w:cs="Times New Roman"/>
          <w:sz w:val="20"/>
          <w:szCs w:val="20"/>
        </w:rPr>
      </w:pPr>
    </w:p>
    <w:p w14:paraId="0D875F28" w14:textId="77777777" w:rsidR="00330378" w:rsidRDefault="00330378" w:rsidP="009D03CA">
      <w:pPr>
        <w:pStyle w:val="Textonotapie"/>
        <w:jc w:val="both"/>
        <w:rPr>
          <w:rFonts w:ascii="Times New Roman" w:hAnsi="Times New Roman" w:cs="Times New Roman"/>
        </w:rPr>
      </w:pPr>
    </w:p>
    <w:p w14:paraId="1D5A2A72" w14:textId="77777777" w:rsidR="00330378" w:rsidRDefault="00330378" w:rsidP="009D03CA">
      <w:pPr>
        <w:pStyle w:val="Textonotapie"/>
        <w:jc w:val="both"/>
        <w:rPr>
          <w:rFonts w:ascii="Times New Roman" w:hAnsi="Times New Roman" w:cs="Times New Roman"/>
        </w:rPr>
      </w:pPr>
    </w:p>
    <w:p w14:paraId="271B11A3" w14:textId="77777777" w:rsidR="00330378" w:rsidRDefault="00330378" w:rsidP="009D03CA">
      <w:pPr>
        <w:pStyle w:val="Textonotapie"/>
        <w:jc w:val="both"/>
        <w:rPr>
          <w:rFonts w:ascii="Times New Roman" w:hAnsi="Times New Roman" w:cs="Times New Roman"/>
        </w:rPr>
      </w:pPr>
    </w:p>
    <w:p w14:paraId="548052DC" w14:textId="77777777" w:rsidR="00330378" w:rsidRDefault="00330378" w:rsidP="009D03CA">
      <w:pPr>
        <w:pStyle w:val="Textonotapie"/>
        <w:jc w:val="both"/>
        <w:rPr>
          <w:rFonts w:ascii="Times New Roman" w:hAnsi="Times New Roman" w:cs="Times New Roman"/>
        </w:rPr>
      </w:pPr>
    </w:p>
    <w:p w14:paraId="59F7A80C" w14:textId="77777777" w:rsidR="00330378" w:rsidRPr="00107B67" w:rsidRDefault="00330378" w:rsidP="009D03CA">
      <w:pPr>
        <w:pStyle w:val="Textonotapie"/>
        <w:jc w:val="both"/>
        <w:rPr>
          <w:rFonts w:ascii="Times New Roman" w:hAnsi="Times New Roman" w:cs="Times New Roman"/>
        </w:rPr>
      </w:pPr>
    </w:p>
  </w:footnote>
  <w:footnote w:id="7">
    <w:p w14:paraId="0CF6C44E" w14:textId="77777777" w:rsidR="00330378" w:rsidRPr="009F13B2" w:rsidRDefault="00330378" w:rsidP="000E38BD">
      <w:pPr>
        <w:pStyle w:val="Textonotapie"/>
        <w:jc w:val="both"/>
        <w:rPr>
          <w:rFonts w:ascii="Times New Roman" w:hAnsi="Times New Roman" w:cs="Times New Roman"/>
        </w:rPr>
      </w:pPr>
      <w:r w:rsidRPr="009F13B2">
        <w:rPr>
          <w:rStyle w:val="Refdenotaalpie"/>
          <w:rFonts w:ascii="Times New Roman" w:hAnsi="Times New Roman" w:cs="Times New Roman"/>
        </w:rPr>
        <w:footnoteRef/>
      </w:r>
      <w:r w:rsidRPr="009F13B2">
        <w:rPr>
          <w:rFonts w:ascii="Times New Roman" w:hAnsi="Times New Roman" w:cs="Times New Roman"/>
        </w:rPr>
        <w:t xml:space="preserve">Nota del Autor: Las mesas de trabajo son consideradas las unidades básicas de operación de la Estrategias Nacional de Inclusión, en ellas, se lleva a cabo el trabajo y se coordinan las acciones de manera interinstitucional, se puede precisar que, las mesas son un mecanismo de diálogo y, discusión de los proyectos concretos y, a la vez, permiten dirimir con precisión los alcances de las acciones e indicadores, verificando el cumplimiento de sus metas. </w:t>
      </w:r>
      <w:r>
        <w:rPr>
          <w:rFonts w:ascii="Times New Roman" w:hAnsi="Times New Roman" w:cs="Times New Roman"/>
        </w:rPr>
        <w:t>Vale la pena hacer notar que las mesas de trabajo de la ENI, en el Estado de México han tenido en este año 2018 dos sesiones, la primera, desarrollada los días 07 y 08 de mayo de 2018, en ella, se revisaron las acciones e indicadores de cada área, subsanando, cada detalle de incorporación de dicha información al tablero de control; la segunda sesión ha sido desarrollada los días 06 Y 07 de agosto del mismo año 2018, atendiendo, de manera puntual, los avances de los dos primeros periodos trimestrales de 2018, así, se verificaron la entrega de los reportes que dan cuenta de dichos avances, compromisos (dado que por la veda electoral que anticipaba las elecciones del 1° de julio), detuvo de manera significativa las actividades gubernamentales de los tres órdenes de gobierno.</w:t>
      </w:r>
    </w:p>
  </w:footnote>
  <w:footnote w:id="8">
    <w:p w14:paraId="71D5A60C" w14:textId="77777777" w:rsidR="00330378" w:rsidRPr="000E38BD" w:rsidRDefault="00330378" w:rsidP="000E38BD">
      <w:pPr>
        <w:spacing w:line="240" w:lineRule="auto"/>
        <w:jc w:val="both"/>
        <w:rPr>
          <w:rFonts w:ascii="Times New Roman" w:hAnsi="Times New Roman" w:cs="Times New Roman"/>
          <w:sz w:val="20"/>
          <w:szCs w:val="20"/>
        </w:rPr>
      </w:pPr>
      <w:r w:rsidRPr="00C81875">
        <w:rPr>
          <w:rStyle w:val="Refdenotaalpie"/>
          <w:rFonts w:ascii="Times New Roman" w:hAnsi="Times New Roman" w:cs="Times New Roman"/>
          <w:sz w:val="20"/>
          <w:szCs w:val="20"/>
        </w:rPr>
        <w:footnoteRef/>
      </w:r>
      <w:r w:rsidRPr="000E38BD">
        <w:rPr>
          <w:rFonts w:ascii="Times New Roman" w:hAnsi="Times New Roman" w:cs="Times New Roman"/>
          <w:sz w:val="20"/>
          <w:szCs w:val="20"/>
        </w:rPr>
        <w:t xml:space="preserve">Cfr. Instituto Nacional para la Educación de los Adultos (INEA), Rezago Educativo, documento disponible en línea en: </w:t>
      </w:r>
      <w:hyperlink r:id="rId4" w:history="1">
        <w:r w:rsidRPr="000E38BD">
          <w:rPr>
            <w:rStyle w:val="Hipervnculo"/>
            <w:rFonts w:ascii="Times New Roman" w:hAnsi="Times New Roman" w:cs="Times New Roman"/>
            <w:sz w:val="20"/>
            <w:szCs w:val="20"/>
          </w:rPr>
          <w:t>http://www.inea.gob.mx/index.php/serviciosbc/ineanumeros/rezago.html</w:t>
        </w:r>
      </w:hyperlink>
      <w:r w:rsidRPr="000E38BD">
        <w:rPr>
          <w:rFonts w:ascii="Times New Roman" w:hAnsi="Times New Roman" w:cs="Times New Roman"/>
          <w:sz w:val="20"/>
          <w:szCs w:val="20"/>
        </w:rPr>
        <w:t xml:space="preserve">, (fecha de consulta: 30 de julio de 2018). El concepto se define como: establece que el rezago educativo es: la Población de 15 años y más que no sabe leer ni escribir y/o que no ha iniciado o concluido su educación primaria o secundaria. </w:t>
      </w:r>
    </w:p>
  </w:footnote>
  <w:footnote w:id="9">
    <w:p w14:paraId="2C4FFFAA" w14:textId="77777777" w:rsidR="00330378" w:rsidRPr="000E38BD" w:rsidRDefault="00330378" w:rsidP="000E38BD">
      <w:pPr>
        <w:spacing w:line="240" w:lineRule="auto"/>
        <w:jc w:val="both"/>
        <w:rPr>
          <w:rFonts w:ascii="Times New Roman" w:hAnsi="Times New Roman" w:cs="Times New Roman"/>
          <w:sz w:val="20"/>
          <w:szCs w:val="20"/>
        </w:rPr>
      </w:pPr>
      <w:r w:rsidRPr="000E38BD">
        <w:rPr>
          <w:rStyle w:val="Refdenotaalpie"/>
          <w:rFonts w:ascii="Times New Roman" w:hAnsi="Times New Roman" w:cs="Times New Roman"/>
          <w:sz w:val="20"/>
          <w:szCs w:val="20"/>
        </w:rPr>
        <w:footnoteRef/>
      </w:r>
      <w:r w:rsidRPr="000E38BD">
        <w:rPr>
          <w:rFonts w:ascii="Times New Roman" w:hAnsi="Times New Roman" w:cs="Times New Roman"/>
          <w:sz w:val="20"/>
          <w:szCs w:val="20"/>
        </w:rPr>
        <w:t xml:space="preserve">Ídem: Cfr. Instituto Nacional para la Educación de los Adultos (INEA), Rezago Educativo, documento disponible en línea en: </w:t>
      </w:r>
      <w:hyperlink r:id="rId5" w:history="1">
        <w:r w:rsidRPr="000E38BD">
          <w:rPr>
            <w:rStyle w:val="Hipervnculo"/>
            <w:rFonts w:ascii="Times New Roman" w:hAnsi="Times New Roman" w:cs="Times New Roman"/>
            <w:sz w:val="20"/>
            <w:szCs w:val="20"/>
          </w:rPr>
          <w:t>http://www.inea.gob.mx/index.php/serviciosbc/ineanumeros/rezago.html</w:t>
        </w:r>
      </w:hyperlink>
      <w:r w:rsidRPr="000E38BD">
        <w:rPr>
          <w:rFonts w:ascii="Times New Roman" w:hAnsi="Times New Roman" w:cs="Times New Roman"/>
          <w:sz w:val="20"/>
          <w:szCs w:val="20"/>
        </w:rPr>
        <w:t xml:space="preserve">, (fecha de consulta: 30 de julio de 2018). </w:t>
      </w:r>
    </w:p>
    <w:p w14:paraId="140FE66A" w14:textId="77777777" w:rsidR="00330378" w:rsidRDefault="00330378">
      <w:pPr>
        <w:pStyle w:val="Textonotapie"/>
      </w:pPr>
    </w:p>
  </w:footnote>
  <w:footnote w:id="10">
    <w:p w14:paraId="41073930" w14:textId="77777777" w:rsidR="00330378" w:rsidRPr="00C81875" w:rsidRDefault="00330378" w:rsidP="00044762">
      <w:pPr>
        <w:pStyle w:val="Textonotapie"/>
        <w:jc w:val="both"/>
        <w:rPr>
          <w:rFonts w:ascii="Times New Roman" w:hAnsi="Times New Roman" w:cs="Times New Roman"/>
        </w:rPr>
      </w:pPr>
      <w:r w:rsidRPr="00C81875">
        <w:rPr>
          <w:rStyle w:val="Refdenotaalpie"/>
          <w:rFonts w:ascii="Times New Roman" w:hAnsi="Times New Roman" w:cs="Times New Roman"/>
        </w:rPr>
        <w:footnoteRef/>
      </w:r>
      <w:r w:rsidRPr="00C81875">
        <w:rPr>
          <w:rFonts w:ascii="Times New Roman" w:hAnsi="Times New Roman" w:cs="Times New Roman"/>
        </w:rPr>
        <w:t xml:space="preserve">Cfr. Secretaría de Desarrollo Social (2016) </w:t>
      </w:r>
      <w:r w:rsidRPr="00C81875">
        <w:rPr>
          <w:rFonts w:ascii="Times New Roman" w:hAnsi="Times New Roman" w:cs="Times New Roman"/>
          <w:i/>
        </w:rPr>
        <w:t>Estrategia Nacional de Inclusión. Documento Rector</w:t>
      </w:r>
      <w:r w:rsidRPr="00C81875">
        <w:rPr>
          <w:rFonts w:ascii="Times New Roman" w:hAnsi="Times New Roman" w:cs="Times New Roman"/>
        </w:rPr>
        <w:t>, Gabinete Especializado México Incluyente (GEMI), Ciudad de México.</w:t>
      </w:r>
    </w:p>
  </w:footnote>
  <w:footnote w:id="11">
    <w:p w14:paraId="4D29C79E" w14:textId="77777777" w:rsidR="00330378" w:rsidRPr="00C81875" w:rsidRDefault="00330378" w:rsidP="00BC14A4">
      <w:pPr>
        <w:pStyle w:val="Textonotapie"/>
        <w:jc w:val="both"/>
        <w:rPr>
          <w:rFonts w:ascii="Times New Roman" w:hAnsi="Times New Roman" w:cs="Times New Roman"/>
        </w:rPr>
      </w:pPr>
      <w:r w:rsidRPr="00C81875">
        <w:rPr>
          <w:rStyle w:val="Refdenotaalpie"/>
          <w:rFonts w:ascii="Times New Roman" w:hAnsi="Times New Roman" w:cs="Times New Roman"/>
        </w:rPr>
        <w:footnoteRef/>
      </w:r>
      <w:r w:rsidRPr="00C81875">
        <w:rPr>
          <w:rFonts w:ascii="Times New Roman" w:hAnsi="Times New Roman" w:cs="Times New Roman"/>
        </w:rPr>
        <w:t xml:space="preserve">Ídem: Secretaría de Desarrollo Social (2016) </w:t>
      </w:r>
      <w:r w:rsidRPr="00C81875">
        <w:rPr>
          <w:rFonts w:ascii="Times New Roman" w:hAnsi="Times New Roman" w:cs="Times New Roman"/>
          <w:i/>
        </w:rPr>
        <w:t>Estrategia Nacional de Inclusión. Documento Rector</w:t>
      </w:r>
      <w:r w:rsidRPr="00C81875">
        <w:rPr>
          <w:rFonts w:ascii="Times New Roman" w:hAnsi="Times New Roman" w:cs="Times New Roman"/>
        </w:rPr>
        <w:t>, Gabinete Especializado México Incluyente (GEMI), Ciudad de México.</w:t>
      </w:r>
    </w:p>
    <w:p w14:paraId="56DBE8CA" w14:textId="77777777" w:rsidR="00330378" w:rsidRPr="00C81875" w:rsidRDefault="00330378">
      <w:pPr>
        <w:pStyle w:val="Textonotapie"/>
        <w:rPr>
          <w:rFonts w:ascii="Times New Roman" w:hAnsi="Times New Roman" w:cs="Times New Roman"/>
        </w:rPr>
      </w:pPr>
    </w:p>
  </w:footnote>
  <w:footnote w:id="12">
    <w:p w14:paraId="4D7E78E8" w14:textId="77777777" w:rsidR="00330378" w:rsidRPr="00995FCE" w:rsidRDefault="00330378" w:rsidP="00995FCE">
      <w:pPr>
        <w:jc w:val="both"/>
        <w:rPr>
          <w:rFonts w:ascii="Times New Roman" w:hAnsi="Times New Roman" w:cs="Times New Roman"/>
          <w:sz w:val="20"/>
          <w:szCs w:val="20"/>
        </w:rPr>
      </w:pPr>
      <w:r>
        <w:rPr>
          <w:rStyle w:val="Refdenotaalpie"/>
        </w:rPr>
        <w:footnoteRef/>
      </w:r>
      <w:r w:rsidRPr="00995FCE">
        <w:rPr>
          <w:rFonts w:ascii="Times New Roman" w:hAnsi="Times New Roman" w:cs="Times New Roman"/>
          <w:sz w:val="20"/>
          <w:szCs w:val="20"/>
        </w:rPr>
        <w:t>Cfr. Cuadro 1. Además de presentar tales indicadores por orden de gobierno, a razón: federales: 1) Número de raciones otorgadas en los Comedores y Casas del Niño Indígena, 2) Número de beneficiarios del Programa Abasto Social de Leche LICONSA, 3) Número de tiendas DICONSA abastecidas con productos de la canasta básica y, 4) Número de comedores comunitarios instalados. Del orden estatal 1) Número de nuevos beneficiarios en pobreza extrema incluidos a programas alimentarios, 2) Número de comedores construidos en escuelas públicas de educación básica, 3) Número de proyectos avícolas, paquetes de carne y hortalizas entregados a personas en situación de pobreza extrema y, 4) Número de campañas de difusión del derecho a la alimentación</w:t>
      </w:r>
    </w:p>
    <w:p w14:paraId="07F128DD" w14:textId="77777777" w:rsidR="00330378" w:rsidRDefault="00330378">
      <w:pPr>
        <w:pStyle w:val="Textonotapie"/>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927D6"/>
    <w:multiLevelType w:val="multilevel"/>
    <w:tmpl w:val="0F04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B05803"/>
    <w:multiLevelType w:val="multilevel"/>
    <w:tmpl w:val="845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522BE2"/>
    <w:multiLevelType w:val="hybridMultilevel"/>
    <w:tmpl w:val="B74C7D92"/>
    <w:lvl w:ilvl="0" w:tplc="EA86D5C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045607"/>
    <w:multiLevelType w:val="hybridMultilevel"/>
    <w:tmpl w:val="360E328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97677BC"/>
    <w:multiLevelType w:val="multilevel"/>
    <w:tmpl w:val="2E2E1AC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7B7F1D6D"/>
    <w:multiLevelType w:val="hybridMultilevel"/>
    <w:tmpl w:val="231C63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692"/>
    <w:rsid w:val="00002FA1"/>
    <w:rsid w:val="00003A7B"/>
    <w:rsid w:val="000078F8"/>
    <w:rsid w:val="00011D8F"/>
    <w:rsid w:val="0001661D"/>
    <w:rsid w:val="00025D8D"/>
    <w:rsid w:val="0003045C"/>
    <w:rsid w:val="000334CA"/>
    <w:rsid w:val="000409D0"/>
    <w:rsid w:val="00041338"/>
    <w:rsid w:val="000421E6"/>
    <w:rsid w:val="0004224F"/>
    <w:rsid w:val="00042D1C"/>
    <w:rsid w:val="00044762"/>
    <w:rsid w:val="00046427"/>
    <w:rsid w:val="000613A2"/>
    <w:rsid w:val="00061CB4"/>
    <w:rsid w:val="00067DC0"/>
    <w:rsid w:val="0007441E"/>
    <w:rsid w:val="00075B17"/>
    <w:rsid w:val="0007623A"/>
    <w:rsid w:val="00076E38"/>
    <w:rsid w:val="00080B13"/>
    <w:rsid w:val="00081E99"/>
    <w:rsid w:val="00082E35"/>
    <w:rsid w:val="0008683B"/>
    <w:rsid w:val="00090B43"/>
    <w:rsid w:val="00092ECE"/>
    <w:rsid w:val="00096DD5"/>
    <w:rsid w:val="000A4910"/>
    <w:rsid w:val="000A57F1"/>
    <w:rsid w:val="000B146C"/>
    <w:rsid w:val="000B2AE0"/>
    <w:rsid w:val="000B30CE"/>
    <w:rsid w:val="000B38AC"/>
    <w:rsid w:val="000B486F"/>
    <w:rsid w:val="000B7097"/>
    <w:rsid w:val="000B70E0"/>
    <w:rsid w:val="000C2393"/>
    <w:rsid w:val="000C27C0"/>
    <w:rsid w:val="000C465D"/>
    <w:rsid w:val="000C4D84"/>
    <w:rsid w:val="000C588D"/>
    <w:rsid w:val="000D08BB"/>
    <w:rsid w:val="000D1AB8"/>
    <w:rsid w:val="000D2728"/>
    <w:rsid w:val="000E08A4"/>
    <w:rsid w:val="000E1FDC"/>
    <w:rsid w:val="000E38BD"/>
    <w:rsid w:val="000E61EF"/>
    <w:rsid w:val="000F0864"/>
    <w:rsid w:val="000F2833"/>
    <w:rsid w:val="000F5A46"/>
    <w:rsid w:val="00104025"/>
    <w:rsid w:val="00105772"/>
    <w:rsid w:val="00105BE0"/>
    <w:rsid w:val="00107B67"/>
    <w:rsid w:val="00107DCB"/>
    <w:rsid w:val="00114122"/>
    <w:rsid w:val="00116E86"/>
    <w:rsid w:val="00123F10"/>
    <w:rsid w:val="00131B17"/>
    <w:rsid w:val="00132D01"/>
    <w:rsid w:val="00133252"/>
    <w:rsid w:val="00133364"/>
    <w:rsid w:val="0013640F"/>
    <w:rsid w:val="001369EF"/>
    <w:rsid w:val="00142DBA"/>
    <w:rsid w:val="00145342"/>
    <w:rsid w:val="00150A30"/>
    <w:rsid w:val="00150FC1"/>
    <w:rsid w:val="001513D5"/>
    <w:rsid w:val="00153CB5"/>
    <w:rsid w:val="00155891"/>
    <w:rsid w:val="00162BDC"/>
    <w:rsid w:val="00163492"/>
    <w:rsid w:val="001702F3"/>
    <w:rsid w:val="00174FA9"/>
    <w:rsid w:val="0017519A"/>
    <w:rsid w:val="00176139"/>
    <w:rsid w:val="001761B4"/>
    <w:rsid w:val="00176CAF"/>
    <w:rsid w:val="001774B4"/>
    <w:rsid w:val="00182274"/>
    <w:rsid w:val="0018386F"/>
    <w:rsid w:val="0018549C"/>
    <w:rsid w:val="001942AF"/>
    <w:rsid w:val="00194E78"/>
    <w:rsid w:val="00195A93"/>
    <w:rsid w:val="001A3A6D"/>
    <w:rsid w:val="001A5B04"/>
    <w:rsid w:val="001A681B"/>
    <w:rsid w:val="001B24CD"/>
    <w:rsid w:val="001B2CC5"/>
    <w:rsid w:val="001B490B"/>
    <w:rsid w:val="001C6A96"/>
    <w:rsid w:val="001D1432"/>
    <w:rsid w:val="001D50BE"/>
    <w:rsid w:val="001D72FD"/>
    <w:rsid w:val="001E169F"/>
    <w:rsid w:val="001E2E41"/>
    <w:rsid w:val="001E3F2D"/>
    <w:rsid w:val="001E51A3"/>
    <w:rsid w:val="001E59CF"/>
    <w:rsid w:val="001F5CF4"/>
    <w:rsid w:val="001F6822"/>
    <w:rsid w:val="00200BAB"/>
    <w:rsid w:val="0020183D"/>
    <w:rsid w:val="0020523C"/>
    <w:rsid w:val="002103D5"/>
    <w:rsid w:val="002131B9"/>
    <w:rsid w:val="00217615"/>
    <w:rsid w:val="0022166B"/>
    <w:rsid w:val="00225514"/>
    <w:rsid w:val="00237113"/>
    <w:rsid w:val="0024244F"/>
    <w:rsid w:val="00243B84"/>
    <w:rsid w:val="002467B3"/>
    <w:rsid w:val="002477E0"/>
    <w:rsid w:val="00250E1A"/>
    <w:rsid w:val="00253CA7"/>
    <w:rsid w:val="00256EBA"/>
    <w:rsid w:val="00260E03"/>
    <w:rsid w:val="00262094"/>
    <w:rsid w:val="00263A87"/>
    <w:rsid w:val="00263BD1"/>
    <w:rsid w:val="00271DD9"/>
    <w:rsid w:val="00275981"/>
    <w:rsid w:val="00280B5C"/>
    <w:rsid w:val="00284747"/>
    <w:rsid w:val="002849A9"/>
    <w:rsid w:val="002907E6"/>
    <w:rsid w:val="00291A47"/>
    <w:rsid w:val="00292155"/>
    <w:rsid w:val="00293CEE"/>
    <w:rsid w:val="0029585D"/>
    <w:rsid w:val="002959E3"/>
    <w:rsid w:val="002A16E7"/>
    <w:rsid w:val="002A5BDB"/>
    <w:rsid w:val="002A65DC"/>
    <w:rsid w:val="002B0554"/>
    <w:rsid w:val="002B185D"/>
    <w:rsid w:val="002B3E0A"/>
    <w:rsid w:val="002B6149"/>
    <w:rsid w:val="002C2AD7"/>
    <w:rsid w:val="002C5175"/>
    <w:rsid w:val="002C6EA3"/>
    <w:rsid w:val="002D1C8E"/>
    <w:rsid w:val="002D606A"/>
    <w:rsid w:val="002D74FC"/>
    <w:rsid w:val="002E11BE"/>
    <w:rsid w:val="002E161A"/>
    <w:rsid w:val="002E2276"/>
    <w:rsid w:val="002E7154"/>
    <w:rsid w:val="002F0B9B"/>
    <w:rsid w:val="002F11C3"/>
    <w:rsid w:val="002F2DBD"/>
    <w:rsid w:val="002F3546"/>
    <w:rsid w:val="00301C85"/>
    <w:rsid w:val="003049A6"/>
    <w:rsid w:val="003057B3"/>
    <w:rsid w:val="00307788"/>
    <w:rsid w:val="00315559"/>
    <w:rsid w:val="00315ED5"/>
    <w:rsid w:val="00323A24"/>
    <w:rsid w:val="00323AC3"/>
    <w:rsid w:val="00330378"/>
    <w:rsid w:val="00330717"/>
    <w:rsid w:val="00330DAB"/>
    <w:rsid w:val="00335CBC"/>
    <w:rsid w:val="003423F3"/>
    <w:rsid w:val="00354333"/>
    <w:rsid w:val="00354D8C"/>
    <w:rsid w:val="00360D84"/>
    <w:rsid w:val="00360ED1"/>
    <w:rsid w:val="0036563F"/>
    <w:rsid w:val="00370998"/>
    <w:rsid w:val="0037196A"/>
    <w:rsid w:val="00373A62"/>
    <w:rsid w:val="00373D63"/>
    <w:rsid w:val="00377CC7"/>
    <w:rsid w:val="003855EB"/>
    <w:rsid w:val="003905E5"/>
    <w:rsid w:val="003959E8"/>
    <w:rsid w:val="00397368"/>
    <w:rsid w:val="00397DFC"/>
    <w:rsid w:val="003A070C"/>
    <w:rsid w:val="003A31C1"/>
    <w:rsid w:val="003B095D"/>
    <w:rsid w:val="003B54C6"/>
    <w:rsid w:val="003B73D8"/>
    <w:rsid w:val="003B7607"/>
    <w:rsid w:val="003C023C"/>
    <w:rsid w:val="003C3955"/>
    <w:rsid w:val="003C46C9"/>
    <w:rsid w:val="003D040E"/>
    <w:rsid w:val="003D42CF"/>
    <w:rsid w:val="003E0523"/>
    <w:rsid w:val="003E0A27"/>
    <w:rsid w:val="003E1C41"/>
    <w:rsid w:val="003E5A9F"/>
    <w:rsid w:val="003E5E32"/>
    <w:rsid w:val="003F0162"/>
    <w:rsid w:val="003F064C"/>
    <w:rsid w:val="003F2546"/>
    <w:rsid w:val="003F4296"/>
    <w:rsid w:val="003F433D"/>
    <w:rsid w:val="003F4BB7"/>
    <w:rsid w:val="003F7CB3"/>
    <w:rsid w:val="004016DA"/>
    <w:rsid w:val="00402042"/>
    <w:rsid w:val="00402153"/>
    <w:rsid w:val="004109DF"/>
    <w:rsid w:val="00412F85"/>
    <w:rsid w:val="00416A80"/>
    <w:rsid w:val="004231D6"/>
    <w:rsid w:val="00424B2E"/>
    <w:rsid w:val="00430CF5"/>
    <w:rsid w:val="00433585"/>
    <w:rsid w:val="00444B82"/>
    <w:rsid w:val="004458D5"/>
    <w:rsid w:val="00450D2F"/>
    <w:rsid w:val="00453FA3"/>
    <w:rsid w:val="0045464A"/>
    <w:rsid w:val="0045756F"/>
    <w:rsid w:val="0046085A"/>
    <w:rsid w:val="00463A4E"/>
    <w:rsid w:val="00465EDC"/>
    <w:rsid w:val="00470ED5"/>
    <w:rsid w:val="00471812"/>
    <w:rsid w:val="00472A8B"/>
    <w:rsid w:val="0048744E"/>
    <w:rsid w:val="00487D2A"/>
    <w:rsid w:val="004921C4"/>
    <w:rsid w:val="00492E44"/>
    <w:rsid w:val="00497A69"/>
    <w:rsid w:val="004A2CD5"/>
    <w:rsid w:val="004A4479"/>
    <w:rsid w:val="004B0341"/>
    <w:rsid w:val="004B430F"/>
    <w:rsid w:val="004C3DD0"/>
    <w:rsid w:val="004C72E1"/>
    <w:rsid w:val="004C7B47"/>
    <w:rsid w:val="004C7ED9"/>
    <w:rsid w:val="004D0146"/>
    <w:rsid w:val="004D2D7B"/>
    <w:rsid w:val="004D2DD2"/>
    <w:rsid w:val="004D40F3"/>
    <w:rsid w:val="004D5022"/>
    <w:rsid w:val="004E0A04"/>
    <w:rsid w:val="004E1FBC"/>
    <w:rsid w:val="004E2AF6"/>
    <w:rsid w:val="004E565E"/>
    <w:rsid w:val="004E6167"/>
    <w:rsid w:val="004F2CA9"/>
    <w:rsid w:val="004F2DAD"/>
    <w:rsid w:val="004F2F81"/>
    <w:rsid w:val="00500264"/>
    <w:rsid w:val="00503E7A"/>
    <w:rsid w:val="00511D4C"/>
    <w:rsid w:val="00514DCE"/>
    <w:rsid w:val="00515BB7"/>
    <w:rsid w:val="00517A8D"/>
    <w:rsid w:val="00526984"/>
    <w:rsid w:val="00526DE4"/>
    <w:rsid w:val="00530689"/>
    <w:rsid w:val="00533AAE"/>
    <w:rsid w:val="00534F2A"/>
    <w:rsid w:val="00535992"/>
    <w:rsid w:val="0053650E"/>
    <w:rsid w:val="005379D4"/>
    <w:rsid w:val="005422CF"/>
    <w:rsid w:val="005429B7"/>
    <w:rsid w:val="005430C0"/>
    <w:rsid w:val="00547EBF"/>
    <w:rsid w:val="00552C81"/>
    <w:rsid w:val="00553227"/>
    <w:rsid w:val="00553DFA"/>
    <w:rsid w:val="00560156"/>
    <w:rsid w:val="00560740"/>
    <w:rsid w:val="0056103E"/>
    <w:rsid w:val="00562A4B"/>
    <w:rsid w:val="00562E85"/>
    <w:rsid w:val="005676A7"/>
    <w:rsid w:val="005706AF"/>
    <w:rsid w:val="00571CF5"/>
    <w:rsid w:val="00574201"/>
    <w:rsid w:val="00580D98"/>
    <w:rsid w:val="00582EFB"/>
    <w:rsid w:val="00582FB6"/>
    <w:rsid w:val="005869DB"/>
    <w:rsid w:val="00590F58"/>
    <w:rsid w:val="00593035"/>
    <w:rsid w:val="0059760F"/>
    <w:rsid w:val="005A4E02"/>
    <w:rsid w:val="005A5A65"/>
    <w:rsid w:val="005B6B94"/>
    <w:rsid w:val="005C44F2"/>
    <w:rsid w:val="005C5A3D"/>
    <w:rsid w:val="005C67EA"/>
    <w:rsid w:val="005C73D5"/>
    <w:rsid w:val="005D5006"/>
    <w:rsid w:val="005D7F39"/>
    <w:rsid w:val="005E39AB"/>
    <w:rsid w:val="005E424E"/>
    <w:rsid w:val="005E5DDF"/>
    <w:rsid w:val="005E68E1"/>
    <w:rsid w:val="005F1036"/>
    <w:rsid w:val="005F16D1"/>
    <w:rsid w:val="005F1F05"/>
    <w:rsid w:val="00604CD5"/>
    <w:rsid w:val="006124CB"/>
    <w:rsid w:val="00614BB7"/>
    <w:rsid w:val="00623E47"/>
    <w:rsid w:val="00624206"/>
    <w:rsid w:val="006327FC"/>
    <w:rsid w:val="006377AE"/>
    <w:rsid w:val="00650111"/>
    <w:rsid w:val="00650719"/>
    <w:rsid w:val="00651AC2"/>
    <w:rsid w:val="006527E3"/>
    <w:rsid w:val="00656B9B"/>
    <w:rsid w:val="006633AD"/>
    <w:rsid w:val="006639D5"/>
    <w:rsid w:val="0066680A"/>
    <w:rsid w:val="00675B28"/>
    <w:rsid w:val="00675CD2"/>
    <w:rsid w:val="00684122"/>
    <w:rsid w:val="006841FD"/>
    <w:rsid w:val="00690F15"/>
    <w:rsid w:val="00692EE0"/>
    <w:rsid w:val="00694ADA"/>
    <w:rsid w:val="00696FEA"/>
    <w:rsid w:val="00697203"/>
    <w:rsid w:val="006A10BC"/>
    <w:rsid w:val="006A28EC"/>
    <w:rsid w:val="006B3237"/>
    <w:rsid w:val="006B3442"/>
    <w:rsid w:val="006B7D91"/>
    <w:rsid w:val="006C2F40"/>
    <w:rsid w:val="006C6434"/>
    <w:rsid w:val="006C6AD8"/>
    <w:rsid w:val="006D2EC7"/>
    <w:rsid w:val="006D3EA1"/>
    <w:rsid w:val="006D4C85"/>
    <w:rsid w:val="006D6A46"/>
    <w:rsid w:val="006E0BCC"/>
    <w:rsid w:val="006E1411"/>
    <w:rsid w:val="006E15B5"/>
    <w:rsid w:val="006E547D"/>
    <w:rsid w:val="006F5282"/>
    <w:rsid w:val="00700F4A"/>
    <w:rsid w:val="00702ADF"/>
    <w:rsid w:val="00714492"/>
    <w:rsid w:val="0071676C"/>
    <w:rsid w:val="00721EED"/>
    <w:rsid w:val="00722593"/>
    <w:rsid w:val="0072564A"/>
    <w:rsid w:val="007263D9"/>
    <w:rsid w:val="00726909"/>
    <w:rsid w:val="00734B02"/>
    <w:rsid w:val="00735412"/>
    <w:rsid w:val="007365D1"/>
    <w:rsid w:val="00737FA0"/>
    <w:rsid w:val="00743DDA"/>
    <w:rsid w:val="00753084"/>
    <w:rsid w:val="00754D6B"/>
    <w:rsid w:val="00760C98"/>
    <w:rsid w:val="00765430"/>
    <w:rsid w:val="00766C6F"/>
    <w:rsid w:val="00777332"/>
    <w:rsid w:val="00777F85"/>
    <w:rsid w:val="00785CC0"/>
    <w:rsid w:val="00786769"/>
    <w:rsid w:val="00786997"/>
    <w:rsid w:val="00791297"/>
    <w:rsid w:val="007955CF"/>
    <w:rsid w:val="0079560F"/>
    <w:rsid w:val="00796378"/>
    <w:rsid w:val="007A1926"/>
    <w:rsid w:val="007A4383"/>
    <w:rsid w:val="007A79B3"/>
    <w:rsid w:val="007B262A"/>
    <w:rsid w:val="007B2EFE"/>
    <w:rsid w:val="007B3518"/>
    <w:rsid w:val="007B3E20"/>
    <w:rsid w:val="007B493E"/>
    <w:rsid w:val="007B4A1B"/>
    <w:rsid w:val="007B6337"/>
    <w:rsid w:val="007C1D75"/>
    <w:rsid w:val="007C2A72"/>
    <w:rsid w:val="007C42B8"/>
    <w:rsid w:val="007C5C0C"/>
    <w:rsid w:val="007C7F73"/>
    <w:rsid w:val="007D0BD8"/>
    <w:rsid w:val="007E01A2"/>
    <w:rsid w:val="007E4019"/>
    <w:rsid w:val="007E4AF1"/>
    <w:rsid w:val="007E6B78"/>
    <w:rsid w:val="007E7214"/>
    <w:rsid w:val="007E7EB8"/>
    <w:rsid w:val="007F0984"/>
    <w:rsid w:val="007F2183"/>
    <w:rsid w:val="007F32EE"/>
    <w:rsid w:val="007F36BE"/>
    <w:rsid w:val="007F3AC6"/>
    <w:rsid w:val="007F46A6"/>
    <w:rsid w:val="007F51B3"/>
    <w:rsid w:val="00802647"/>
    <w:rsid w:val="008030BB"/>
    <w:rsid w:val="00806519"/>
    <w:rsid w:val="0081475C"/>
    <w:rsid w:val="00814FCD"/>
    <w:rsid w:val="00817428"/>
    <w:rsid w:val="00825144"/>
    <w:rsid w:val="0082587E"/>
    <w:rsid w:val="00825D7A"/>
    <w:rsid w:val="00826B6B"/>
    <w:rsid w:val="00830240"/>
    <w:rsid w:val="00835C05"/>
    <w:rsid w:val="00837188"/>
    <w:rsid w:val="008403D5"/>
    <w:rsid w:val="008455D7"/>
    <w:rsid w:val="008460C3"/>
    <w:rsid w:val="00846C4D"/>
    <w:rsid w:val="00846E59"/>
    <w:rsid w:val="008570B8"/>
    <w:rsid w:val="00857D72"/>
    <w:rsid w:val="008619C3"/>
    <w:rsid w:val="0086443A"/>
    <w:rsid w:val="00865E0B"/>
    <w:rsid w:val="00866BFF"/>
    <w:rsid w:val="00867BEA"/>
    <w:rsid w:val="00875BD9"/>
    <w:rsid w:val="008867BA"/>
    <w:rsid w:val="00891E68"/>
    <w:rsid w:val="00892E27"/>
    <w:rsid w:val="00894DEE"/>
    <w:rsid w:val="008954F5"/>
    <w:rsid w:val="0089670E"/>
    <w:rsid w:val="008B1539"/>
    <w:rsid w:val="008C4D03"/>
    <w:rsid w:val="008C7277"/>
    <w:rsid w:val="008D577E"/>
    <w:rsid w:val="008D7A2F"/>
    <w:rsid w:val="008D7BD0"/>
    <w:rsid w:val="008E122C"/>
    <w:rsid w:val="008E1F95"/>
    <w:rsid w:val="008E32D8"/>
    <w:rsid w:val="008F7C1C"/>
    <w:rsid w:val="00906C9B"/>
    <w:rsid w:val="0091220C"/>
    <w:rsid w:val="00912942"/>
    <w:rsid w:val="00912B42"/>
    <w:rsid w:val="009138ED"/>
    <w:rsid w:val="009149CA"/>
    <w:rsid w:val="009208C3"/>
    <w:rsid w:val="009252AD"/>
    <w:rsid w:val="00925550"/>
    <w:rsid w:val="00927143"/>
    <w:rsid w:val="009412AB"/>
    <w:rsid w:val="00943658"/>
    <w:rsid w:val="009447D4"/>
    <w:rsid w:val="00950662"/>
    <w:rsid w:val="00953797"/>
    <w:rsid w:val="009624F1"/>
    <w:rsid w:val="00963B22"/>
    <w:rsid w:val="00971277"/>
    <w:rsid w:val="00971E69"/>
    <w:rsid w:val="0097280D"/>
    <w:rsid w:val="00973ACB"/>
    <w:rsid w:val="00980022"/>
    <w:rsid w:val="00992550"/>
    <w:rsid w:val="00995FCE"/>
    <w:rsid w:val="00995FF8"/>
    <w:rsid w:val="00997205"/>
    <w:rsid w:val="009A4003"/>
    <w:rsid w:val="009A4095"/>
    <w:rsid w:val="009A49F8"/>
    <w:rsid w:val="009A6280"/>
    <w:rsid w:val="009A763F"/>
    <w:rsid w:val="009B087E"/>
    <w:rsid w:val="009B381D"/>
    <w:rsid w:val="009C3250"/>
    <w:rsid w:val="009C3A08"/>
    <w:rsid w:val="009C4420"/>
    <w:rsid w:val="009C52E5"/>
    <w:rsid w:val="009D03CA"/>
    <w:rsid w:val="009D1B6B"/>
    <w:rsid w:val="009D25B9"/>
    <w:rsid w:val="009D3482"/>
    <w:rsid w:val="009D3A8B"/>
    <w:rsid w:val="009D4D1C"/>
    <w:rsid w:val="009E206E"/>
    <w:rsid w:val="009E3FE6"/>
    <w:rsid w:val="009E6FAD"/>
    <w:rsid w:val="009E7A8A"/>
    <w:rsid w:val="009F13B2"/>
    <w:rsid w:val="009F168F"/>
    <w:rsid w:val="009F1904"/>
    <w:rsid w:val="00A11F9E"/>
    <w:rsid w:val="00A14F00"/>
    <w:rsid w:val="00A15F77"/>
    <w:rsid w:val="00A2097C"/>
    <w:rsid w:val="00A22912"/>
    <w:rsid w:val="00A2530E"/>
    <w:rsid w:val="00A271EA"/>
    <w:rsid w:val="00A2752B"/>
    <w:rsid w:val="00A27999"/>
    <w:rsid w:val="00A304DF"/>
    <w:rsid w:val="00A31121"/>
    <w:rsid w:val="00A34A79"/>
    <w:rsid w:val="00A43054"/>
    <w:rsid w:val="00A4410E"/>
    <w:rsid w:val="00A44853"/>
    <w:rsid w:val="00A5568A"/>
    <w:rsid w:val="00A566E0"/>
    <w:rsid w:val="00A61A94"/>
    <w:rsid w:val="00A70324"/>
    <w:rsid w:val="00A7049C"/>
    <w:rsid w:val="00A72D91"/>
    <w:rsid w:val="00A732FB"/>
    <w:rsid w:val="00A7392E"/>
    <w:rsid w:val="00A7628B"/>
    <w:rsid w:val="00A7630F"/>
    <w:rsid w:val="00A76EDD"/>
    <w:rsid w:val="00A803FA"/>
    <w:rsid w:val="00A80D57"/>
    <w:rsid w:val="00A81F45"/>
    <w:rsid w:val="00A8270C"/>
    <w:rsid w:val="00A83995"/>
    <w:rsid w:val="00A87324"/>
    <w:rsid w:val="00A959EC"/>
    <w:rsid w:val="00AA3BE2"/>
    <w:rsid w:val="00AA4207"/>
    <w:rsid w:val="00AA603D"/>
    <w:rsid w:val="00AA6F61"/>
    <w:rsid w:val="00AA76A9"/>
    <w:rsid w:val="00AA7835"/>
    <w:rsid w:val="00AB09CD"/>
    <w:rsid w:val="00AB4405"/>
    <w:rsid w:val="00AB489D"/>
    <w:rsid w:val="00AB5047"/>
    <w:rsid w:val="00AB5C45"/>
    <w:rsid w:val="00AB5DCD"/>
    <w:rsid w:val="00AB6F60"/>
    <w:rsid w:val="00AC21F8"/>
    <w:rsid w:val="00AC5B6C"/>
    <w:rsid w:val="00AD1E2D"/>
    <w:rsid w:val="00AD4780"/>
    <w:rsid w:val="00AD756F"/>
    <w:rsid w:val="00AE22C6"/>
    <w:rsid w:val="00AE2783"/>
    <w:rsid w:val="00AE2EDD"/>
    <w:rsid w:val="00AE4475"/>
    <w:rsid w:val="00AE653C"/>
    <w:rsid w:val="00AE6BE8"/>
    <w:rsid w:val="00AF040C"/>
    <w:rsid w:val="00AF0C5C"/>
    <w:rsid w:val="00B05692"/>
    <w:rsid w:val="00B07445"/>
    <w:rsid w:val="00B07E3E"/>
    <w:rsid w:val="00B10149"/>
    <w:rsid w:val="00B10C3C"/>
    <w:rsid w:val="00B22C6D"/>
    <w:rsid w:val="00B267D9"/>
    <w:rsid w:val="00B27425"/>
    <w:rsid w:val="00B27AA9"/>
    <w:rsid w:val="00B30D38"/>
    <w:rsid w:val="00B35F21"/>
    <w:rsid w:val="00B409D1"/>
    <w:rsid w:val="00B43C23"/>
    <w:rsid w:val="00B45D29"/>
    <w:rsid w:val="00B45FBB"/>
    <w:rsid w:val="00B5007D"/>
    <w:rsid w:val="00B50611"/>
    <w:rsid w:val="00B522F5"/>
    <w:rsid w:val="00B565F1"/>
    <w:rsid w:val="00B66B71"/>
    <w:rsid w:val="00B7065C"/>
    <w:rsid w:val="00B7110C"/>
    <w:rsid w:val="00B73672"/>
    <w:rsid w:val="00B73B1A"/>
    <w:rsid w:val="00B74ECA"/>
    <w:rsid w:val="00B759FC"/>
    <w:rsid w:val="00B7670D"/>
    <w:rsid w:val="00B84DA2"/>
    <w:rsid w:val="00B850D9"/>
    <w:rsid w:val="00B85889"/>
    <w:rsid w:val="00B91F25"/>
    <w:rsid w:val="00B921F3"/>
    <w:rsid w:val="00B92A2E"/>
    <w:rsid w:val="00B95BF5"/>
    <w:rsid w:val="00BA1359"/>
    <w:rsid w:val="00BA3F16"/>
    <w:rsid w:val="00BA3F26"/>
    <w:rsid w:val="00BB08FE"/>
    <w:rsid w:val="00BB13CC"/>
    <w:rsid w:val="00BB450F"/>
    <w:rsid w:val="00BB5271"/>
    <w:rsid w:val="00BB792E"/>
    <w:rsid w:val="00BC14A4"/>
    <w:rsid w:val="00BC2F10"/>
    <w:rsid w:val="00BC482B"/>
    <w:rsid w:val="00BC58DD"/>
    <w:rsid w:val="00BC72C2"/>
    <w:rsid w:val="00BC7982"/>
    <w:rsid w:val="00BD1E80"/>
    <w:rsid w:val="00BD6F6F"/>
    <w:rsid w:val="00BE3566"/>
    <w:rsid w:val="00BE61BE"/>
    <w:rsid w:val="00BE668E"/>
    <w:rsid w:val="00BE6A18"/>
    <w:rsid w:val="00BF4CD0"/>
    <w:rsid w:val="00BF6E47"/>
    <w:rsid w:val="00C0441F"/>
    <w:rsid w:val="00C05F46"/>
    <w:rsid w:val="00C06B7E"/>
    <w:rsid w:val="00C07220"/>
    <w:rsid w:val="00C117EA"/>
    <w:rsid w:val="00C11DD2"/>
    <w:rsid w:val="00C21442"/>
    <w:rsid w:val="00C23575"/>
    <w:rsid w:val="00C238A8"/>
    <w:rsid w:val="00C25A75"/>
    <w:rsid w:val="00C267B4"/>
    <w:rsid w:val="00C345FA"/>
    <w:rsid w:val="00C34A6E"/>
    <w:rsid w:val="00C34F0F"/>
    <w:rsid w:val="00C35524"/>
    <w:rsid w:val="00C41211"/>
    <w:rsid w:val="00C478C8"/>
    <w:rsid w:val="00C532D5"/>
    <w:rsid w:val="00C53D4C"/>
    <w:rsid w:val="00C54D81"/>
    <w:rsid w:val="00C6030F"/>
    <w:rsid w:val="00C6310E"/>
    <w:rsid w:val="00C63162"/>
    <w:rsid w:val="00C65CD6"/>
    <w:rsid w:val="00C65E8F"/>
    <w:rsid w:val="00C6618B"/>
    <w:rsid w:val="00C702C4"/>
    <w:rsid w:val="00C70CCB"/>
    <w:rsid w:val="00C71E5B"/>
    <w:rsid w:val="00C81875"/>
    <w:rsid w:val="00C87EE5"/>
    <w:rsid w:val="00C9149D"/>
    <w:rsid w:val="00C97D5C"/>
    <w:rsid w:val="00CA46CD"/>
    <w:rsid w:val="00CB00B9"/>
    <w:rsid w:val="00CB2437"/>
    <w:rsid w:val="00CB4A2D"/>
    <w:rsid w:val="00CB5749"/>
    <w:rsid w:val="00CC2B8E"/>
    <w:rsid w:val="00CD7959"/>
    <w:rsid w:val="00CE1660"/>
    <w:rsid w:val="00CE4A1F"/>
    <w:rsid w:val="00CE51AE"/>
    <w:rsid w:val="00CF44D8"/>
    <w:rsid w:val="00CF78E4"/>
    <w:rsid w:val="00CF7AFA"/>
    <w:rsid w:val="00D13F27"/>
    <w:rsid w:val="00D14751"/>
    <w:rsid w:val="00D154C6"/>
    <w:rsid w:val="00D17862"/>
    <w:rsid w:val="00D25F55"/>
    <w:rsid w:val="00D30127"/>
    <w:rsid w:val="00D338A4"/>
    <w:rsid w:val="00D3798F"/>
    <w:rsid w:val="00D407DF"/>
    <w:rsid w:val="00D41820"/>
    <w:rsid w:val="00D42AFD"/>
    <w:rsid w:val="00D437D0"/>
    <w:rsid w:val="00D442F2"/>
    <w:rsid w:val="00D444F2"/>
    <w:rsid w:val="00D45EE4"/>
    <w:rsid w:val="00D45FDF"/>
    <w:rsid w:val="00D5062A"/>
    <w:rsid w:val="00D5499E"/>
    <w:rsid w:val="00D61106"/>
    <w:rsid w:val="00D61C72"/>
    <w:rsid w:val="00D61EC7"/>
    <w:rsid w:val="00D65DF6"/>
    <w:rsid w:val="00D65F19"/>
    <w:rsid w:val="00D702B5"/>
    <w:rsid w:val="00D71980"/>
    <w:rsid w:val="00D71DD7"/>
    <w:rsid w:val="00D810B2"/>
    <w:rsid w:val="00D8210D"/>
    <w:rsid w:val="00D90250"/>
    <w:rsid w:val="00D917A1"/>
    <w:rsid w:val="00D92336"/>
    <w:rsid w:val="00D93C58"/>
    <w:rsid w:val="00D93EA4"/>
    <w:rsid w:val="00D93F8F"/>
    <w:rsid w:val="00DA23F8"/>
    <w:rsid w:val="00DA597C"/>
    <w:rsid w:val="00DA69C9"/>
    <w:rsid w:val="00DB7DD0"/>
    <w:rsid w:val="00DB7EB2"/>
    <w:rsid w:val="00DC49EB"/>
    <w:rsid w:val="00DC6765"/>
    <w:rsid w:val="00DD1939"/>
    <w:rsid w:val="00DD271E"/>
    <w:rsid w:val="00DD3185"/>
    <w:rsid w:val="00DD347E"/>
    <w:rsid w:val="00DD5ADE"/>
    <w:rsid w:val="00DD772F"/>
    <w:rsid w:val="00DE6574"/>
    <w:rsid w:val="00DF11E8"/>
    <w:rsid w:val="00DF1DE5"/>
    <w:rsid w:val="00DF2BC2"/>
    <w:rsid w:val="00DF44D6"/>
    <w:rsid w:val="00DF4F03"/>
    <w:rsid w:val="00DF69D4"/>
    <w:rsid w:val="00DF7E18"/>
    <w:rsid w:val="00E02106"/>
    <w:rsid w:val="00E0497F"/>
    <w:rsid w:val="00E05EE3"/>
    <w:rsid w:val="00E14575"/>
    <w:rsid w:val="00E177C6"/>
    <w:rsid w:val="00E17811"/>
    <w:rsid w:val="00E2581A"/>
    <w:rsid w:val="00E27574"/>
    <w:rsid w:val="00E27F59"/>
    <w:rsid w:val="00E31A06"/>
    <w:rsid w:val="00E36F2C"/>
    <w:rsid w:val="00E37002"/>
    <w:rsid w:val="00E379AE"/>
    <w:rsid w:val="00E4514D"/>
    <w:rsid w:val="00E46A3A"/>
    <w:rsid w:val="00E46C13"/>
    <w:rsid w:val="00E554ED"/>
    <w:rsid w:val="00E60A50"/>
    <w:rsid w:val="00E62BED"/>
    <w:rsid w:val="00E6468D"/>
    <w:rsid w:val="00E65019"/>
    <w:rsid w:val="00E65956"/>
    <w:rsid w:val="00E65AA3"/>
    <w:rsid w:val="00E70229"/>
    <w:rsid w:val="00E7166C"/>
    <w:rsid w:val="00E739F6"/>
    <w:rsid w:val="00E809F7"/>
    <w:rsid w:val="00E82FA1"/>
    <w:rsid w:val="00E85242"/>
    <w:rsid w:val="00E85761"/>
    <w:rsid w:val="00E85CDA"/>
    <w:rsid w:val="00E85D13"/>
    <w:rsid w:val="00E863CE"/>
    <w:rsid w:val="00E87ECF"/>
    <w:rsid w:val="00E94130"/>
    <w:rsid w:val="00E94197"/>
    <w:rsid w:val="00E9459E"/>
    <w:rsid w:val="00E94943"/>
    <w:rsid w:val="00E94DC1"/>
    <w:rsid w:val="00EA3C3B"/>
    <w:rsid w:val="00EA3DAA"/>
    <w:rsid w:val="00EB43CB"/>
    <w:rsid w:val="00EC05E8"/>
    <w:rsid w:val="00EC78DE"/>
    <w:rsid w:val="00ED23F1"/>
    <w:rsid w:val="00ED7626"/>
    <w:rsid w:val="00ED7866"/>
    <w:rsid w:val="00EE10FD"/>
    <w:rsid w:val="00EE2469"/>
    <w:rsid w:val="00EE2F72"/>
    <w:rsid w:val="00EE701C"/>
    <w:rsid w:val="00EF00E9"/>
    <w:rsid w:val="00EF06EF"/>
    <w:rsid w:val="00EF7024"/>
    <w:rsid w:val="00EF7C7E"/>
    <w:rsid w:val="00F01332"/>
    <w:rsid w:val="00F0205A"/>
    <w:rsid w:val="00F07839"/>
    <w:rsid w:val="00F11132"/>
    <w:rsid w:val="00F16E7E"/>
    <w:rsid w:val="00F17139"/>
    <w:rsid w:val="00F25AC0"/>
    <w:rsid w:val="00F2731D"/>
    <w:rsid w:val="00F276D9"/>
    <w:rsid w:val="00F302B5"/>
    <w:rsid w:val="00F31669"/>
    <w:rsid w:val="00F3701E"/>
    <w:rsid w:val="00F41C85"/>
    <w:rsid w:val="00F44F32"/>
    <w:rsid w:val="00F46125"/>
    <w:rsid w:val="00F520A6"/>
    <w:rsid w:val="00F528C5"/>
    <w:rsid w:val="00F534F5"/>
    <w:rsid w:val="00F61A38"/>
    <w:rsid w:val="00F662D9"/>
    <w:rsid w:val="00F70032"/>
    <w:rsid w:val="00F70452"/>
    <w:rsid w:val="00F72C1F"/>
    <w:rsid w:val="00F72EA5"/>
    <w:rsid w:val="00F815BE"/>
    <w:rsid w:val="00F84B84"/>
    <w:rsid w:val="00F85532"/>
    <w:rsid w:val="00F931D2"/>
    <w:rsid w:val="00F933FB"/>
    <w:rsid w:val="00F94A03"/>
    <w:rsid w:val="00F96B72"/>
    <w:rsid w:val="00FA06FB"/>
    <w:rsid w:val="00FA0F06"/>
    <w:rsid w:val="00FA2EDD"/>
    <w:rsid w:val="00FA5341"/>
    <w:rsid w:val="00FA5CA5"/>
    <w:rsid w:val="00FA6FAC"/>
    <w:rsid w:val="00FB1908"/>
    <w:rsid w:val="00FB3378"/>
    <w:rsid w:val="00FB444F"/>
    <w:rsid w:val="00FB454B"/>
    <w:rsid w:val="00FB533C"/>
    <w:rsid w:val="00FB56B0"/>
    <w:rsid w:val="00FC58F4"/>
    <w:rsid w:val="00FC7B74"/>
    <w:rsid w:val="00FD2B8F"/>
    <w:rsid w:val="00FE448D"/>
    <w:rsid w:val="00FF3D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EC2EA"/>
  <w15:chartTrackingRefBased/>
  <w15:docId w15:val="{7E657545-B064-445F-B624-C92800B0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42A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7B4A1B"/>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next w:val="Normal"/>
    <w:link w:val="Ttulo3Car"/>
    <w:uiPriority w:val="9"/>
    <w:semiHidden/>
    <w:unhideWhenUsed/>
    <w:qFormat/>
    <w:rsid w:val="00EC05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A70324"/>
    <w:pPr>
      <w:spacing w:after="0" w:line="240" w:lineRule="auto"/>
    </w:pPr>
    <w:rPr>
      <w:sz w:val="20"/>
      <w:szCs w:val="20"/>
    </w:rPr>
  </w:style>
  <w:style w:type="character" w:customStyle="1" w:styleId="TextonotapieCar">
    <w:name w:val="Texto nota pie Car"/>
    <w:basedOn w:val="Fuentedeprrafopredeter"/>
    <w:link w:val="Textonotapie"/>
    <w:uiPriority w:val="99"/>
    <w:rsid w:val="00A70324"/>
    <w:rPr>
      <w:sz w:val="20"/>
      <w:szCs w:val="20"/>
    </w:rPr>
  </w:style>
  <w:style w:type="character" w:styleId="Refdenotaalpie">
    <w:name w:val="footnote reference"/>
    <w:basedOn w:val="Fuentedeprrafopredeter"/>
    <w:semiHidden/>
    <w:unhideWhenUsed/>
    <w:rsid w:val="00A70324"/>
    <w:rPr>
      <w:vertAlign w:val="superscript"/>
    </w:rPr>
  </w:style>
  <w:style w:type="character" w:styleId="Hipervnculo">
    <w:name w:val="Hyperlink"/>
    <w:basedOn w:val="Fuentedeprrafopredeter"/>
    <w:uiPriority w:val="99"/>
    <w:unhideWhenUsed/>
    <w:rsid w:val="006C6434"/>
    <w:rPr>
      <w:color w:val="0563C1" w:themeColor="hyperlink"/>
      <w:u w:val="single"/>
    </w:rPr>
  </w:style>
  <w:style w:type="paragraph" w:customStyle="1" w:styleId="ydpe6dddd53msonormal">
    <w:name w:val="ydpe6dddd53msonormal"/>
    <w:basedOn w:val="Normal"/>
    <w:rsid w:val="006C643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7912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1297"/>
  </w:style>
  <w:style w:type="paragraph" w:styleId="Piedepgina">
    <w:name w:val="footer"/>
    <w:basedOn w:val="Normal"/>
    <w:link w:val="PiedepginaCar"/>
    <w:uiPriority w:val="99"/>
    <w:unhideWhenUsed/>
    <w:rsid w:val="007912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1297"/>
  </w:style>
  <w:style w:type="paragraph" w:styleId="HTMLconformatoprevio">
    <w:name w:val="HTML Preformatted"/>
    <w:basedOn w:val="Normal"/>
    <w:link w:val="HTMLconformatoprevioCar"/>
    <w:uiPriority w:val="99"/>
    <w:unhideWhenUsed/>
    <w:rsid w:val="00A61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A61A94"/>
    <w:rPr>
      <w:rFonts w:ascii="Courier New" w:eastAsia="Times New Roman" w:hAnsi="Courier New" w:cs="Courier New"/>
      <w:sz w:val="20"/>
      <w:szCs w:val="20"/>
      <w:lang w:eastAsia="es-MX"/>
    </w:rPr>
  </w:style>
  <w:style w:type="paragraph" w:styleId="NormalWeb">
    <w:name w:val="Normal (Web)"/>
    <w:basedOn w:val="Normal"/>
    <w:uiPriority w:val="99"/>
    <w:semiHidden/>
    <w:unhideWhenUsed/>
    <w:rsid w:val="00E9459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E9459E"/>
    <w:rPr>
      <w:b/>
      <w:bCs/>
    </w:rPr>
  </w:style>
  <w:style w:type="paragraph" w:styleId="Prrafodelista">
    <w:name w:val="List Paragraph"/>
    <w:basedOn w:val="Normal"/>
    <w:uiPriority w:val="34"/>
    <w:qFormat/>
    <w:rsid w:val="007B4A1B"/>
    <w:pPr>
      <w:ind w:left="720"/>
      <w:contextualSpacing/>
    </w:pPr>
  </w:style>
  <w:style w:type="character" w:customStyle="1" w:styleId="Ttulo2Car">
    <w:name w:val="Título 2 Car"/>
    <w:basedOn w:val="Fuentedeprrafopredeter"/>
    <w:link w:val="Ttulo2"/>
    <w:uiPriority w:val="9"/>
    <w:rsid w:val="007B4A1B"/>
    <w:rPr>
      <w:rFonts w:ascii="Times New Roman" w:eastAsia="Times New Roman" w:hAnsi="Times New Roman" w:cs="Times New Roman"/>
      <w:b/>
      <w:bCs/>
      <w:sz w:val="36"/>
      <w:szCs w:val="36"/>
      <w:lang w:eastAsia="es-MX"/>
    </w:rPr>
  </w:style>
  <w:style w:type="character" w:customStyle="1" w:styleId="mw-headline">
    <w:name w:val="mw-headline"/>
    <w:basedOn w:val="Fuentedeprrafopredeter"/>
    <w:rsid w:val="007B4A1B"/>
  </w:style>
  <w:style w:type="character" w:customStyle="1" w:styleId="Ttulo3Car">
    <w:name w:val="Título 3 Car"/>
    <w:basedOn w:val="Fuentedeprrafopredeter"/>
    <w:link w:val="Ttulo3"/>
    <w:uiPriority w:val="9"/>
    <w:semiHidden/>
    <w:rsid w:val="00EC05E8"/>
    <w:rPr>
      <w:rFonts w:asciiTheme="majorHAnsi" w:eastAsiaTheme="majorEastAsia" w:hAnsiTheme="majorHAnsi" w:cstheme="majorBidi"/>
      <w:color w:val="1F4D78" w:themeColor="accent1" w:themeShade="7F"/>
      <w:sz w:val="24"/>
      <w:szCs w:val="24"/>
    </w:rPr>
  </w:style>
  <w:style w:type="character" w:customStyle="1" w:styleId="mw-editsection">
    <w:name w:val="mw-editsection"/>
    <w:basedOn w:val="Fuentedeprrafopredeter"/>
    <w:rsid w:val="00EC05E8"/>
  </w:style>
  <w:style w:type="character" w:customStyle="1" w:styleId="mw-editsection-bracket">
    <w:name w:val="mw-editsection-bracket"/>
    <w:basedOn w:val="Fuentedeprrafopredeter"/>
    <w:rsid w:val="00EC05E8"/>
  </w:style>
  <w:style w:type="paragraph" w:styleId="Sinespaciado">
    <w:name w:val="No Spacing"/>
    <w:uiPriority w:val="1"/>
    <w:qFormat/>
    <w:rsid w:val="00EC05E8"/>
    <w:pPr>
      <w:spacing w:after="0" w:line="240" w:lineRule="auto"/>
    </w:pPr>
  </w:style>
  <w:style w:type="character" w:styleId="Hipervnculovisitado">
    <w:name w:val="FollowedHyperlink"/>
    <w:basedOn w:val="Fuentedeprrafopredeter"/>
    <w:uiPriority w:val="99"/>
    <w:semiHidden/>
    <w:unhideWhenUsed/>
    <w:rsid w:val="0020523C"/>
    <w:rPr>
      <w:color w:val="954F72" w:themeColor="followedHyperlink"/>
      <w:u w:val="single"/>
    </w:rPr>
  </w:style>
  <w:style w:type="character" w:customStyle="1" w:styleId="Ttulo1Car">
    <w:name w:val="Título 1 Car"/>
    <w:basedOn w:val="Fuentedeprrafopredeter"/>
    <w:link w:val="Ttulo1"/>
    <w:uiPriority w:val="9"/>
    <w:rsid w:val="00D42AFD"/>
    <w:rPr>
      <w:rFonts w:asciiTheme="majorHAnsi" w:eastAsiaTheme="majorEastAsia" w:hAnsiTheme="majorHAnsi" w:cstheme="majorBidi"/>
      <w:color w:val="2E74B5" w:themeColor="accent1" w:themeShade="BF"/>
      <w:sz w:val="32"/>
      <w:szCs w:val="32"/>
    </w:rPr>
  </w:style>
  <w:style w:type="character" w:customStyle="1" w:styleId="citation">
    <w:name w:val="citation"/>
    <w:basedOn w:val="Fuentedeprrafopredeter"/>
    <w:rsid w:val="00D90250"/>
  </w:style>
  <w:style w:type="character" w:customStyle="1" w:styleId="reference-accessdate">
    <w:name w:val="reference-accessdate"/>
    <w:basedOn w:val="Fuentedeprrafopredeter"/>
    <w:rsid w:val="00D90250"/>
  </w:style>
  <w:style w:type="character" w:customStyle="1" w:styleId="z3988">
    <w:name w:val="z3988"/>
    <w:basedOn w:val="Fuentedeprrafopredeter"/>
    <w:rsid w:val="00D90250"/>
  </w:style>
  <w:style w:type="character" w:styleId="nfasis">
    <w:name w:val="Emphasis"/>
    <w:basedOn w:val="Fuentedeprrafopredeter"/>
    <w:uiPriority w:val="20"/>
    <w:qFormat/>
    <w:rsid w:val="004E6167"/>
    <w:rPr>
      <w:i/>
      <w:iCs/>
    </w:rPr>
  </w:style>
  <w:style w:type="table" w:styleId="Tablaconcuadrcula">
    <w:name w:val="Table Grid"/>
    <w:basedOn w:val="Tablanormal"/>
    <w:uiPriority w:val="39"/>
    <w:rsid w:val="00250E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Normal"/>
    <w:rsid w:val="007365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itulo">
    <w:name w:val="titulo"/>
    <w:basedOn w:val="Normal"/>
    <w:rsid w:val="0023711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ontenido">
    <w:name w:val="contenido"/>
    <w:basedOn w:val="Normal"/>
    <w:rsid w:val="0023711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independiente2">
    <w:name w:val="Body Text 2"/>
    <w:basedOn w:val="Normal"/>
    <w:link w:val="Textoindependiente2Car"/>
    <w:uiPriority w:val="99"/>
    <w:semiHidden/>
    <w:unhideWhenUsed/>
    <w:rsid w:val="00F7003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oindependiente2Car">
    <w:name w:val="Texto independiente 2 Car"/>
    <w:basedOn w:val="Fuentedeprrafopredeter"/>
    <w:link w:val="Textoindependiente2"/>
    <w:uiPriority w:val="99"/>
    <w:semiHidden/>
    <w:rsid w:val="00F70032"/>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56100">
      <w:bodyDiv w:val="1"/>
      <w:marLeft w:val="0"/>
      <w:marRight w:val="0"/>
      <w:marTop w:val="0"/>
      <w:marBottom w:val="0"/>
      <w:divBdr>
        <w:top w:val="none" w:sz="0" w:space="0" w:color="auto"/>
        <w:left w:val="none" w:sz="0" w:space="0" w:color="auto"/>
        <w:bottom w:val="none" w:sz="0" w:space="0" w:color="auto"/>
        <w:right w:val="none" w:sz="0" w:space="0" w:color="auto"/>
      </w:divBdr>
    </w:div>
    <w:div w:id="82070027">
      <w:bodyDiv w:val="1"/>
      <w:marLeft w:val="0"/>
      <w:marRight w:val="0"/>
      <w:marTop w:val="0"/>
      <w:marBottom w:val="0"/>
      <w:divBdr>
        <w:top w:val="none" w:sz="0" w:space="0" w:color="auto"/>
        <w:left w:val="none" w:sz="0" w:space="0" w:color="auto"/>
        <w:bottom w:val="none" w:sz="0" w:space="0" w:color="auto"/>
        <w:right w:val="none" w:sz="0" w:space="0" w:color="auto"/>
      </w:divBdr>
    </w:div>
    <w:div w:id="87308425">
      <w:bodyDiv w:val="1"/>
      <w:marLeft w:val="0"/>
      <w:marRight w:val="0"/>
      <w:marTop w:val="0"/>
      <w:marBottom w:val="0"/>
      <w:divBdr>
        <w:top w:val="none" w:sz="0" w:space="0" w:color="auto"/>
        <w:left w:val="none" w:sz="0" w:space="0" w:color="auto"/>
        <w:bottom w:val="none" w:sz="0" w:space="0" w:color="auto"/>
        <w:right w:val="none" w:sz="0" w:space="0" w:color="auto"/>
      </w:divBdr>
    </w:div>
    <w:div w:id="262810693">
      <w:bodyDiv w:val="1"/>
      <w:marLeft w:val="0"/>
      <w:marRight w:val="0"/>
      <w:marTop w:val="0"/>
      <w:marBottom w:val="0"/>
      <w:divBdr>
        <w:top w:val="none" w:sz="0" w:space="0" w:color="auto"/>
        <w:left w:val="none" w:sz="0" w:space="0" w:color="auto"/>
        <w:bottom w:val="none" w:sz="0" w:space="0" w:color="auto"/>
        <w:right w:val="none" w:sz="0" w:space="0" w:color="auto"/>
      </w:divBdr>
      <w:divsChild>
        <w:div w:id="680861728">
          <w:marLeft w:val="0"/>
          <w:marRight w:val="0"/>
          <w:marTop w:val="0"/>
          <w:marBottom w:val="120"/>
          <w:divBdr>
            <w:top w:val="none" w:sz="0" w:space="0" w:color="auto"/>
            <w:left w:val="none" w:sz="0" w:space="0" w:color="auto"/>
            <w:bottom w:val="none" w:sz="0" w:space="0" w:color="auto"/>
            <w:right w:val="none" w:sz="0" w:space="0" w:color="auto"/>
          </w:divBdr>
        </w:div>
      </w:divsChild>
    </w:div>
    <w:div w:id="344600678">
      <w:bodyDiv w:val="1"/>
      <w:marLeft w:val="0"/>
      <w:marRight w:val="0"/>
      <w:marTop w:val="0"/>
      <w:marBottom w:val="0"/>
      <w:divBdr>
        <w:top w:val="none" w:sz="0" w:space="0" w:color="auto"/>
        <w:left w:val="none" w:sz="0" w:space="0" w:color="auto"/>
        <w:bottom w:val="none" w:sz="0" w:space="0" w:color="auto"/>
        <w:right w:val="none" w:sz="0" w:space="0" w:color="auto"/>
      </w:divBdr>
    </w:div>
    <w:div w:id="345643680">
      <w:bodyDiv w:val="1"/>
      <w:marLeft w:val="0"/>
      <w:marRight w:val="0"/>
      <w:marTop w:val="0"/>
      <w:marBottom w:val="0"/>
      <w:divBdr>
        <w:top w:val="none" w:sz="0" w:space="0" w:color="auto"/>
        <w:left w:val="none" w:sz="0" w:space="0" w:color="auto"/>
        <w:bottom w:val="none" w:sz="0" w:space="0" w:color="auto"/>
        <w:right w:val="none" w:sz="0" w:space="0" w:color="auto"/>
      </w:divBdr>
    </w:div>
    <w:div w:id="357395456">
      <w:bodyDiv w:val="1"/>
      <w:marLeft w:val="0"/>
      <w:marRight w:val="0"/>
      <w:marTop w:val="0"/>
      <w:marBottom w:val="0"/>
      <w:divBdr>
        <w:top w:val="none" w:sz="0" w:space="0" w:color="auto"/>
        <w:left w:val="none" w:sz="0" w:space="0" w:color="auto"/>
        <w:bottom w:val="none" w:sz="0" w:space="0" w:color="auto"/>
        <w:right w:val="none" w:sz="0" w:space="0" w:color="auto"/>
      </w:divBdr>
    </w:div>
    <w:div w:id="433717372">
      <w:bodyDiv w:val="1"/>
      <w:marLeft w:val="0"/>
      <w:marRight w:val="0"/>
      <w:marTop w:val="0"/>
      <w:marBottom w:val="0"/>
      <w:divBdr>
        <w:top w:val="none" w:sz="0" w:space="0" w:color="auto"/>
        <w:left w:val="none" w:sz="0" w:space="0" w:color="auto"/>
        <w:bottom w:val="none" w:sz="0" w:space="0" w:color="auto"/>
        <w:right w:val="none" w:sz="0" w:space="0" w:color="auto"/>
      </w:divBdr>
    </w:div>
    <w:div w:id="441261906">
      <w:bodyDiv w:val="1"/>
      <w:marLeft w:val="0"/>
      <w:marRight w:val="0"/>
      <w:marTop w:val="0"/>
      <w:marBottom w:val="0"/>
      <w:divBdr>
        <w:top w:val="none" w:sz="0" w:space="0" w:color="auto"/>
        <w:left w:val="none" w:sz="0" w:space="0" w:color="auto"/>
        <w:bottom w:val="none" w:sz="0" w:space="0" w:color="auto"/>
        <w:right w:val="none" w:sz="0" w:space="0" w:color="auto"/>
      </w:divBdr>
    </w:div>
    <w:div w:id="550312459">
      <w:bodyDiv w:val="1"/>
      <w:marLeft w:val="0"/>
      <w:marRight w:val="0"/>
      <w:marTop w:val="0"/>
      <w:marBottom w:val="0"/>
      <w:divBdr>
        <w:top w:val="none" w:sz="0" w:space="0" w:color="auto"/>
        <w:left w:val="none" w:sz="0" w:space="0" w:color="auto"/>
        <w:bottom w:val="none" w:sz="0" w:space="0" w:color="auto"/>
        <w:right w:val="none" w:sz="0" w:space="0" w:color="auto"/>
      </w:divBdr>
    </w:div>
    <w:div w:id="613632125">
      <w:bodyDiv w:val="1"/>
      <w:marLeft w:val="0"/>
      <w:marRight w:val="0"/>
      <w:marTop w:val="0"/>
      <w:marBottom w:val="0"/>
      <w:divBdr>
        <w:top w:val="none" w:sz="0" w:space="0" w:color="auto"/>
        <w:left w:val="none" w:sz="0" w:space="0" w:color="auto"/>
        <w:bottom w:val="none" w:sz="0" w:space="0" w:color="auto"/>
        <w:right w:val="none" w:sz="0" w:space="0" w:color="auto"/>
      </w:divBdr>
    </w:div>
    <w:div w:id="728304481">
      <w:bodyDiv w:val="1"/>
      <w:marLeft w:val="0"/>
      <w:marRight w:val="0"/>
      <w:marTop w:val="0"/>
      <w:marBottom w:val="0"/>
      <w:divBdr>
        <w:top w:val="none" w:sz="0" w:space="0" w:color="auto"/>
        <w:left w:val="none" w:sz="0" w:space="0" w:color="auto"/>
        <w:bottom w:val="none" w:sz="0" w:space="0" w:color="auto"/>
        <w:right w:val="none" w:sz="0" w:space="0" w:color="auto"/>
      </w:divBdr>
    </w:div>
    <w:div w:id="793911451">
      <w:bodyDiv w:val="1"/>
      <w:marLeft w:val="0"/>
      <w:marRight w:val="0"/>
      <w:marTop w:val="0"/>
      <w:marBottom w:val="0"/>
      <w:divBdr>
        <w:top w:val="none" w:sz="0" w:space="0" w:color="auto"/>
        <w:left w:val="none" w:sz="0" w:space="0" w:color="auto"/>
        <w:bottom w:val="none" w:sz="0" w:space="0" w:color="auto"/>
        <w:right w:val="none" w:sz="0" w:space="0" w:color="auto"/>
      </w:divBdr>
    </w:div>
    <w:div w:id="858350505">
      <w:bodyDiv w:val="1"/>
      <w:marLeft w:val="0"/>
      <w:marRight w:val="0"/>
      <w:marTop w:val="0"/>
      <w:marBottom w:val="0"/>
      <w:divBdr>
        <w:top w:val="none" w:sz="0" w:space="0" w:color="auto"/>
        <w:left w:val="none" w:sz="0" w:space="0" w:color="auto"/>
        <w:bottom w:val="none" w:sz="0" w:space="0" w:color="auto"/>
        <w:right w:val="none" w:sz="0" w:space="0" w:color="auto"/>
      </w:divBdr>
      <w:divsChild>
        <w:div w:id="1058632209">
          <w:marLeft w:val="0"/>
          <w:marRight w:val="0"/>
          <w:marTop w:val="0"/>
          <w:marBottom w:val="0"/>
          <w:divBdr>
            <w:top w:val="none" w:sz="0" w:space="0" w:color="auto"/>
            <w:left w:val="none" w:sz="0" w:space="0" w:color="auto"/>
            <w:bottom w:val="none" w:sz="0" w:space="0" w:color="auto"/>
            <w:right w:val="none" w:sz="0" w:space="0" w:color="auto"/>
          </w:divBdr>
        </w:div>
      </w:divsChild>
    </w:div>
    <w:div w:id="890383365">
      <w:bodyDiv w:val="1"/>
      <w:marLeft w:val="0"/>
      <w:marRight w:val="0"/>
      <w:marTop w:val="0"/>
      <w:marBottom w:val="0"/>
      <w:divBdr>
        <w:top w:val="none" w:sz="0" w:space="0" w:color="auto"/>
        <w:left w:val="none" w:sz="0" w:space="0" w:color="auto"/>
        <w:bottom w:val="none" w:sz="0" w:space="0" w:color="auto"/>
        <w:right w:val="none" w:sz="0" w:space="0" w:color="auto"/>
      </w:divBdr>
    </w:div>
    <w:div w:id="906956619">
      <w:bodyDiv w:val="1"/>
      <w:marLeft w:val="0"/>
      <w:marRight w:val="0"/>
      <w:marTop w:val="0"/>
      <w:marBottom w:val="0"/>
      <w:divBdr>
        <w:top w:val="none" w:sz="0" w:space="0" w:color="auto"/>
        <w:left w:val="none" w:sz="0" w:space="0" w:color="auto"/>
        <w:bottom w:val="none" w:sz="0" w:space="0" w:color="auto"/>
        <w:right w:val="none" w:sz="0" w:space="0" w:color="auto"/>
      </w:divBdr>
    </w:div>
    <w:div w:id="925263138">
      <w:bodyDiv w:val="1"/>
      <w:marLeft w:val="0"/>
      <w:marRight w:val="0"/>
      <w:marTop w:val="0"/>
      <w:marBottom w:val="0"/>
      <w:divBdr>
        <w:top w:val="none" w:sz="0" w:space="0" w:color="auto"/>
        <w:left w:val="none" w:sz="0" w:space="0" w:color="auto"/>
        <w:bottom w:val="none" w:sz="0" w:space="0" w:color="auto"/>
        <w:right w:val="none" w:sz="0" w:space="0" w:color="auto"/>
      </w:divBdr>
    </w:div>
    <w:div w:id="946884540">
      <w:bodyDiv w:val="1"/>
      <w:marLeft w:val="0"/>
      <w:marRight w:val="0"/>
      <w:marTop w:val="0"/>
      <w:marBottom w:val="0"/>
      <w:divBdr>
        <w:top w:val="none" w:sz="0" w:space="0" w:color="auto"/>
        <w:left w:val="none" w:sz="0" w:space="0" w:color="auto"/>
        <w:bottom w:val="none" w:sz="0" w:space="0" w:color="auto"/>
        <w:right w:val="none" w:sz="0" w:space="0" w:color="auto"/>
      </w:divBdr>
    </w:div>
    <w:div w:id="1100416141">
      <w:bodyDiv w:val="1"/>
      <w:marLeft w:val="0"/>
      <w:marRight w:val="0"/>
      <w:marTop w:val="0"/>
      <w:marBottom w:val="0"/>
      <w:divBdr>
        <w:top w:val="none" w:sz="0" w:space="0" w:color="auto"/>
        <w:left w:val="none" w:sz="0" w:space="0" w:color="auto"/>
        <w:bottom w:val="none" w:sz="0" w:space="0" w:color="auto"/>
        <w:right w:val="none" w:sz="0" w:space="0" w:color="auto"/>
      </w:divBdr>
      <w:divsChild>
        <w:div w:id="308826485">
          <w:marLeft w:val="0"/>
          <w:marRight w:val="0"/>
          <w:marTop w:val="0"/>
          <w:marBottom w:val="120"/>
          <w:divBdr>
            <w:top w:val="none" w:sz="0" w:space="0" w:color="auto"/>
            <w:left w:val="none" w:sz="0" w:space="0" w:color="auto"/>
            <w:bottom w:val="none" w:sz="0" w:space="0" w:color="auto"/>
            <w:right w:val="none" w:sz="0" w:space="0" w:color="auto"/>
          </w:divBdr>
        </w:div>
        <w:div w:id="531186537">
          <w:marLeft w:val="0"/>
          <w:marRight w:val="0"/>
          <w:marTop w:val="0"/>
          <w:marBottom w:val="120"/>
          <w:divBdr>
            <w:top w:val="none" w:sz="0" w:space="0" w:color="auto"/>
            <w:left w:val="none" w:sz="0" w:space="0" w:color="auto"/>
            <w:bottom w:val="none" w:sz="0" w:space="0" w:color="auto"/>
            <w:right w:val="none" w:sz="0" w:space="0" w:color="auto"/>
          </w:divBdr>
        </w:div>
      </w:divsChild>
    </w:div>
    <w:div w:id="1251620792">
      <w:bodyDiv w:val="1"/>
      <w:marLeft w:val="0"/>
      <w:marRight w:val="0"/>
      <w:marTop w:val="0"/>
      <w:marBottom w:val="0"/>
      <w:divBdr>
        <w:top w:val="none" w:sz="0" w:space="0" w:color="auto"/>
        <w:left w:val="none" w:sz="0" w:space="0" w:color="auto"/>
        <w:bottom w:val="none" w:sz="0" w:space="0" w:color="auto"/>
        <w:right w:val="none" w:sz="0" w:space="0" w:color="auto"/>
      </w:divBdr>
    </w:div>
    <w:div w:id="1323974466">
      <w:bodyDiv w:val="1"/>
      <w:marLeft w:val="0"/>
      <w:marRight w:val="0"/>
      <w:marTop w:val="0"/>
      <w:marBottom w:val="0"/>
      <w:divBdr>
        <w:top w:val="none" w:sz="0" w:space="0" w:color="auto"/>
        <w:left w:val="none" w:sz="0" w:space="0" w:color="auto"/>
        <w:bottom w:val="none" w:sz="0" w:space="0" w:color="auto"/>
        <w:right w:val="none" w:sz="0" w:space="0" w:color="auto"/>
      </w:divBdr>
    </w:div>
    <w:div w:id="1353458503">
      <w:bodyDiv w:val="1"/>
      <w:marLeft w:val="0"/>
      <w:marRight w:val="0"/>
      <w:marTop w:val="0"/>
      <w:marBottom w:val="0"/>
      <w:divBdr>
        <w:top w:val="none" w:sz="0" w:space="0" w:color="auto"/>
        <w:left w:val="none" w:sz="0" w:space="0" w:color="auto"/>
        <w:bottom w:val="none" w:sz="0" w:space="0" w:color="auto"/>
        <w:right w:val="none" w:sz="0" w:space="0" w:color="auto"/>
      </w:divBdr>
    </w:div>
    <w:div w:id="1654678078">
      <w:bodyDiv w:val="1"/>
      <w:marLeft w:val="0"/>
      <w:marRight w:val="0"/>
      <w:marTop w:val="0"/>
      <w:marBottom w:val="0"/>
      <w:divBdr>
        <w:top w:val="none" w:sz="0" w:space="0" w:color="auto"/>
        <w:left w:val="none" w:sz="0" w:space="0" w:color="auto"/>
        <w:bottom w:val="none" w:sz="0" w:space="0" w:color="auto"/>
        <w:right w:val="none" w:sz="0" w:space="0" w:color="auto"/>
      </w:divBdr>
    </w:div>
    <w:div w:id="1661233612">
      <w:bodyDiv w:val="1"/>
      <w:marLeft w:val="0"/>
      <w:marRight w:val="0"/>
      <w:marTop w:val="0"/>
      <w:marBottom w:val="0"/>
      <w:divBdr>
        <w:top w:val="none" w:sz="0" w:space="0" w:color="auto"/>
        <w:left w:val="none" w:sz="0" w:space="0" w:color="auto"/>
        <w:bottom w:val="none" w:sz="0" w:space="0" w:color="auto"/>
        <w:right w:val="none" w:sz="0" w:space="0" w:color="auto"/>
      </w:divBdr>
    </w:div>
    <w:div w:id="1666012479">
      <w:bodyDiv w:val="1"/>
      <w:marLeft w:val="0"/>
      <w:marRight w:val="0"/>
      <w:marTop w:val="0"/>
      <w:marBottom w:val="0"/>
      <w:divBdr>
        <w:top w:val="none" w:sz="0" w:space="0" w:color="auto"/>
        <w:left w:val="none" w:sz="0" w:space="0" w:color="auto"/>
        <w:bottom w:val="none" w:sz="0" w:space="0" w:color="auto"/>
        <w:right w:val="none" w:sz="0" w:space="0" w:color="auto"/>
      </w:divBdr>
    </w:div>
    <w:div w:id="1744568502">
      <w:bodyDiv w:val="1"/>
      <w:marLeft w:val="0"/>
      <w:marRight w:val="0"/>
      <w:marTop w:val="0"/>
      <w:marBottom w:val="0"/>
      <w:divBdr>
        <w:top w:val="none" w:sz="0" w:space="0" w:color="auto"/>
        <w:left w:val="none" w:sz="0" w:space="0" w:color="auto"/>
        <w:bottom w:val="none" w:sz="0" w:space="0" w:color="auto"/>
        <w:right w:val="none" w:sz="0" w:space="0" w:color="auto"/>
      </w:divBdr>
    </w:div>
    <w:div w:id="1757287466">
      <w:bodyDiv w:val="1"/>
      <w:marLeft w:val="0"/>
      <w:marRight w:val="0"/>
      <w:marTop w:val="0"/>
      <w:marBottom w:val="0"/>
      <w:divBdr>
        <w:top w:val="none" w:sz="0" w:space="0" w:color="auto"/>
        <w:left w:val="none" w:sz="0" w:space="0" w:color="auto"/>
        <w:bottom w:val="none" w:sz="0" w:space="0" w:color="auto"/>
        <w:right w:val="none" w:sz="0" w:space="0" w:color="auto"/>
      </w:divBdr>
    </w:div>
    <w:div w:id="1836608808">
      <w:bodyDiv w:val="1"/>
      <w:marLeft w:val="0"/>
      <w:marRight w:val="0"/>
      <w:marTop w:val="0"/>
      <w:marBottom w:val="0"/>
      <w:divBdr>
        <w:top w:val="none" w:sz="0" w:space="0" w:color="auto"/>
        <w:left w:val="none" w:sz="0" w:space="0" w:color="auto"/>
        <w:bottom w:val="none" w:sz="0" w:space="0" w:color="auto"/>
        <w:right w:val="none" w:sz="0" w:space="0" w:color="auto"/>
      </w:divBdr>
    </w:div>
    <w:div w:id="1851140114">
      <w:bodyDiv w:val="1"/>
      <w:marLeft w:val="0"/>
      <w:marRight w:val="0"/>
      <w:marTop w:val="0"/>
      <w:marBottom w:val="0"/>
      <w:divBdr>
        <w:top w:val="none" w:sz="0" w:space="0" w:color="auto"/>
        <w:left w:val="none" w:sz="0" w:space="0" w:color="auto"/>
        <w:bottom w:val="none" w:sz="0" w:space="0" w:color="auto"/>
        <w:right w:val="none" w:sz="0" w:space="0" w:color="auto"/>
      </w:divBdr>
    </w:div>
    <w:div w:id="1881435047">
      <w:bodyDiv w:val="1"/>
      <w:marLeft w:val="0"/>
      <w:marRight w:val="0"/>
      <w:marTop w:val="0"/>
      <w:marBottom w:val="0"/>
      <w:divBdr>
        <w:top w:val="none" w:sz="0" w:space="0" w:color="auto"/>
        <w:left w:val="none" w:sz="0" w:space="0" w:color="auto"/>
        <w:bottom w:val="none" w:sz="0" w:space="0" w:color="auto"/>
        <w:right w:val="none" w:sz="0" w:space="0" w:color="auto"/>
      </w:divBdr>
    </w:div>
    <w:div w:id="1906143253">
      <w:bodyDiv w:val="1"/>
      <w:marLeft w:val="0"/>
      <w:marRight w:val="0"/>
      <w:marTop w:val="0"/>
      <w:marBottom w:val="0"/>
      <w:divBdr>
        <w:top w:val="none" w:sz="0" w:space="0" w:color="auto"/>
        <w:left w:val="none" w:sz="0" w:space="0" w:color="auto"/>
        <w:bottom w:val="none" w:sz="0" w:space="0" w:color="auto"/>
        <w:right w:val="none" w:sz="0" w:space="0" w:color="auto"/>
      </w:divBdr>
    </w:div>
    <w:div w:id="1918897547">
      <w:bodyDiv w:val="1"/>
      <w:marLeft w:val="0"/>
      <w:marRight w:val="0"/>
      <w:marTop w:val="0"/>
      <w:marBottom w:val="0"/>
      <w:divBdr>
        <w:top w:val="none" w:sz="0" w:space="0" w:color="auto"/>
        <w:left w:val="none" w:sz="0" w:space="0" w:color="auto"/>
        <w:bottom w:val="none" w:sz="0" w:space="0" w:color="auto"/>
        <w:right w:val="none" w:sz="0" w:space="0" w:color="auto"/>
      </w:divBdr>
    </w:div>
    <w:div w:id="1937860660">
      <w:bodyDiv w:val="1"/>
      <w:marLeft w:val="0"/>
      <w:marRight w:val="0"/>
      <w:marTop w:val="0"/>
      <w:marBottom w:val="0"/>
      <w:divBdr>
        <w:top w:val="none" w:sz="0" w:space="0" w:color="auto"/>
        <w:left w:val="none" w:sz="0" w:space="0" w:color="auto"/>
        <w:bottom w:val="none" w:sz="0" w:space="0" w:color="auto"/>
        <w:right w:val="none" w:sz="0" w:space="0" w:color="auto"/>
      </w:divBdr>
      <w:divsChild>
        <w:div w:id="1728995932">
          <w:marLeft w:val="0"/>
          <w:marRight w:val="0"/>
          <w:marTop w:val="0"/>
          <w:marBottom w:val="0"/>
          <w:divBdr>
            <w:top w:val="none" w:sz="0" w:space="0" w:color="auto"/>
            <w:left w:val="none" w:sz="0" w:space="0" w:color="auto"/>
            <w:bottom w:val="none" w:sz="0" w:space="0" w:color="auto"/>
            <w:right w:val="none" w:sz="0" w:space="0" w:color="auto"/>
          </w:divBdr>
          <w:divsChild>
            <w:div w:id="3874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458887">
      <w:bodyDiv w:val="1"/>
      <w:marLeft w:val="0"/>
      <w:marRight w:val="0"/>
      <w:marTop w:val="0"/>
      <w:marBottom w:val="0"/>
      <w:divBdr>
        <w:top w:val="none" w:sz="0" w:space="0" w:color="auto"/>
        <w:left w:val="none" w:sz="0" w:space="0" w:color="auto"/>
        <w:bottom w:val="none" w:sz="0" w:space="0" w:color="auto"/>
        <w:right w:val="none" w:sz="0" w:space="0" w:color="auto"/>
      </w:divBdr>
    </w:div>
    <w:div w:id="205507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cap.org/AACAP/Families_and_Youth/Facts_for_Families/Facts_for_Families_Pages/Spanish/La_Disciplina_43.aspx" TargetMode="External"/><Relationship Id="rId13" Type="http://schemas.openxmlformats.org/officeDocument/2006/relationships/footer" Target="footer1.xml"/><Relationship Id="rId18" Type="http://schemas.openxmlformats.org/officeDocument/2006/relationships/hyperlink" Target="https://www.gob.mx/diconsa" TargetMode="External"/><Relationship Id="rId26" Type="http://schemas.openxmlformats.org/officeDocument/2006/relationships/hyperlink" Target="http://dof.gob.mx/nota_detalle.php?codigo=5285363&amp;fecha=22/01/2013" TargetMode="External"/><Relationship Id="rId3" Type="http://schemas.openxmlformats.org/officeDocument/2006/relationships/styles" Target="styles.xml"/><Relationship Id="rId21" Type="http://schemas.openxmlformats.org/officeDocument/2006/relationships/hyperlink" Target="http://www.fao.org/americas/noticias/ver/es/c/229913/"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pnd.gob.mx/" TargetMode="External"/><Relationship Id="rId25" Type="http://schemas.openxmlformats.org/officeDocument/2006/relationships/hyperlink" Target="http://www.microrregiones.gob.mx/MUNS_CNCH_1_y_2_Etapa_2014.pdf" TargetMode="External"/><Relationship Id="rId2" Type="http://schemas.openxmlformats.org/officeDocument/2006/relationships/numbering" Target="numbering.xml"/><Relationship Id="rId16" Type="http://schemas.openxmlformats.org/officeDocument/2006/relationships/hyperlink" Target="https://elpais.com/internacional/2018/04/22/mexico/1524357968_847379.html" TargetMode="External"/><Relationship Id="rId20" Type="http://schemas.openxmlformats.org/officeDocument/2006/relationships/hyperlink" Target="http://www.inea.gob.mx/index.php/serviciosbc/ineanumeros/rezago.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rregiones.gob.mx/MUNS_CNCH_1_y_2_Etapa_2014.pdf" TargetMode="External"/><Relationship Id="rId24" Type="http://schemas.openxmlformats.org/officeDocument/2006/relationships/hyperlink" Target="https://www.coneval.org.mx/Evaluacion/NME/Documents/Ley_General_de_Desarrollo_Social.pdf" TargetMode="External"/><Relationship Id="rId5" Type="http://schemas.openxmlformats.org/officeDocument/2006/relationships/webSettings" Target="webSettings.xml"/><Relationship Id="rId15" Type="http://schemas.openxmlformats.org/officeDocument/2006/relationships/hyperlink" Target="https://www.coneval.org.mx/Medicion/MP/Paginas/Pobreza_2016.aspx" TargetMode="External"/><Relationship Id="rId23" Type="http://schemas.openxmlformats.org/officeDocument/2006/relationships/hyperlink" Target="https://www.gob.mx/conavi/articulos/cinco-problemas-provocados-por-vivir-en-hacinamiento?idiom=es"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silviagonzalez.com.mx/single-post/2018/05/18/LA-ESTAFA-MAESTRA-Y-LOS-BUENOS-PRIISTAS" TargetMode="External"/><Relationship Id="rId4" Type="http://schemas.openxmlformats.org/officeDocument/2006/relationships/settings" Target="settings.xml"/><Relationship Id="rId9" Type="http://schemas.openxmlformats.org/officeDocument/2006/relationships/hyperlink" Target="http://www.biografiasyvidas.com/monografia/aristoteles/" TargetMode="External"/><Relationship Id="rId14" Type="http://schemas.openxmlformats.org/officeDocument/2006/relationships/hyperlink" Target="https://www.coneval.org.mx/Medicion/Documents/ITLP-IS/2018/1T2018/Porcentaje_Nacional_y_estatal_mayo_2017.pdf" TargetMode="External"/><Relationship Id="rId22" Type="http://schemas.openxmlformats.org/officeDocument/2006/relationships/hyperlink" Target="http://www.fao.org/nutrition/es/"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icrorregiones.gob.mx/MUNS_CNCH_1_y_2_Etapa_2014.pdf" TargetMode="External"/><Relationship Id="rId2" Type="http://schemas.openxmlformats.org/officeDocument/2006/relationships/hyperlink" Target="http://www.fao.org/americas/noticias/ver/es/c/229913/" TargetMode="External"/><Relationship Id="rId1" Type="http://schemas.openxmlformats.org/officeDocument/2006/relationships/hyperlink" Target="mailto:aiamexico2002@yahoo.com.mx" TargetMode="External"/><Relationship Id="rId5" Type="http://schemas.openxmlformats.org/officeDocument/2006/relationships/hyperlink" Target="http://www.inea.gob.mx/index.php/serviciosbc/ineanumeros/rezago.html" TargetMode="External"/><Relationship Id="rId4" Type="http://schemas.openxmlformats.org/officeDocument/2006/relationships/hyperlink" Target="http://www.inea.gob.mx/index.php/serviciosbc/ineanumeros/rezago.html"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moises.elizarraras\AppData\Local\Temp\Rar$DIa0.992\Anexo%20estad&#237;stico%202008-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b="0" i="0" u="none" strike="noStrike" baseline="0">
                <a:solidFill>
                  <a:srgbClr val="000000"/>
                </a:solidFill>
                <a:latin typeface="Arial" panose="020B0604020202020204" pitchFamily="34" charset="0"/>
                <a:ea typeface="Calibri"/>
                <a:cs typeface="Arial" panose="020B0604020202020204" pitchFamily="34" charset="0"/>
              </a:defRPr>
            </a:pPr>
            <a:r>
              <a:rPr lang="es-MX" sz="1200" b="1" i="0" u="none" strike="noStrike" baseline="0">
                <a:solidFill>
                  <a:srgbClr val="000000"/>
                </a:solidFill>
                <a:latin typeface="Times New Roman" panose="02020603050405020304" pitchFamily="18" charset="0"/>
                <a:cs typeface="Times New Roman" panose="02020603050405020304" pitchFamily="18" charset="0"/>
              </a:rPr>
              <a:t>Gráfico 1</a:t>
            </a:r>
          </a:p>
          <a:p>
            <a:pPr>
              <a:defRPr sz="1200" b="0" i="0" u="none" strike="noStrike" baseline="0">
                <a:solidFill>
                  <a:srgbClr val="000000"/>
                </a:solidFill>
                <a:latin typeface="Arial" panose="020B0604020202020204" pitchFamily="34" charset="0"/>
                <a:ea typeface="Calibri"/>
                <a:cs typeface="Arial" panose="020B0604020202020204" pitchFamily="34" charset="0"/>
              </a:defRPr>
            </a:pPr>
            <a:r>
              <a:rPr lang="es-MX" sz="1200" b="1" i="0" u="none" strike="noStrike" baseline="0">
                <a:solidFill>
                  <a:srgbClr val="000000"/>
                </a:solidFill>
                <a:latin typeface="Times New Roman" panose="02020603050405020304" pitchFamily="18" charset="0"/>
                <a:cs typeface="Times New Roman" panose="02020603050405020304" pitchFamily="18" charset="0"/>
              </a:rPr>
              <a:t>Distribución de la Población Según Situación de Pobreza, 2016</a:t>
            </a:r>
          </a:p>
        </c:rich>
      </c:tx>
      <c:overlay val="0"/>
    </c:title>
    <c:autoTitleDeleted val="0"/>
    <c:plotArea>
      <c:layout>
        <c:manualLayout>
          <c:layoutTarget val="inner"/>
          <c:xMode val="edge"/>
          <c:yMode val="edge"/>
          <c:x val="4.9733167264478906E-2"/>
          <c:y val="0.18481661771262833"/>
          <c:w val="0.88114754098360659"/>
          <c:h val="0.69755615924541814"/>
        </c:manualLayout>
      </c:layout>
      <c:barChart>
        <c:barDir val="col"/>
        <c:grouping val="stacked"/>
        <c:varyColors val="0"/>
        <c:ser>
          <c:idx val="4"/>
          <c:order val="0"/>
          <c:tx>
            <c:strRef>
              <c:f>'[Anexo estadístico 2008-2016.xlsx]Cuadro 1'!$B$16</c:f>
              <c:strCache>
                <c:ptCount val="1"/>
                <c:pt idx="0">
                  <c:v>Población no pobre y no vulnerable</c:v>
                </c:pt>
              </c:strCache>
            </c:strRef>
          </c:tx>
          <c:invertIfNegative val="0"/>
          <c:dPt>
            <c:idx val="0"/>
            <c:invertIfNegative val="0"/>
            <c:bubble3D val="0"/>
            <c:spPr>
              <a:solidFill>
                <a:schemeClr val="bg2">
                  <a:lumMod val="90000"/>
                </a:schemeClr>
              </a:solidFill>
            </c:spPr>
            <c:extLst>
              <c:ext xmlns:c16="http://schemas.microsoft.com/office/drawing/2014/chart" uri="{C3380CC4-5D6E-409C-BE32-E72D297353CC}">
                <c16:uniqueId val="{00000001-62AE-44C5-8F31-D5F48F49A9EC}"/>
              </c:ext>
            </c:extLst>
          </c:dPt>
          <c:val>
            <c:numRef>
              <c:f>'[Anexo estadístico 2008-2016.xlsx]Cuadro 1'!$G$16</c:f>
              <c:numCache>
                <c:formatCode>#,##0.0</c:formatCode>
                <c:ptCount val="1"/>
                <c:pt idx="0">
                  <c:v>22.630067800099045</c:v>
                </c:pt>
              </c:numCache>
            </c:numRef>
          </c:val>
          <c:extLst>
            <c:ext xmlns:c16="http://schemas.microsoft.com/office/drawing/2014/chart" uri="{C3380CC4-5D6E-409C-BE32-E72D297353CC}">
              <c16:uniqueId val="{00000002-62AE-44C5-8F31-D5F48F49A9EC}"/>
            </c:ext>
          </c:extLst>
        </c:ser>
        <c:ser>
          <c:idx val="2"/>
          <c:order val="1"/>
          <c:tx>
            <c:strRef>
              <c:f>'[Anexo estadístico 2008-2016.xlsx]Cuadro 1'!$B$14</c:f>
              <c:strCache>
                <c:ptCount val="1"/>
                <c:pt idx="0">
                  <c:v>Población vulnerable por carencias sociales</c:v>
                </c:pt>
              </c:strCache>
            </c:strRef>
          </c:tx>
          <c:spPr>
            <a:solidFill>
              <a:schemeClr val="bg2">
                <a:lumMod val="50000"/>
              </a:schemeClr>
            </a:solidFill>
          </c:spPr>
          <c:invertIfNegative val="0"/>
          <c:val>
            <c:numRef>
              <c:f>'[Anexo estadístico 2008-2016.xlsx]Cuadro 1'!$G$14</c:f>
              <c:numCache>
                <c:formatCode>#,##0.0</c:formatCode>
                <c:ptCount val="1"/>
                <c:pt idx="0">
                  <c:v>26.795205356726264</c:v>
                </c:pt>
              </c:numCache>
            </c:numRef>
          </c:val>
          <c:extLst>
            <c:ext xmlns:c16="http://schemas.microsoft.com/office/drawing/2014/chart" uri="{C3380CC4-5D6E-409C-BE32-E72D297353CC}">
              <c16:uniqueId val="{00000003-62AE-44C5-8F31-D5F48F49A9EC}"/>
            </c:ext>
          </c:extLst>
        </c:ser>
        <c:ser>
          <c:idx val="3"/>
          <c:order val="2"/>
          <c:tx>
            <c:strRef>
              <c:f>'[Anexo estadístico 2008-2016.xlsx]Cuadro 1'!$B$15</c:f>
              <c:strCache>
                <c:ptCount val="1"/>
                <c:pt idx="0">
                  <c:v>Población vulnerable por ingresos</c:v>
                </c:pt>
              </c:strCache>
            </c:strRef>
          </c:tx>
          <c:spPr>
            <a:solidFill>
              <a:schemeClr val="accent3"/>
            </a:solidFill>
          </c:spPr>
          <c:invertIfNegative val="0"/>
          <c:val>
            <c:numRef>
              <c:f>'[Anexo estadístico 2008-2016.xlsx]Cuadro 1'!$G$15</c:f>
              <c:numCache>
                <c:formatCode>#,##0.0</c:formatCode>
                <c:ptCount val="1"/>
                <c:pt idx="0">
                  <c:v>7.0166780588524338</c:v>
                </c:pt>
              </c:numCache>
            </c:numRef>
          </c:val>
          <c:extLst>
            <c:ext xmlns:c16="http://schemas.microsoft.com/office/drawing/2014/chart" uri="{C3380CC4-5D6E-409C-BE32-E72D297353CC}">
              <c16:uniqueId val="{00000004-62AE-44C5-8F31-D5F48F49A9EC}"/>
            </c:ext>
          </c:extLst>
        </c:ser>
        <c:ser>
          <c:idx val="0"/>
          <c:order val="3"/>
          <c:tx>
            <c:strRef>
              <c:f>'[Anexo estadístico 2008-2016.xlsx]Cuadro 1'!$B$12</c:f>
              <c:strCache>
                <c:ptCount val="1"/>
                <c:pt idx="0">
                  <c:v>    Población en situación de pobreza moderada</c:v>
                </c:pt>
              </c:strCache>
            </c:strRef>
          </c:tx>
          <c:spPr>
            <a:solidFill>
              <a:schemeClr val="accent2"/>
            </a:solidFill>
          </c:spPr>
          <c:invertIfNegative val="0"/>
          <c:dPt>
            <c:idx val="0"/>
            <c:invertIfNegative val="0"/>
            <c:bubble3D val="0"/>
            <c:spPr>
              <a:solidFill>
                <a:schemeClr val="accent1"/>
              </a:solidFill>
            </c:spPr>
            <c:extLst>
              <c:ext xmlns:c16="http://schemas.microsoft.com/office/drawing/2014/chart" uri="{C3380CC4-5D6E-409C-BE32-E72D297353CC}">
                <c16:uniqueId val="{00000002-A1FC-4472-9893-DA59F3908275}"/>
              </c:ext>
            </c:extLst>
          </c:dPt>
          <c:val>
            <c:numRef>
              <c:f>'[Anexo estadístico 2008-2016.xlsx]Cuadro 1'!$G$12</c:f>
              <c:numCache>
                <c:formatCode>#,##0.0</c:formatCode>
                <c:ptCount val="1"/>
                <c:pt idx="0">
                  <c:v>35.913044100813742</c:v>
                </c:pt>
              </c:numCache>
            </c:numRef>
          </c:val>
          <c:extLst>
            <c:ext xmlns:c16="http://schemas.microsoft.com/office/drawing/2014/chart" uri="{C3380CC4-5D6E-409C-BE32-E72D297353CC}">
              <c16:uniqueId val="{00000005-62AE-44C5-8F31-D5F48F49A9EC}"/>
            </c:ext>
          </c:extLst>
        </c:ser>
        <c:ser>
          <c:idx val="1"/>
          <c:order val="4"/>
          <c:tx>
            <c:strRef>
              <c:f>'[Anexo estadístico 2008-2016.xlsx]Cuadro 1'!$B$13</c:f>
              <c:strCache>
                <c:ptCount val="1"/>
                <c:pt idx="0">
                  <c:v>    Población en situación de pobreza extrema</c:v>
                </c:pt>
              </c:strCache>
            </c:strRef>
          </c:tx>
          <c:spPr>
            <a:solidFill>
              <a:srgbClr val="C00000"/>
            </a:solidFill>
          </c:spPr>
          <c:invertIfNegative val="0"/>
          <c:val>
            <c:numRef>
              <c:f>'[Anexo estadístico 2008-2016.xlsx]Cuadro 1'!$G$13</c:f>
              <c:numCache>
                <c:formatCode>#,##0.0</c:formatCode>
                <c:ptCount val="1"/>
                <c:pt idx="0">
                  <c:v>7.6450046835085104</c:v>
                </c:pt>
              </c:numCache>
            </c:numRef>
          </c:val>
          <c:extLst>
            <c:ext xmlns:c16="http://schemas.microsoft.com/office/drawing/2014/chart" uri="{C3380CC4-5D6E-409C-BE32-E72D297353CC}">
              <c16:uniqueId val="{00000006-62AE-44C5-8F31-D5F48F49A9EC}"/>
            </c:ext>
          </c:extLst>
        </c:ser>
        <c:ser>
          <c:idx val="5"/>
          <c:order val="5"/>
          <c:invertIfNegative val="0"/>
          <c:val>
            <c:numLit>
              <c:formatCode>General</c:formatCode>
              <c:ptCount val="1"/>
              <c:pt idx="0">
                <c:v>0</c:v>
              </c:pt>
            </c:numLit>
          </c:val>
          <c:extLst>
            <c:ext xmlns:c16="http://schemas.microsoft.com/office/drawing/2014/chart" uri="{C3380CC4-5D6E-409C-BE32-E72D297353CC}">
              <c16:uniqueId val="{00000007-62AE-44C5-8F31-D5F48F49A9EC}"/>
            </c:ext>
          </c:extLst>
        </c:ser>
        <c:dLbls>
          <c:showLegendKey val="0"/>
          <c:showVal val="0"/>
          <c:showCatName val="0"/>
          <c:showSerName val="0"/>
          <c:showPercent val="0"/>
          <c:showBubbleSize val="0"/>
        </c:dLbls>
        <c:gapWidth val="149"/>
        <c:overlap val="100"/>
        <c:axId val="469482664"/>
        <c:axId val="469488152"/>
      </c:barChart>
      <c:catAx>
        <c:axId val="469482664"/>
        <c:scaling>
          <c:orientation val="minMax"/>
        </c:scaling>
        <c:delete val="1"/>
        <c:axPos val="b"/>
        <c:majorTickMark val="out"/>
        <c:minorTickMark val="none"/>
        <c:tickLblPos val="none"/>
        <c:crossAx val="469488152"/>
        <c:crosses val="autoZero"/>
        <c:auto val="1"/>
        <c:lblAlgn val="ctr"/>
        <c:lblOffset val="100"/>
        <c:noMultiLvlLbl val="0"/>
      </c:catAx>
      <c:valAx>
        <c:axId val="469488152"/>
        <c:scaling>
          <c:orientation val="minMax"/>
          <c:max val="100"/>
        </c:scaling>
        <c:delete val="0"/>
        <c:axPos val="l"/>
        <c:majorGridlines/>
        <c:numFmt formatCode="#,##0" sourceLinked="0"/>
        <c:majorTickMark val="none"/>
        <c:minorTickMark val="none"/>
        <c:tickLblPos val="nextTo"/>
        <c:txPr>
          <a:bodyPr rot="0" vert="horz"/>
          <a:lstStyle/>
          <a:p>
            <a:pPr>
              <a:defRPr sz="800" b="0" i="0" u="none" strike="noStrike" baseline="0">
                <a:solidFill>
                  <a:srgbClr val="000000"/>
                </a:solidFill>
                <a:latin typeface="Arial" panose="020B0604020202020204" pitchFamily="34" charset="0"/>
                <a:ea typeface="Calibri"/>
                <a:cs typeface="Arial" panose="020B0604020202020204" pitchFamily="34" charset="0"/>
              </a:defRPr>
            </a:pPr>
            <a:endParaRPr lang="es-PY"/>
          </a:p>
        </c:txPr>
        <c:crossAx val="469482664"/>
        <c:crosses val="autoZero"/>
        <c:crossBetween val="between"/>
        <c:majorUnit val="10"/>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s-PY"/>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0.02841</cdr:x>
      <cdr:y>0.9086</cdr:y>
    </cdr:from>
    <cdr:to>
      <cdr:x>0.96732</cdr:x>
      <cdr:y>1</cdr:y>
    </cdr:to>
    <cdr:sp macro="" textlink="">
      <cdr:nvSpPr>
        <cdr:cNvPr id="2" name="Text Box 13"/>
        <cdr:cNvSpPr txBox="1">
          <a:spLocks xmlns:a="http://schemas.openxmlformats.org/drawingml/2006/main" noChangeArrowheads="1"/>
        </cdr:cNvSpPr>
      </cdr:nvSpPr>
      <cdr:spPr bwMode="auto">
        <a:xfrm xmlns:a="http://schemas.openxmlformats.org/drawingml/2006/main">
          <a:off x="165609" y="5062833"/>
          <a:ext cx="5473191" cy="50929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wrap="square" lIns="27432" tIns="22860" rIns="0" bIns="0" anchor="t"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l" rtl="0">
            <a:defRPr sz="1000"/>
          </a:pPr>
          <a:r>
            <a:rPr lang="es-ES" sz="1000" b="0" i="0" u="none" strike="noStrike" baseline="0">
              <a:solidFill>
                <a:srgbClr val="000000"/>
              </a:solidFill>
              <a:latin typeface="Times New Roman" panose="02020603050405020304" pitchFamily="18" charset="0"/>
              <a:cs typeface="Times New Roman" panose="02020603050405020304" pitchFamily="18" charset="0"/>
            </a:rPr>
            <a:t>Fuente: Elaboración propia a partir de las estimaciones del CONEVAL con base en el Modelo Estadístico para la Continuidad, MEC 2016 del Módulo de Condiciones Socioeconómica, MCS y Encuesta Nacional de Ingreso y Gasto de los Hogares, ENIGH.</a:t>
          </a:r>
        </a:p>
      </cdr:txBody>
    </cdr:sp>
  </cdr:relSizeAnchor>
  <cdr:relSizeAnchor xmlns:cdr="http://schemas.openxmlformats.org/drawingml/2006/chartDrawing">
    <cdr:from>
      <cdr:x>0.66552</cdr:x>
      <cdr:y>0.16331</cdr:y>
    </cdr:from>
    <cdr:to>
      <cdr:x>0.92329</cdr:x>
      <cdr:y>0.4641</cdr:y>
    </cdr:to>
    <cdr:sp macro="" textlink="">
      <cdr:nvSpPr>
        <cdr:cNvPr id="13" name="Text Box 4"/>
        <cdr:cNvSpPr txBox="1">
          <a:spLocks xmlns:a="http://schemas.openxmlformats.org/drawingml/2006/main" noChangeArrowheads="1"/>
        </cdr:cNvSpPr>
      </cdr:nvSpPr>
      <cdr:spPr bwMode="auto">
        <a:xfrm xmlns:a="http://schemas.openxmlformats.org/drawingml/2006/main">
          <a:off x="3879516" y="888206"/>
          <a:ext cx="1502618" cy="1635919"/>
        </a:xfrm>
        <a:prstGeom xmlns:a="http://schemas.openxmlformats.org/drawingml/2006/main" prst="rect">
          <a:avLst/>
        </a:prstGeom>
        <a:solidFill xmlns:a="http://schemas.openxmlformats.org/drawingml/2006/main">
          <a:sysClr val="window" lastClr="FFFFFF"/>
        </a:solidFill>
        <a:ln xmlns:a="http://schemas.openxmlformats.org/drawingml/2006/main">
          <a:headEnd/>
          <a:tailEnd/>
        </a:ln>
      </cdr:spPr>
      <cdr:style>
        <a:lnRef xmlns:a="http://schemas.openxmlformats.org/drawingml/2006/main" idx="0">
          <a:schemeClr val="dk1"/>
        </a:lnRef>
        <a:fillRef xmlns:a="http://schemas.openxmlformats.org/drawingml/2006/main" idx="3">
          <a:schemeClr val="dk1"/>
        </a:fillRef>
        <a:effectRef xmlns:a="http://schemas.openxmlformats.org/drawingml/2006/main" idx="3">
          <a:schemeClr val="dk1"/>
        </a:effectRef>
        <a:fontRef xmlns:a="http://schemas.openxmlformats.org/drawingml/2006/main" idx="minor">
          <a:schemeClr val="lt1"/>
        </a:fontRef>
      </cdr:style>
      <cdr:txBody>
        <a:bodyPr xmlns:a="http://schemas.openxmlformats.org/drawingml/2006/main" wrap="square" lIns="27432" tIns="22860" rIns="27432" bIns="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es-ES" sz="1200" b="1" i="0" u="none" strike="noStrike" baseline="0">
              <a:solidFill>
                <a:sysClr val="windowText" lastClr="000000"/>
              </a:solidFill>
              <a:latin typeface="Times New Roman" panose="02020603050405020304" pitchFamily="18" charset="0"/>
              <a:cs typeface="Times New Roman" panose="02020603050405020304" pitchFamily="18" charset="0"/>
            </a:rPr>
            <a:t>Población en Situación de Pobreza </a:t>
          </a:r>
        </a:p>
        <a:p xmlns:a="http://schemas.openxmlformats.org/drawingml/2006/main">
          <a:pPr algn="ctr" rtl="0">
            <a:defRPr sz="1000"/>
          </a:pPr>
          <a:r>
            <a:rPr lang="es-ES" sz="1200" b="1" i="0" u="none" strike="noStrike" baseline="0">
              <a:solidFill>
                <a:sysClr val="windowText" lastClr="000000"/>
              </a:solidFill>
              <a:latin typeface="Times New Roman" panose="02020603050405020304" pitchFamily="18" charset="0"/>
              <a:cs typeface="Times New Roman" panose="02020603050405020304" pitchFamily="18" charset="0"/>
            </a:rPr>
            <a:t>43.6%</a:t>
          </a:r>
        </a:p>
        <a:p xmlns:a="http://schemas.openxmlformats.org/drawingml/2006/main">
          <a:pPr algn="ctr" rtl="0">
            <a:defRPr sz="1000"/>
          </a:pPr>
          <a:endParaRPr lang="es-ES" sz="1400" b="1" i="0" u="none" strike="noStrike" baseline="0">
            <a:solidFill>
              <a:sysClr val="windowText" lastClr="000000"/>
            </a:solidFill>
            <a:latin typeface="Arial"/>
            <a:cs typeface="Arial"/>
          </a:endParaRPr>
        </a:p>
      </cdr:txBody>
    </cdr:sp>
  </cdr:relSizeAnchor>
  <cdr:relSizeAnchor xmlns:cdr="http://schemas.openxmlformats.org/drawingml/2006/chartDrawing">
    <cdr:from>
      <cdr:x>0.12069</cdr:x>
      <cdr:y>0.46935</cdr:y>
    </cdr:from>
    <cdr:to>
      <cdr:x>0.31552</cdr:x>
      <cdr:y>0.87526</cdr:y>
    </cdr:to>
    <cdr:sp macro="" textlink="">
      <cdr:nvSpPr>
        <cdr:cNvPr id="17" name="Text Box 4"/>
        <cdr:cNvSpPr txBox="1">
          <a:spLocks xmlns:a="http://schemas.openxmlformats.org/drawingml/2006/main" noChangeArrowheads="1"/>
        </cdr:cNvSpPr>
      </cdr:nvSpPr>
      <cdr:spPr bwMode="auto">
        <a:xfrm xmlns:a="http://schemas.openxmlformats.org/drawingml/2006/main">
          <a:off x="703538" y="2552700"/>
          <a:ext cx="1135723" cy="2207642"/>
        </a:xfrm>
        <a:prstGeom xmlns:a="http://schemas.openxmlformats.org/drawingml/2006/main" prst="rect">
          <a:avLst/>
        </a:prstGeom>
        <a:solidFill xmlns:a="http://schemas.openxmlformats.org/drawingml/2006/main">
          <a:sysClr val="window" lastClr="FFFFFF"/>
        </a:solidFill>
        <a:ln xmlns:a="http://schemas.openxmlformats.org/drawingml/2006/main">
          <a:headEnd/>
          <a:tailEnd/>
        </a:ln>
      </cdr:spPr>
      <cdr:style>
        <a:lnRef xmlns:a="http://schemas.openxmlformats.org/drawingml/2006/main" idx="0">
          <a:schemeClr val="dk1"/>
        </a:lnRef>
        <a:fillRef xmlns:a="http://schemas.openxmlformats.org/drawingml/2006/main" idx="3">
          <a:schemeClr val="dk1"/>
        </a:fillRef>
        <a:effectRef xmlns:a="http://schemas.openxmlformats.org/drawingml/2006/main" idx="3">
          <a:schemeClr val="dk1"/>
        </a:effectRef>
        <a:fontRef xmlns:a="http://schemas.openxmlformats.org/drawingml/2006/main" idx="minor">
          <a:schemeClr val="lt1"/>
        </a:fontRef>
      </cdr:style>
      <cdr:txBody>
        <a:bodyPr xmlns:a="http://schemas.openxmlformats.org/drawingml/2006/main" wrap="square" lIns="27432" tIns="22860" rIns="27432" bIns="0" anchor="ctr" upright="1"/>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rtl="0">
            <a:defRPr sz="1000"/>
          </a:pPr>
          <a:r>
            <a:rPr lang="es-ES" sz="1200" b="1" i="0" u="none" strike="noStrike" baseline="0">
              <a:solidFill>
                <a:sysClr val="windowText" lastClr="000000"/>
              </a:solidFill>
              <a:latin typeface="Times New Roman" panose="02020603050405020304" pitchFamily="18" charset="0"/>
              <a:cs typeface="Times New Roman" panose="02020603050405020304" pitchFamily="18" charset="0"/>
            </a:rPr>
            <a:t>Población No Pobre</a:t>
          </a:r>
        </a:p>
        <a:p xmlns:a="http://schemas.openxmlformats.org/drawingml/2006/main">
          <a:pPr algn="ctr" rtl="0">
            <a:defRPr sz="1000"/>
          </a:pPr>
          <a:r>
            <a:rPr lang="es-ES" sz="1200" b="1" i="0" u="none" strike="noStrike" baseline="0">
              <a:solidFill>
                <a:sysClr val="windowText" lastClr="000000"/>
              </a:solidFill>
              <a:latin typeface="Times New Roman" panose="02020603050405020304" pitchFamily="18" charset="0"/>
              <a:cs typeface="Times New Roman" panose="02020603050405020304" pitchFamily="18" charset="0"/>
            </a:rPr>
            <a:t>56.4%</a:t>
          </a:r>
        </a:p>
      </cdr:txBody>
    </cdr:sp>
  </cdr:relSizeAnchor>
  <cdr:relSizeAnchor xmlns:cdr="http://schemas.openxmlformats.org/drawingml/2006/chartDrawing">
    <cdr:from>
      <cdr:x>0.11514</cdr:x>
      <cdr:y>0.46935</cdr:y>
    </cdr:from>
    <cdr:to>
      <cdr:x>0.74828</cdr:x>
      <cdr:y>0.87773</cdr:y>
    </cdr:to>
    <cdr:sp macro="" textlink="">
      <cdr:nvSpPr>
        <cdr:cNvPr id="18" name="17 Rectángulo"/>
        <cdr:cNvSpPr/>
      </cdr:nvSpPr>
      <cdr:spPr>
        <a:xfrm xmlns:a="http://schemas.openxmlformats.org/drawingml/2006/main">
          <a:off x="671186" y="2552701"/>
          <a:ext cx="3690763" cy="2221076"/>
        </a:xfrm>
        <a:prstGeom xmlns:a="http://schemas.openxmlformats.org/drawingml/2006/main" prst="rect">
          <a:avLst/>
        </a:prstGeom>
        <a:noFill xmlns:a="http://schemas.openxmlformats.org/drawingml/2006/main"/>
        <a:ln xmlns:a="http://schemas.openxmlformats.org/drawingml/2006/main" w="57150">
          <a:solidFill>
            <a:schemeClr val="bg1">
              <a:lumMod val="50000"/>
            </a:schemeClr>
          </a:solidFill>
        </a:ln>
      </cdr:spPr>
      <cdr:style>
        <a:lnRef xmlns:a="http://schemas.openxmlformats.org/drawingml/2006/main" idx="2">
          <a:schemeClr val="accent1"/>
        </a:lnRef>
        <a:fillRef xmlns:a="http://schemas.openxmlformats.org/drawingml/2006/main" idx="1">
          <a:schemeClr val="l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endParaRPr lang="es-MX"/>
        </a:p>
      </cdr:txBody>
    </cdr:sp>
  </cdr:relSizeAnchor>
  <cdr:relSizeAnchor xmlns:cdr="http://schemas.openxmlformats.org/drawingml/2006/chartDrawing">
    <cdr:from>
      <cdr:x>0.23748</cdr:x>
      <cdr:y>0.18564</cdr:y>
    </cdr:from>
    <cdr:to>
      <cdr:x>0.92241</cdr:x>
      <cdr:y>0.46935</cdr:y>
    </cdr:to>
    <cdr:sp macro="" textlink="">
      <cdr:nvSpPr>
        <cdr:cNvPr id="19" name="18 Rectángulo"/>
        <cdr:cNvSpPr/>
      </cdr:nvSpPr>
      <cdr:spPr>
        <a:xfrm xmlns:a="http://schemas.openxmlformats.org/drawingml/2006/main">
          <a:off x="1384342" y="1009655"/>
          <a:ext cx="3992663" cy="1543046"/>
        </a:xfrm>
        <a:prstGeom xmlns:a="http://schemas.openxmlformats.org/drawingml/2006/main" prst="rect">
          <a:avLst/>
        </a:prstGeom>
        <a:noFill xmlns:a="http://schemas.openxmlformats.org/drawingml/2006/main"/>
        <a:ln xmlns:a="http://schemas.openxmlformats.org/drawingml/2006/main" w="57150">
          <a:solidFill>
            <a:schemeClr val="accent1">
              <a:lumMod val="50000"/>
            </a:schemeClr>
          </a:solidFill>
        </a:ln>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s-MX">
            <a:solidFill>
              <a:schemeClr val="accent1">
                <a:lumMod val="60000"/>
                <a:lumOff val="40000"/>
              </a:schemeClr>
            </a:solidFill>
          </a:endParaRPr>
        </a:p>
      </cdr:txBody>
    </cdr:sp>
  </cdr:relSizeAnchor>
  <cdr:relSizeAnchor xmlns:cdr="http://schemas.openxmlformats.org/drawingml/2006/chartDrawing">
    <cdr:from>
      <cdr:x>0.33096</cdr:x>
      <cdr:y>0.30124</cdr:y>
    </cdr:from>
    <cdr:to>
      <cdr:x>0.64869</cdr:x>
      <cdr:y>0.42391</cdr:y>
    </cdr:to>
    <cdr:sp macro="" textlink="">
      <cdr:nvSpPr>
        <cdr:cNvPr id="10" name="CuadroTexto 9"/>
        <cdr:cNvSpPr txBox="1"/>
      </cdr:nvSpPr>
      <cdr:spPr>
        <a:xfrm xmlns:a="http://schemas.openxmlformats.org/drawingml/2006/main">
          <a:off x="1929266" y="1847850"/>
          <a:ext cx="1852160" cy="7524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s-MX" sz="1000" b="1">
              <a:solidFill>
                <a:schemeClr val="bg1"/>
              </a:solidFill>
              <a:latin typeface="Times New Roman" panose="02020603050405020304" pitchFamily="18" charset="0"/>
              <a:cs typeface="Times New Roman" panose="02020603050405020304" pitchFamily="18" charset="0"/>
            </a:rPr>
            <a:t>Población en Situación de Pobreza</a:t>
          </a:r>
          <a:r>
            <a:rPr lang="es-MX" sz="1000" b="1" baseline="0">
              <a:solidFill>
                <a:schemeClr val="bg1"/>
              </a:solidFill>
              <a:latin typeface="Times New Roman" panose="02020603050405020304" pitchFamily="18" charset="0"/>
              <a:cs typeface="Times New Roman" panose="02020603050405020304" pitchFamily="18" charset="0"/>
            </a:rPr>
            <a:t> Moderada, 35.9</a:t>
          </a:r>
          <a:endParaRPr lang="es-MX" sz="1000" b="1">
            <a:solidFill>
              <a:schemeClr val="bg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0.31209</cdr:x>
      <cdr:y>0.18564</cdr:y>
    </cdr:from>
    <cdr:to>
      <cdr:x>0.66667</cdr:x>
      <cdr:y>0.28261</cdr:y>
    </cdr:to>
    <cdr:sp macro="" textlink="">
      <cdr:nvSpPr>
        <cdr:cNvPr id="11" name="CuadroTexto 10"/>
        <cdr:cNvSpPr txBox="1"/>
      </cdr:nvSpPr>
      <cdr:spPr>
        <a:xfrm xmlns:a="http://schemas.openxmlformats.org/drawingml/2006/main">
          <a:off x="1819274" y="1009650"/>
          <a:ext cx="2066925" cy="527394"/>
        </a:xfrm>
        <a:prstGeom xmlns:a="http://schemas.openxmlformats.org/drawingml/2006/main" prst="rect">
          <a:avLst/>
        </a:prstGeom>
        <a:solidFill xmlns:a="http://schemas.openxmlformats.org/drawingml/2006/main">
          <a:schemeClr val="accent1">
            <a:lumMod val="40000"/>
            <a:lumOff val="60000"/>
          </a:schemeClr>
        </a:solidFill>
      </cdr:spPr>
      <cdr:txBody>
        <a:bodyPr xmlns:a="http://schemas.openxmlformats.org/drawingml/2006/main" vertOverflow="clip" wrap="square" rtlCol="0"/>
        <a:lstStyle xmlns:a="http://schemas.openxmlformats.org/drawingml/2006/main"/>
        <a:p xmlns:a="http://schemas.openxmlformats.org/drawingml/2006/main">
          <a:pPr algn="ctr"/>
          <a:r>
            <a:rPr lang="es-MX" sz="1000" b="1">
              <a:solidFill>
                <a:schemeClr val="tx2">
                  <a:lumMod val="75000"/>
                </a:schemeClr>
              </a:solidFill>
              <a:latin typeface="Times New Roman" panose="02020603050405020304" pitchFamily="18" charset="0"/>
              <a:cs typeface="Times New Roman" panose="02020603050405020304" pitchFamily="18" charset="0"/>
            </a:rPr>
            <a:t>Población en</a:t>
          </a:r>
          <a:r>
            <a:rPr lang="es-MX" sz="1000" b="1" baseline="0">
              <a:solidFill>
                <a:schemeClr val="tx2">
                  <a:lumMod val="75000"/>
                </a:schemeClr>
              </a:solidFill>
              <a:latin typeface="Times New Roman" panose="02020603050405020304" pitchFamily="18" charset="0"/>
              <a:cs typeface="Times New Roman" panose="02020603050405020304" pitchFamily="18" charset="0"/>
            </a:rPr>
            <a:t> Situación de Pobreza Extrema, 7.6%</a:t>
          </a:r>
          <a:endParaRPr lang="es-MX" sz="1000" b="1">
            <a:solidFill>
              <a:schemeClr val="tx2">
                <a:lumMod val="75000"/>
              </a:schemeClr>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0.31536</cdr:x>
      <cdr:y>0.47461</cdr:y>
    </cdr:from>
    <cdr:to>
      <cdr:x>0.66667</cdr:x>
      <cdr:y>0.57764</cdr:y>
    </cdr:to>
    <cdr:sp macro="" textlink="">
      <cdr:nvSpPr>
        <cdr:cNvPr id="16" name="CuadroTexto 1"/>
        <cdr:cNvSpPr txBox="1"/>
      </cdr:nvSpPr>
      <cdr:spPr>
        <a:xfrm xmlns:a="http://schemas.openxmlformats.org/drawingml/2006/main">
          <a:off x="1838328" y="2581275"/>
          <a:ext cx="2047872" cy="560379"/>
        </a:xfrm>
        <a:prstGeom xmlns:a="http://schemas.openxmlformats.org/drawingml/2006/main" prst="rect">
          <a:avLst/>
        </a:prstGeom>
        <a:solidFill xmlns:a="http://schemas.openxmlformats.org/drawingml/2006/main">
          <a:schemeClr val="bg2">
            <a:lumMod val="75000"/>
          </a:schemeClr>
        </a:solidFill>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s-MX" sz="1000" b="1">
              <a:solidFill>
                <a:sysClr val="windowText" lastClr="000000"/>
              </a:solidFill>
              <a:latin typeface="Times New Roman" panose="02020603050405020304" pitchFamily="18" charset="0"/>
              <a:cs typeface="Times New Roman" panose="02020603050405020304" pitchFamily="18" charset="0"/>
            </a:rPr>
            <a:t>Población Vulnerable por Ingresos</a:t>
          </a:r>
          <a:r>
            <a:rPr lang="es-MX" sz="1000" b="1" baseline="0">
              <a:solidFill>
                <a:sysClr val="windowText" lastClr="000000"/>
              </a:solidFill>
              <a:latin typeface="Times New Roman" panose="02020603050405020304" pitchFamily="18" charset="0"/>
              <a:cs typeface="Times New Roman" panose="02020603050405020304" pitchFamily="18" charset="0"/>
            </a:rPr>
            <a:t>, 7.0%</a:t>
          </a:r>
          <a:endParaRPr lang="es-MX" sz="100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0.34587</cdr:x>
      <cdr:y>0.60404</cdr:y>
    </cdr:from>
    <cdr:to>
      <cdr:x>0.66667</cdr:x>
      <cdr:y>0.70031</cdr:y>
    </cdr:to>
    <cdr:sp macro="" textlink="">
      <cdr:nvSpPr>
        <cdr:cNvPr id="20" name="CuadroTexto 1"/>
        <cdr:cNvSpPr txBox="1"/>
      </cdr:nvSpPr>
      <cdr:spPr>
        <a:xfrm xmlns:a="http://schemas.openxmlformats.org/drawingml/2006/main">
          <a:off x="2016180" y="3285238"/>
          <a:ext cx="1870020" cy="52359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s-MX" sz="1000" b="1">
              <a:solidFill>
                <a:sysClr val="windowText" lastClr="000000"/>
              </a:solidFill>
              <a:latin typeface="Times New Roman" panose="02020603050405020304" pitchFamily="18" charset="0"/>
              <a:cs typeface="Times New Roman" panose="02020603050405020304" pitchFamily="18" charset="0"/>
            </a:rPr>
            <a:t>Población Vulnerable por Carencias Sociales</a:t>
          </a:r>
          <a:r>
            <a:rPr lang="es-MX" sz="1000" b="1" baseline="0">
              <a:solidFill>
                <a:sysClr val="windowText" lastClr="000000"/>
              </a:solidFill>
              <a:latin typeface="Times New Roman" panose="02020603050405020304" pitchFamily="18" charset="0"/>
              <a:cs typeface="Times New Roman" panose="02020603050405020304" pitchFamily="18" charset="0"/>
            </a:rPr>
            <a:t>, 26.8%</a:t>
          </a:r>
          <a:endParaRPr lang="es-MX" sz="100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0.35887</cdr:x>
      <cdr:y>0.75051</cdr:y>
    </cdr:from>
    <cdr:to>
      <cdr:x>0.65196</cdr:x>
      <cdr:y>0.82902</cdr:y>
    </cdr:to>
    <cdr:sp macro="" textlink="">
      <cdr:nvSpPr>
        <cdr:cNvPr id="21" name="CuadroTexto 1"/>
        <cdr:cNvSpPr txBox="1"/>
      </cdr:nvSpPr>
      <cdr:spPr>
        <a:xfrm xmlns:a="http://schemas.openxmlformats.org/drawingml/2006/main">
          <a:off x="2091962" y="4603703"/>
          <a:ext cx="1708514" cy="4815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s-MX" sz="1000" b="1">
              <a:solidFill>
                <a:sysClr val="windowText" lastClr="000000"/>
              </a:solidFill>
              <a:latin typeface="Times New Roman" panose="02020603050405020304" pitchFamily="18" charset="0"/>
              <a:cs typeface="Times New Roman" panose="02020603050405020304" pitchFamily="18" charset="0"/>
            </a:rPr>
            <a:t>Población No Pobre y No Vulnerable</a:t>
          </a:r>
          <a:r>
            <a:rPr lang="es-MX" sz="1000" b="1" baseline="0">
              <a:solidFill>
                <a:sysClr val="windowText" lastClr="000000"/>
              </a:solidFill>
              <a:latin typeface="Times New Roman" panose="02020603050405020304" pitchFamily="18" charset="0"/>
              <a:cs typeface="Times New Roman" panose="02020603050405020304" pitchFamily="18" charset="0"/>
            </a:rPr>
            <a:t>, 22.6%</a:t>
          </a:r>
          <a:endParaRPr lang="es-MX" sz="1000" b="1">
            <a:solidFill>
              <a:sysClr val="windowText" lastClr="000000"/>
            </a:solidFill>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B13FC-7763-4F81-969A-A3AFEE205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26</Pages>
  <Words>10349</Words>
  <Characters>56920</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Moises Elizarraras Hernandez</dc:creator>
  <cp:keywords/>
  <dc:description/>
  <cp:lastModifiedBy>ana rojas viñales</cp:lastModifiedBy>
  <cp:revision>52</cp:revision>
  <dcterms:created xsi:type="dcterms:W3CDTF">2018-11-17T00:05:00Z</dcterms:created>
  <dcterms:modified xsi:type="dcterms:W3CDTF">2019-12-06T01:21:00Z</dcterms:modified>
</cp:coreProperties>
</file>