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42F" w:rsidRDefault="004D542F" w:rsidP="00A275AD">
      <w:pPr>
        <w:spacing w:line="240" w:lineRule="auto"/>
        <w:rPr>
          <w:rFonts w:ascii="Arial" w:eastAsia="Times New Roman" w:hAnsi="Arial" w:cs="Arial"/>
          <w:sz w:val="25"/>
          <w:szCs w:val="25"/>
          <w:lang w:eastAsia="es-AR"/>
        </w:rPr>
      </w:pPr>
    </w:p>
    <w:p w:rsidR="004D542F" w:rsidRDefault="004D542F" w:rsidP="00A275AD">
      <w:pPr>
        <w:pStyle w:val="Estilo1"/>
      </w:pPr>
    </w:p>
    <w:bookmarkStart w:id="0" w:name="_Toc515121529" w:displacedByCustomXml="next"/>
    <w:bookmarkStart w:id="1" w:name="_Toc508201713" w:displacedByCustomXml="next"/>
    <w:sdt>
      <w:sdtPr>
        <w:rPr>
          <w:rFonts w:asciiTheme="minorHAnsi" w:eastAsiaTheme="minorHAnsi" w:hAnsiTheme="minorHAnsi" w:cstheme="minorBidi"/>
          <w:caps w:val="0"/>
          <w:sz w:val="22"/>
          <w:szCs w:val="22"/>
          <w:lang w:val="es-AR"/>
        </w:rPr>
        <w:id w:val="795422290"/>
        <w:docPartObj>
          <w:docPartGallery w:val="Table of Contents"/>
          <w:docPartUnique/>
        </w:docPartObj>
      </w:sdtPr>
      <w:sdtEndPr>
        <w:rPr>
          <w:rFonts w:ascii="Times New Roman" w:hAnsi="Times New Roman"/>
          <w:b/>
          <w:bCs/>
          <w:sz w:val="24"/>
        </w:rPr>
      </w:sdtEndPr>
      <w:sdtContent>
        <w:bookmarkStart w:id="2" w:name="_Toc508180496" w:displacedByCustomXml="prev"/>
        <w:bookmarkStart w:id="3" w:name="_Toc508180514" w:displacedByCustomXml="prev"/>
        <w:p w:rsidR="000E0B06" w:rsidRPr="009B26A6" w:rsidRDefault="000E0B06" w:rsidP="000E0B06">
          <w:pPr>
            <w:pStyle w:val="Estilo1"/>
          </w:pPr>
          <w:r w:rsidRPr="009B26A6">
            <w:t>La política socio-comercial</w:t>
          </w:r>
          <w:r>
            <w:t xml:space="preserve"> de transporte regional en </w:t>
          </w:r>
          <w:r w:rsidRPr="009B26A6">
            <w:t>el Mercosur</w:t>
          </w:r>
          <w:bookmarkEnd w:id="3"/>
          <w:bookmarkEnd w:id="2"/>
          <w:r w:rsidRPr="009B26A6">
            <w:t>.</w:t>
          </w:r>
          <w:bookmarkEnd w:id="1"/>
          <w:bookmarkEnd w:id="0"/>
        </w:p>
        <w:p w:rsidR="00D4259F" w:rsidRDefault="0035430D" w:rsidP="000E0B06">
          <w:pPr>
            <w:pStyle w:val="Estilo1"/>
            <w:rPr>
              <w:noProof/>
            </w:rPr>
          </w:pPr>
          <w:bookmarkStart w:id="4" w:name="_Toc508201714"/>
          <w:bookmarkStart w:id="5" w:name="_Toc515121530"/>
          <w:r>
            <w:t>Contenido</w:t>
          </w:r>
          <w:bookmarkEnd w:id="4"/>
          <w:bookmarkEnd w:id="5"/>
          <w:r>
            <w:rPr>
              <w:rFonts w:eastAsiaTheme="minorEastAsia" w:cs="Times New Roman"/>
              <w:lang w:val="es-AR" w:eastAsia="es-AR"/>
            </w:rPr>
            <w:fldChar w:fldCharType="begin"/>
          </w:r>
          <w:r>
            <w:instrText xml:space="preserve"> TOC \o "1-3" \h \z \u </w:instrText>
          </w:r>
          <w:r>
            <w:rPr>
              <w:rFonts w:eastAsiaTheme="minorEastAsia" w:cs="Times New Roman"/>
              <w:lang w:val="es-AR" w:eastAsia="es-AR"/>
            </w:rPr>
            <w:fldChar w:fldCharType="separate"/>
          </w:r>
        </w:p>
        <w:bookmarkStart w:id="6" w:name="_GoBack"/>
        <w:bookmarkEnd w:id="6"/>
        <w:p w:rsidR="00D4259F" w:rsidRDefault="00D4259F">
          <w:pPr>
            <w:pStyle w:val="TDC1"/>
            <w:tabs>
              <w:tab w:val="right" w:leader="dot" w:pos="9062"/>
            </w:tabs>
            <w:rPr>
              <w:rFonts w:asciiTheme="minorHAnsi" w:hAnsiTheme="minorHAnsi" w:cstheme="minorBidi"/>
              <w:noProof/>
              <w:sz w:val="22"/>
            </w:rPr>
          </w:pPr>
          <w:r w:rsidRPr="00712B3F">
            <w:rPr>
              <w:rStyle w:val="Hipervnculo"/>
              <w:noProof/>
            </w:rPr>
            <w:fldChar w:fldCharType="begin"/>
          </w:r>
          <w:r w:rsidRPr="00712B3F">
            <w:rPr>
              <w:rStyle w:val="Hipervnculo"/>
              <w:noProof/>
            </w:rPr>
            <w:instrText xml:space="preserve"> </w:instrText>
          </w:r>
          <w:r>
            <w:rPr>
              <w:noProof/>
            </w:rPr>
            <w:instrText>HYPERLINK \l "_Toc515121529"</w:instrText>
          </w:r>
          <w:r w:rsidRPr="00712B3F">
            <w:rPr>
              <w:rStyle w:val="Hipervnculo"/>
              <w:noProof/>
            </w:rPr>
            <w:instrText xml:space="preserve"> </w:instrText>
          </w:r>
          <w:r w:rsidRPr="00712B3F">
            <w:rPr>
              <w:rStyle w:val="Hipervnculo"/>
              <w:noProof/>
            </w:rPr>
          </w:r>
          <w:r w:rsidRPr="00712B3F">
            <w:rPr>
              <w:rStyle w:val="Hipervnculo"/>
              <w:noProof/>
            </w:rPr>
            <w:fldChar w:fldCharType="separate"/>
          </w:r>
          <w:r w:rsidRPr="00712B3F">
            <w:rPr>
              <w:rStyle w:val="Hipervnculo"/>
              <w:noProof/>
            </w:rPr>
            <w:t>La política socio-comercial de transporte regional en el Mercosur.</w:t>
          </w:r>
          <w:r>
            <w:rPr>
              <w:noProof/>
              <w:webHidden/>
            </w:rPr>
            <w:tab/>
          </w:r>
          <w:r>
            <w:rPr>
              <w:noProof/>
              <w:webHidden/>
            </w:rPr>
            <w:fldChar w:fldCharType="begin"/>
          </w:r>
          <w:r>
            <w:rPr>
              <w:noProof/>
              <w:webHidden/>
            </w:rPr>
            <w:instrText xml:space="preserve"> PAGEREF _Toc515121529 \h </w:instrText>
          </w:r>
          <w:r>
            <w:rPr>
              <w:noProof/>
              <w:webHidden/>
            </w:rPr>
          </w:r>
          <w:r>
            <w:rPr>
              <w:noProof/>
              <w:webHidden/>
            </w:rPr>
            <w:fldChar w:fldCharType="separate"/>
          </w:r>
          <w:r>
            <w:rPr>
              <w:noProof/>
              <w:webHidden/>
            </w:rPr>
            <w:t>1</w:t>
          </w:r>
          <w:r>
            <w:rPr>
              <w:noProof/>
              <w:webHidden/>
            </w:rPr>
            <w:fldChar w:fldCharType="end"/>
          </w:r>
          <w:r w:rsidRPr="00712B3F">
            <w:rPr>
              <w:rStyle w:val="Hipervnculo"/>
              <w:noProof/>
            </w:rPr>
            <w:fldChar w:fldCharType="end"/>
          </w:r>
        </w:p>
        <w:p w:rsidR="00D4259F" w:rsidRDefault="00D4259F">
          <w:pPr>
            <w:pStyle w:val="TDC1"/>
            <w:tabs>
              <w:tab w:val="right" w:leader="dot" w:pos="9062"/>
            </w:tabs>
            <w:rPr>
              <w:rFonts w:asciiTheme="minorHAnsi" w:hAnsiTheme="minorHAnsi" w:cstheme="minorBidi"/>
              <w:noProof/>
              <w:sz w:val="22"/>
            </w:rPr>
          </w:pPr>
          <w:hyperlink w:anchor="_Toc515121530" w:history="1">
            <w:r w:rsidRPr="00712B3F">
              <w:rPr>
                <w:rStyle w:val="Hipervnculo"/>
                <w:noProof/>
              </w:rPr>
              <w:t>Contenido</w:t>
            </w:r>
            <w:r>
              <w:rPr>
                <w:noProof/>
                <w:webHidden/>
              </w:rPr>
              <w:tab/>
            </w:r>
            <w:r>
              <w:rPr>
                <w:noProof/>
                <w:webHidden/>
              </w:rPr>
              <w:fldChar w:fldCharType="begin"/>
            </w:r>
            <w:r>
              <w:rPr>
                <w:noProof/>
                <w:webHidden/>
              </w:rPr>
              <w:instrText xml:space="preserve"> PAGEREF _Toc515121530 \h </w:instrText>
            </w:r>
            <w:r>
              <w:rPr>
                <w:noProof/>
                <w:webHidden/>
              </w:rPr>
            </w:r>
            <w:r>
              <w:rPr>
                <w:noProof/>
                <w:webHidden/>
              </w:rPr>
              <w:fldChar w:fldCharType="separate"/>
            </w:r>
            <w:r>
              <w:rPr>
                <w:noProof/>
                <w:webHidden/>
              </w:rPr>
              <w:t>1</w:t>
            </w:r>
            <w:r>
              <w:rPr>
                <w:noProof/>
                <w:webHidden/>
              </w:rPr>
              <w:fldChar w:fldCharType="end"/>
            </w:r>
          </w:hyperlink>
        </w:p>
        <w:p w:rsidR="00D4259F" w:rsidRDefault="00D4259F">
          <w:pPr>
            <w:pStyle w:val="TDC1"/>
            <w:tabs>
              <w:tab w:val="left" w:pos="440"/>
              <w:tab w:val="right" w:leader="dot" w:pos="9062"/>
            </w:tabs>
            <w:rPr>
              <w:rFonts w:asciiTheme="minorHAnsi" w:hAnsiTheme="minorHAnsi" w:cstheme="minorBidi"/>
              <w:noProof/>
              <w:sz w:val="22"/>
            </w:rPr>
          </w:pPr>
          <w:hyperlink w:anchor="_Toc515121531" w:history="1">
            <w:r w:rsidRPr="00712B3F">
              <w:rPr>
                <w:rStyle w:val="Hipervnculo"/>
                <w:rFonts w:eastAsia="Times New Roman"/>
                <w:noProof/>
              </w:rPr>
              <w:t>1</w:t>
            </w:r>
            <w:r>
              <w:rPr>
                <w:rFonts w:asciiTheme="minorHAnsi" w:hAnsiTheme="minorHAnsi" w:cstheme="minorBidi"/>
                <w:noProof/>
                <w:sz w:val="22"/>
              </w:rPr>
              <w:tab/>
            </w:r>
            <w:r w:rsidRPr="00712B3F">
              <w:rPr>
                <w:rStyle w:val="Hipervnculo"/>
                <w:rFonts w:eastAsia="Times New Roman"/>
                <w:noProof/>
              </w:rPr>
              <w:t>RESUMEN.</w:t>
            </w:r>
            <w:r>
              <w:rPr>
                <w:noProof/>
                <w:webHidden/>
              </w:rPr>
              <w:tab/>
            </w:r>
            <w:r>
              <w:rPr>
                <w:noProof/>
                <w:webHidden/>
              </w:rPr>
              <w:fldChar w:fldCharType="begin"/>
            </w:r>
            <w:r>
              <w:rPr>
                <w:noProof/>
                <w:webHidden/>
              </w:rPr>
              <w:instrText xml:space="preserve"> PAGEREF _Toc515121531 \h </w:instrText>
            </w:r>
            <w:r>
              <w:rPr>
                <w:noProof/>
                <w:webHidden/>
              </w:rPr>
            </w:r>
            <w:r>
              <w:rPr>
                <w:noProof/>
                <w:webHidden/>
              </w:rPr>
              <w:fldChar w:fldCharType="separate"/>
            </w:r>
            <w:r>
              <w:rPr>
                <w:noProof/>
                <w:webHidden/>
              </w:rPr>
              <w:t>2</w:t>
            </w:r>
            <w:r>
              <w:rPr>
                <w:noProof/>
                <w:webHidden/>
              </w:rPr>
              <w:fldChar w:fldCharType="end"/>
            </w:r>
          </w:hyperlink>
        </w:p>
        <w:p w:rsidR="00D4259F" w:rsidRDefault="00D4259F">
          <w:pPr>
            <w:pStyle w:val="TDC1"/>
            <w:tabs>
              <w:tab w:val="left" w:pos="440"/>
              <w:tab w:val="right" w:leader="dot" w:pos="9062"/>
            </w:tabs>
            <w:rPr>
              <w:rFonts w:asciiTheme="minorHAnsi" w:hAnsiTheme="minorHAnsi" w:cstheme="minorBidi"/>
              <w:noProof/>
              <w:sz w:val="22"/>
            </w:rPr>
          </w:pPr>
          <w:hyperlink w:anchor="_Toc515121532" w:history="1">
            <w:r w:rsidRPr="00712B3F">
              <w:rPr>
                <w:rStyle w:val="Hipervnculo"/>
                <w:rFonts w:eastAsia="Times New Roman"/>
                <w:noProof/>
              </w:rPr>
              <w:t>2</w:t>
            </w:r>
            <w:r>
              <w:rPr>
                <w:rFonts w:asciiTheme="minorHAnsi" w:hAnsiTheme="minorHAnsi" w:cstheme="minorBidi"/>
                <w:noProof/>
                <w:sz w:val="22"/>
              </w:rPr>
              <w:tab/>
            </w:r>
            <w:r w:rsidRPr="00712B3F">
              <w:rPr>
                <w:rStyle w:val="Hipervnculo"/>
                <w:rFonts w:eastAsia="Times New Roman"/>
                <w:noProof/>
              </w:rPr>
              <w:t>PALABRAS CLAVE:</w:t>
            </w:r>
            <w:r>
              <w:rPr>
                <w:noProof/>
                <w:webHidden/>
              </w:rPr>
              <w:tab/>
            </w:r>
            <w:r>
              <w:rPr>
                <w:noProof/>
                <w:webHidden/>
              </w:rPr>
              <w:fldChar w:fldCharType="begin"/>
            </w:r>
            <w:r>
              <w:rPr>
                <w:noProof/>
                <w:webHidden/>
              </w:rPr>
              <w:instrText xml:space="preserve"> PAGEREF _Toc515121532 \h </w:instrText>
            </w:r>
            <w:r>
              <w:rPr>
                <w:noProof/>
                <w:webHidden/>
              </w:rPr>
            </w:r>
            <w:r>
              <w:rPr>
                <w:noProof/>
                <w:webHidden/>
              </w:rPr>
              <w:fldChar w:fldCharType="separate"/>
            </w:r>
            <w:r>
              <w:rPr>
                <w:noProof/>
                <w:webHidden/>
              </w:rPr>
              <w:t>2</w:t>
            </w:r>
            <w:r>
              <w:rPr>
                <w:noProof/>
                <w:webHidden/>
              </w:rPr>
              <w:fldChar w:fldCharType="end"/>
            </w:r>
          </w:hyperlink>
        </w:p>
        <w:p w:rsidR="00D4259F" w:rsidRDefault="00D4259F">
          <w:pPr>
            <w:pStyle w:val="TDC1"/>
            <w:tabs>
              <w:tab w:val="left" w:pos="440"/>
              <w:tab w:val="right" w:leader="dot" w:pos="9062"/>
            </w:tabs>
            <w:rPr>
              <w:rFonts w:asciiTheme="minorHAnsi" w:hAnsiTheme="minorHAnsi" w:cstheme="minorBidi"/>
              <w:noProof/>
              <w:sz w:val="22"/>
            </w:rPr>
          </w:pPr>
          <w:hyperlink w:anchor="_Toc515121533" w:history="1">
            <w:r w:rsidRPr="00712B3F">
              <w:rPr>
                <w:rStyle w:val="Hipervnculo"/>
                <w:noProof/>
              </w:rPr>
              <w:t>3</w:t>
            </w:r>
            <w:r>
              <w:rPr>
                <w:rFonts w:asciiTheme="minorHAnsi" w:hAnsiTheme="minorHAnsi" w:cstheme="minorBidi"/>
                <w:noProof/>
                <w:sz w:val="22"/>
              </w:rPr>
              <w:tab/>
            </w:r>
            <w:r w:rsidRPr="00712B3F">
              <w:rPr>
                <w:rStyle w:val="Hipervnculo"/>
                <w:noProof/>
              </w:rPr>
              <w:t>INTRODUCCIÓN.</w:t>
            </w:r>
            <w:r>
              <w:rPr>
                <w:noProof/>
                <w:webHidden/>
              </w:rPr>
              <w:tab/>
            </w:r>
            <w:r>
              <w:rPr>
                <w:noProof/>
                <w:webHidden/>
              </w:rPr>
              <w:fldChar w:fldCharType="begin"/>
            </w:r>
            <w:r>
              <w:rPr>
                <w:noProof/>
                <w:webHidden/>
              </w:rPr>
              <w:instrText xml:space="preserve"> PAGEREF _Toc515121533 \h </w:instrText>
            </w:r>
            <w:r>
              <w:rPr>
                <w:noProof/>
                <w:webHidden/>
              </w:rPr>
            </w:r>
            <w:r>
              <w:rPr>
                <w:noProof/>
                <w:webHidden/>
              </w:rPr>
              <w:fldChar w:fldCharType="separate"/>
            </w:r>
            <w:r>
              <w:rPr>
                <w:noProof/>
                <w:webHidden/>
              </w:rPr>
              <w:t>3</w:t>
            </w:r>
            <w:r>
              <w:rPr>
                <w:noProof/>
                <w:webHidden/>
              </w:rPr>
              <w:fldChar w:fldCharType="end"/>
            </w:r>
          </w:hyperlink>
        </w:p>
        <w:p w:rsidR="00D4259F" w:rsidRDefault="00D4259F">
          <w:pPr>
            <w:pStyle w:val="TDC1"/>
            <w:tabs>
              <w:tab w:val="left" w:pos="440"/>
              <w:tab w:val="right" w:leader="dot" w:pos="9062"/>
            </w:tabs>
            <w:rPr>
              <w:rFonts w:asciiTheme="minorHAnsi" w:hAnsiTheme="minorHAnsi" w:cstheme="minorBidi"/>
              <w:noProof/>
              <w:sz w:val="22"/>
            </w:rPr>
          </w:pPr>
          <w:hyperlink w:anchor="_Toc515121534" w:history="1">
            <w:r w:rsidRPr="00712B3F">
              <w:rPr>
                <w:rStyle w:val="Hipervnculo"/>
                <w:noProof/>
              </w:rPr>
              <w:t>4</w:t>
            </w:r>
            <w:r>
              <w:rPr>
                <w:rFonts w:asciiTheme="minorHAnsi" w:hAnsiTheme="minorHAnsi" w:cstheme="minorBidi"/>
                <w:noProof/>
                <w:sz w:val="22"/>
              </w:rPr>
              <w:tab/>
            </w:r>
            <w:r w:rsidRPr="00712B3F">
              <w:rPr>
                <w:rStyle w:val="Hipervnculo"/>
                <w:noProof/>
              </w:rPr>
              <w:t>MATERIALES Y METODOS.</w:t>
            </w:r>
            <w:r>
              <w:rPr>
                <w:noProof/>
                <w:webHidden/>
              </w:rPr>
              <w:tab/>
            </w:r>
            <w:r>
              <w:rPr>
                <w:noProof/>
                <w:webHidden/>
              </w:rPr>
              <w:fldChar w:fldCharType="begin"/>
            </w:r>
            <w:r>
              <w:rPr>
                <w:noProof/>
                <w:webHidden/>
              </w:rPr>
              <w:instrText xml:space="preserve"> PAGEREF _Toc515121534 \h </w:instrText>
            </w:r>
            <w:r>
              <w:rPr>
                <w:noProof/>
                <w:webHidden/>
              </w:rPr>
            </w:r>
            <w:r>
              <w:rPr>
                <w:noProof/>
                <w:webHidden/>
              </w:rPr>
              <w:fldChar w:fldCharType="separate"/>
            </w:r>
            <w:r>
              <w:rPr>
                <w:noProof/>
                <w:webHidden/>
              </w:rPr>
              <w:t>3</w:t>
            </w:r>
            <w:r>
              <w:rPr>
                <w:noProof/>
                <w:webHidden/>
              </w:rPr>
              <w:fldChar w:fldCharType="end"/>
            </w:r>
          </w:hyperlink>
        </w:p>
        <w:p w:rsidR="00D4259F" w:rsidRDefault="00D4259F">
          <w:pPr>
            <w:pStyle w:val="TDC1"/>
            <w:tabs>
              <w:tab w:val="left" w:pos="440"/>
              <w:tab w:val="right" w:leader="dot" w:pos="9062"/>
            </w:tabs>
            <w:rPr>
              <w:rFonts w:asciiTheme="minorHAnsi" w:hAnsiTheme="minorHAnsi" w:cstheme="minorBidi"/>
              <w:noProof/>
              <w:sz w:val="22"/>
            </w:rPr>
          </w:pPr>
          <w:hyperlink w:anchor="_Toc515121535" w:history="1">
            <w:r w:rsidRPr="00712B3F">
              <w:rPr>
                <w:rStyle w:val="Hipervnculo"/>
                <w:noProof/>
              </w:rPr>
              <w:t>5</w:t>
            </w:r>
            <w:r>
              <w:rPr>
                <w:rFonts w:asciiTheme="minorHAnsi" w:hAnsiTheme="minorHAnsi" w:cstheme="minorBidi"/>
                <w:noProof/>
                <w:sz w:val="22"/>
              </w:rPr>
              <w:tab/>
            </w:r>
            <w:r w:rsidRPr="00712B3F">
              <w:rPr>
                <w:rStyle w:val="Hipervnculo"/>
                <w:noProof/>
              </w:rPr>
              <w:t>RESULTADOS, DISCUSIÓN, AGRADECIMIENTOS, REFERENCIA Y FINANCIACIÓN.</w:t>
            </w:r>
            <w:r>
              <w:rPr>
                <w:noProof/>
                <w:webHidden/>
              </w:rPr>
              <w:tab/>
            </w:r>
            <w:r>
              <w:rPr>
                <w:noProof/>
                <w:webHidden/>
              </w:rPr>
              <w:fldChar w:fldCharType="begin"/>
            </w:r>
            <w:r>
              <w:rPr>
                <w:noProof/>
                <w:webHidden/>
              </w:rPr>
              <w:instrText xml:space="preserve"> PAGEREF _Toc515121535 \h </w:instrText>
            </w:r>
            <w:r>
              <w:rPr>
                <w:noProof/>
                <w:webHidden/>
              </w:rPr>
            </w:r>
            <w:r>
              <w:rPr>
                <w:noProof/>
                <w:webHidden/>
              </w:rPr>
              <w:fldChar w:fldCharType="separate"/>
            </w:r>
            <w:r>
              <w:rPr>
                <w:noProof/>
                <w:webHidden/>
              </w:rPr>
              <w:t>4</w:t>
            </w:r>
            <w:r>
              <w:rPr>
                <w:noProof/>
                <w:webHidden/>
              </w:rPr>
              <w:fldChar w:fldCharType="end"/>
            </w:r>
          </w:hyperlink>
        </w:p>
        <w:p w:rsidR="00D4259F" w:rsidRDefault="00D4259F">
          <w:pPr>
            <w:pStyle w:val="TDC1"/>
            <w:tabs>
              <w:tab w:val="left" w:pos="440"/>
              <w:tab w:val="right" w:leader="dot" w:pos="9062"/>
            </w:tabs>
            <w:rPr>
              <w:rFonts w:asciiTheme="minorHAnsi" w:hAnsiTheme="minorHAnsi" w:cstheme="minorBidi"/>
              <w:noProof/>
              <w:sz w:val="22"/>
            </w:rPr>
          </w:pPr>
          <w:hyperlink w:anchor="_Toc515121536" w:history="1">
            <w:r w:rsidRPr="00712B3F">
              <w:rPr>
                <w:rStyle w:val="Hipervnculo"/>
                <w:noProof/>
              </w:rPr>
              <w:t>6</w:t>
            </w:r>
            <w:r>
              <w:rPr>
                <w:rFonts w:asciiTheme="minorHAnsi" w:hAnsiTheme="minorHAnsi" w:cstheme="minorBidi"/>
                <w:noProof/>
                <w:sz w:val="22"/>
              </w:rPr>
              <w:tab/>
            </w:r>
            <w:r w:rsidRPr="00712B3F">
              <w:rPr>
                <w:rStyle w:val="Hipervnculo"/>
                <w:noProof/>
              </w:rPr>
              <w:t>PRIMER CAPITULO: EL CAMINO RECORRIDO HASTA AQUÍ.</w:t>
            </w:r>
            <w:r>
              <w:rPr>
                <w:noProof/>
                <w:webHidden/>
              </w:rPr>
              <w:tab/>
            </w:r>
            <w:r>
              <w:rPr>
                <w:noProof/>
                <w:webHidden/>
              </w:rPr>
              <w:fldChar w:fldCharType="begin"/>
            </w:r>
            <w:r>
              <w:rPr>
                <w:noProof/>
                <w:webHidden/>
              </w:rPr>
              <w:instrText xml:space="preserve"> PAGEREF _Toc515121536 \h </w:instrText>
            </w:r>
            <w:r>
              <w:rPr>
                <w:noProof/>
                <w:webHidden/>
              </w:rPr>
            </w:r>
            <w:r>
              <w:rPr>
                <w:noProof/>
                <w:webHidden/>
              </w:rPr>
              <w:fldChar w:fldCharType="separate"/>
            </w:r>
            <w:r>
              <w:rPr>
                <w:noProof/>
                <w:webHidden/>
              </w:rPr>
              <w:t>4</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37" w:history="1">
            <w:r w:rsidRPr="00712B3F">
              <w:rPr>
                <w:rStyle w:val="Hipervnculo"/>
                <w:noProof/>
              </w:rPr>
              <w:t xml:space="preserve">6.1 </w:t>
            </w:r>
            <w:r>
              <w:rPr>
                <w:rFonts w:asciiTheme="minorHAnsi" w:hAnsiTheme="minorHAnsi" w:cstheme="minorBidi"/>
                <w:noProof/>
                <w:sz w:val="22"/>
              </w:rPr>
              <w:tab/>
            </w:r>
            <w:r w:rsidRPr="00712B3F">
              <w:rPr>
                <w:rStyle w:val="Hipervnculo"/>
                <w:noProof/>
              </w:rPr>
              <w:t>Bases de la integración en materia de política social de libre circulación.</w:t>
            </w:r>
            <w:r>
              <w:rPr>
                <w:noProof/>
                <w:webHidden/>
              </w:rPr>
              <w:tab/>
            </w:r>
            <w:r>
              <w:rPr>
                <w:noProof/>
                <w:webHidden/>
              </w:rPr>
              <w:fldChar w:fldCharType="begin"/>
            </w:r>
            <w:r>
              <w:rPr>
                <w:noProof/>
                <w:webHidden/>
              </w:rPr>
              <w:instrText xml:space="preserve"> PAGEREF _Toc515121537 \h </w:instrText>
            </w:r>
            <w:r>
              <w:rPr>
                <w:noProof/>
                <w:webHidden/>
              </w:rPr>
            </w:r>
            <w:r>
              <w:rPr>
                <w:noProof/>
                <w:webHidden/>
              </w:rPr>
              <w:fldChar w:fldCharType="separate"/>
            </w:r>
            <w:r>
              <w:rPr>
                <w:noProof/>
                <w:webHidden/>
              </w:rPr>
              <w:t>4</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39" w:history="1">
            <w:r w:rsidRPr="00712B3F">
              <w:rPr>
                <w:rStyle w:val="Hipervnculo"/>
                <w:noProof/>
              </w:rPr>
              <w:t>6.2</w:t>
            </w:r>
            <w:r>
              <w:rPr>
                <w:rFonts w:asciiTheme="minorHAnsi" w:hAnsiTheme="minorHAnsi" w:cstheme="minorBidi"/>
                <w:noProof/>
                <w:sz w:val="22"/>
              </w:rPr>
              <w:tab/>
            </w:r>
            <w:r w:rsidRPr="00712B3F">
              <w:rPr>
                <w:rStyle w:val="Hipervnculo"/>
                <w:noProof/>
              </w:rPr>
              <w:t>Fuentes legales de la libre circulación de personas. Derecho originario y derivado.</w:t>
            </w:r>
            <w:r>
              <w:rPr>
                <w:noProof/>
                <w:webHidden/>
              </w:rPr>
              <w:tab/>
            </w:r>
            <w:r>
              <w:rPr>
                <w:noProof/>
                <w:webHidden/>
              </w:rPr>
              <w:fldChar w:fldCharType="begin"/>
            </w:r>
            <w:r>
              <w:rPr>
                <w:noProof/>
                <w:webHidden/>
              </w:rPr>
              <w:instrText xml:space="preserve"> PAGEREF _Toc515121539 \h </w:instrText>
            </w:r>
            <w:r>
              <w:rPr>
                <w:noProof/>
                <w:webHidden/>
              </w:rPr>
            </w:r>
            <w:r>
              <w:rPr>
                <w:noProof/>
                <w:webHidden/>
              </w:rPr>
              <w:fldChar w:fldCharType="separate"/>
            </w:r>
            <w:r>
              <w:rPr>
                <w:noProof/>
                <w:webHidden/>
              </w:rPr>
              <w:t>7</w:t>
            </w:r>
            <w:r>
              <w:rPr>
                <w:noProof/>
                <w:webHidden/>
              </w:rPr>
              <w:fldChar w:fldCharType="end"/>
            </w:r>
          </w:hyperlink>
        </w:p>
        <w:p w:rsidR="00D4259F" w:rsidRDefault="00D4259F">
          <w:pPr>
            <w:pStyle w:val="TDC1"/>
            <w:tabs>
              <w:tab w:val="left" w:pos="440"/>
              <w:tab w:val="right" w:leader="dot" w:pos="9062"/>
            </w:tabs>
            <w:rPr>
              <w:rFonts w:asciiTheme="minorHAnsi" w:hAnsiTheme="minorHAnsi" w:cstheme="minorBidi"/>
              <w:noProof/>
              <w:sz w:val="22"/>
            </w:rPr>
          </w:pPr>
          <w:hyperlink w:anchor="_Toc515121540" w:history="1">
            <w:r w:rsidRPr="00712B3F">
              <w:rPr>
                <w:rStyle w:val="Hipervnculo"/>
                <w:noProof/>
              </w:rPr>
              <w:t>7</w:t>
            </w:r>
            <w:r>
              <w:rPr>
                <w:rFonts w:asciiTheme="minorHAnsi" w:hAnsiTheme="minorHAnsi" w:cstheme="minorBidi"/>
                <w:noProof/>
                <w:sz w:val="22"/>
              </w:rPr>
              <w:tab/>
            </w:r>
            <w:r w:rsidRPr="00712B3F">
              <w:rPr>
                <w:rStyle w:val="Hipervnculo"/>
                <w:noProof/>
              </w:rPr>
              <w:t>SEGUNDO CAPITULO: LO QUE DEBE PROYECTARSE.</w:t>
            </w:r>
            <w:r>
              <w:rPr>
                <w:noProof/>
                <w:webHidden/>
              </w:rPr>
              <w:tab/>
            </w:r>
            <w:r>
              <w:rPr>
                <w:noProof/>
                <w:webHidden/>
              </w:rPr>
              <w:fldChar w:fldCharType="begin"/>
            </w:r>
            <w:r>
              <w:rPr>
                <w:noProof/>
                <w:webHidden/>
              </w:rPr>
              <w:instrText xml:space="preserve"> PAGEREF _Toc515121540 \h </w:instrText>
            </w:r>
            <w:r>
              <w:rPr>
                <w:noProof/>
                <w:webHidden/>
              </w:rPr>
            </w:r>
            <w:r>
              <w:rPr>
                <w:noProof/>
                <w:webHidden/>
              </w:rPr>
              <w:fldChar w:fldCharType="separate"/>
            </w:r>
            <w:r>
              <w:rPr>
                <w:noProof/>
                <w:webHidden/>
              </w:rPr>
              <w:t>9</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41" w:history="1">
            <w:r w:rsidRPr="00712B3F">
              <w:rPr>
                <w:rStyle w:val="Hipervnculo"/>
                <w:noProof/>
              </w:rPr>
              <w:t>7.1</w:t>
            </w:r>
            <w:r>
              <w:rPr>
                <w:rFonts w:asciiTheme="minorHAnsi" w:hAnsiTheme="minorHAnsi" w:cstheme="minorBidi"/>
                <w:noProof/>
                <w:sz w:val="22"/>
              </w:rPr>
              <w:tab/>
            </w:r>
            <w:r w:rsidRPr="00712B3F">
              <w:rPr>
                <w:rStyle w:val="Hipervnculo"/>
                <w:noProof/>
              </w:rPr>
              <w:t>Un marco jurídico para una política social de transporte regional-PSRT-.</w:t>
            </w:r>
            <w:r>
              <w:rPr>
                <w:noProof/>
                <w:webHidden/>
              </w:rPr>
              <w:tab/>
            </w:r>
            <w:r>
              <w:rPr>
                <w:noProof/>
                <w:webHidden/>
              </w:rPr>
              <w:fldChar w:fldCharType="begin"/>
            </w:r>
            <w:r>
              <w:rPr>
                <w:noProof/>
                <w:webHidden/>
              </w:rPr>
              <w:instrText xml:space="preserve"> PAGEREF _Toc515121541 \h </w:instrText>
            </w:r>
            <w:r>
              <w:rPr>
                <w:noProof/>
                <w:webHidden/>
              </w:rPr>
            </w:r>
            <w:r>
              <w:rPr>
                <w:noProof/>
                <w:webHidden/>
              </w:rPr>
              <w:fldChar w:fldCharType="separate"/>
            </w:r>
            <w:r>
              <w:rPr>
                <w:noProof/>
                <w:webHidden/>
              </w:rPr>
              <w:t>9</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42" w:history="1">
            <w:r w:rsidRPr="00712B3F">
              <w:rPr>
                <w:rStyle w:val="Hipervnculo"/>
                <w:noProof/>
              </w:rPr>
              <w:t>7.2</w:t>
            </w:r>
            <w:r>
              <w:rPr>
                <w:rFonts w:asciiTheme="minorHAnsi" w:hAnsiTheme="minorHAnsi" w:cstheme="minorBidi"/>
                <w:noProof/>
                <w:sz w:val="22"/>
              </w:rPr>
              <w:tab/>
            </w:r>
            <w:r w:rsidRPr="00712B3F">
              <w:rPr>
                <w:rStyle w:val="Hipervnculo"/>
                <w:noProof/>
              </w:rPr>
              <w:t>Necesidad social de trabajo genuino, voluntad política conjunta y herramientas y colaboraciones para la materialización de la política.</w:t>
            </w:r>
            <w:r>
              <w:rPr>
                <w:noProof/>
                <w:webHidden/>
              </w:rPr>
              <w:tab/>
            </w:r>
            <w:r>
              <w:rPr>
                <w:noProof/>
                <w:webHidden/>
              </w:rPr>
              <w:fldChar w:fldCharType="begin"/>
            </w:r>
            <w:r>
              <w:rPr>
                <w:noProof/>
                <w:webHidden/>
              </w:rPr>
              <w:instrText xml:space="preserve"> PAGEREF _Toc515121542 \h </w:instrText>
            </w:r>
            <w:r>
              <w:rPr>
                <w:noProof/>
                <w:webHidden/>
              </w:rPr>
            </w:r>
            <w:r>
              <w:rPr>
                <w:noProof/>
                <w:webHidden/>
              </w:rPr>
              <w:fldChar w:fldCharType="separate"/>
            </w:r>
            <w:r>
              <w:rPr>
                <w:noProof/>
                <w:webHidden/>
              </w:rPr>
              <w:t>10</w:t>
            </w:r>
            <w:r>
              <w:rPr>
                <w:noProof/>
                <w:webHidden/>
              </w:rPr>
              <w:fldChar w:fldCharType="end"/>
            </w:r>
          </w:hyperlink>
        </w:p>
        <w:p w:rsidR="00D4259F" w:rsidRDefault="00D4259F">
          <w:pPr>
            <w:pStyle w:val="TDC1"/>
            <w:tabs>
              <w:tab w:val="left" w:pos="440"/>
              <w:tab w:val="right" w:leader="dot" w:pos="9062"/>
            </w:tabs>
            <w:rPr>
              <w:rFonts w:asciiTheme="minorHAnsi" w:hAnsiTheme="minorHAnsi" w:cstheme="minorBidi"/>
              <w:noProof/>
              <w:sz w:val="22"/>
            </w:rPr>
          </w:pPr>
          <w:hyperlink w:anchor="_Toc515121543" w:history="1">
            <w:r w:rsidRPr="00712B3F">
              <w:rPr>
                <w:rStyle w:val="Hipervnculo"/>
                <w:noProof/>
              </w:rPr>
              <w:t>8</w:t>
            </w:r>
            <w:r>
              <w:rPr>
                <w:rFonts w:asciiTheme="minorHAnsi" w:hAnsiTheme="minorHAnsi" w:cstheme="minorBidi"/>
                <w:noProof/>
                <w:sz w:val="22"/>
              </w:rPr>
              <w:tab/>
            </w:r>
            <w:r w:rsidRPr="00712B3F">
              <w:rPr>
                <w:rStyle w:val="Hipervnculo"/>
                <w:noProof/>
              </w:rPr>
              <w:t>TERCER CAPITULO: CONSECUENCIAS ESTIMABLES.</w:t>
            </w:r>
            <w:r>
              <w:rPr>
                <w:noProof/>
                <w:webHidden/>
              </w:rPr>
              <w:tab/>
            </w:r>
            <w:r>
              <w:rPr>
                <w:noProof/>
                <w:webHidden/>
              </w:rPr>
              <w:fldChar w:fldCharType="begin"/>
            </w:r>
            <w:r>
              <w:rPr>
                <w:noProof/>
                <w:webHidden/>
              </w:rPr>
              <w:instrText xml:space="preserve"> PAGEREF _Toc515121543 \h </w:instrText>
            </w:r>
            <w:r>
              <w:rPr>
                <w:noProof/>
                <w:webHidden/>
              </w:rPr>
            </w:r>
            <w:r>
              <w:rPr>
                <w:noProof/>
                <w:webHidden/>
              </w:rPr>
              <w:fldChar w:fldCharType="separate"/>
            </w:r>
            <w:r>
              <w:rPr>
                <w:noProof/>
                <w:webHidden/>
              </w:rPr>
              <w:t>11</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52" w:history="1">
            <w:r w:rsidRPr="00712B3F">
              <w:rPr>
                <w:rStyle w:val="Hipervnculo"/>
                <w:noProof/>
              </w:rPr>
              <w:t>8.1</w:t>
            </w:r>
            <w:r>
              <w:rPr>
                <w:rFonts w:asciiTheme="minorHAnsi" w:hAnsiTheme="minorHAnsi" w:cstheme="minorBidi"/>
                <w:noProof/>
                <w:sz w:val="22"/>
              </w:rPr>
              <w:tab/>
            </w:r>
            <w:r w:rsidRPr="00712B3F">
              <w:rPr>
                <w:rStyle w:val="Hipervnculo"/>
                <w:noProof/>
              </w:rPr>
              <w:t>Cumplimiento del mandato del TA y Crecimiento económico regional conjunto.</w:t>
            </w:r>
            <w:r>
              <w:rPr>
                <w:noProof/>
                <w:webHidden/>
              </w:rPr>
              <w:tab/>
            </w:r>
            <w:r>
              <w:rPr>
                <w:noProof/>
                <w:webHidden/>
              </w:rPr>
              <w:fldChar w:fldCharType="begin"/>
            </w:r>
            <w:r>
              <w:rPr>
                <w:noProof/>
                <w:webHidden/>
              </w:rPr>
              <w:instrText xml:space="preserve"> PAGEREF _Toc515121552 \h </w:instrText>
            </w:r>
            <w:r>
              <w:rPr>
                <w:noProof/>
                <w:webHidden/>
              </w:rPr>
            </w:r>
            <w:r>
              <w:rPr>
                <w:noProof/>
                <w:webHidden/>
              </w:rPr>
              <w:fldChar w:fldCharType="separate"/>
            </w:r>
            <w:r>
              <w:rPr>
                <w:noProof/>
                <w:webHidden/>
              </w:rPr>
              <w:t>11</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53" w:history="1">
            <w:r w:rsidRPr="00712B3F">
              <w:rPr>
                <w:rStyle w:val="Hipervnculo"/>
                <w:noProof/>
              </w:rPr>
              <w:t>8.2</w:t>
            </w:r>
            <w:r>
              <w:rPr>
                <w:rFonts w:asciiTheme="minorHAnsi" w:hAnsiTheme="minorHAnsi" w:cstheme="minorBidi"/>
                <w:noProof/>
                <w:sz w:val="22"/>
              </w:rPr>
              <w:tab/>
            </w:r>
            <w:r w:rsidRPr="00712B3F">
              <w:rPr>
                <w:rStyle w:val="Hipervnculo"/>
                <w:noProof/>
              </w:rPr>
              <w:t>Efectividad política plasmada a través de los individuos.</w:t>
            </w:r>
            <w:r>
              <w:rPr>
                <w:noProof/>
                <w:webHidden/>
              </w:rPr>
              <w:tab/>
            </w:r>
            <w:r>
              <w:rPr>
                <w:noProof/>
                <w:webHidden/>
              </w:rPr>
              <w:fldChar w:fldCharType="begin"/>
            </w:r>
            <w:r>
              <w:rPr>
                <w:noProof/>
                <w:webHidden/>
              </w:rPr>
              <w:instrText xml:space="preserve"> PAGEREF _Toc515121553 \h </w:instrText>
            </w:r>
            <w:r>
              <w:rPr>
                <w:noProof/>
                <w:webHidden/>
              </w:rPr>
            </w:r>
            <w:r>
              <w:rPr>
                <w:noProof/>
                <w:webHidden/>
              </w:rPr>
              <w:fldChar w:fldCharType="separate"/>
            </w:r>
            <w:r>
              <w:rPr>
                <w:noProof/>
                <w:webHidden/>
              </w:rPr>
              <w:t>12</w:t>
            </w:r>
            <w:r>
              <w:rPr>
                <w:noProof/>
                <w:webHidden/>
              </w:rPr>
              <w:fldChar w:fldCharType="end"/>
            </w:r>
          </w:hyperlink>
        </w:p>
        <w:p w:rsidR="00D4259F" w:rsidRDefault="00D4259F">
          <w:pPr>
            <w:pStyle w:val="TDC1"/>
            <w:tabs>
              <w:tab w:val="left" w:pos="440"/>
              <w:tab w:val="right" w:leader="dot" w:pos="9062"/>
            </w:tabs>
            <w:rPr>
              <w:rFonts w:asciiTheme="minorHAnsi" w:hAnsiTheme="minorHAnsi" w:cstheme="minorBidi"/>
              <w:noProof/>
              <w:sz w:val="22"/>
            </w:rPr>
          </w:pPr>
          <w:hyperlink w:anchor="_Toc515121554" w:history="1">
            <w:r w:rsidRPr="00712B3F">
              <w:rPr>
                <w:rStyle w:val="Hipervnculo"/>
                <w:noProof/>
              </w:rPr>
              <w:t>9</w:t>
            </w:r>
            <w:r>
              <w:rPr>
                <w:rFonts w:asciiTheme="minorHAnsi" w:hAnsiTheme="minorHAnsi" w:cstheme="minorBidi"/>
                <w:noProof/>
                <w:sz w:val="22"/>
              </w:rPr>
              <w:tab/>
            </w:r>
            <w:r w:rsidRPr="00712B3F">
              <w:rPr>
                <w:rStyle w:val="Hipervnculo"/>
                <w:noProof/>
              </w:rPr>
              <w:t>Bibliografía</w:t>
            </w:r>
            <w:r>
              <w:rPr>
                <w:noProof/>
                <w:webHidden/>
              </w:rPr>
              <w:tab/>
            </w:r>
            <w:r>
              <w:rPr>
                <w:noProof/>
                <w:webHidden/>
              </w:rPr>
              <w:fldChar w:fldCharType="begin"/>
            </w:r>
            <w:r>
              <w:rPr>
                <w:noProof/>
                <w:webHidden/>
              </w:rPr>
              <w:instrText xml:space="preserve"> PAGEREF _Toc515121554 \h </w:instrText>
            </w:r>
            <w:r>
              <w:rPr>
                <w:noProof/>
                <w:webHidden/>
              </w:rPr>
            </w:r>
            <w:r>
              <w:rPr>
                <w:noProof/>
                <w:webHidden/>
              </w:rPr>
              <w:fldChar w:fldCharType="separate"/>
            </w:r>
            <w:r>
              <w:rPr>
                <w:noProof/>
                <w:webHidden/>
              </w:rPr>
              <w:t>13</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55" w:history="1">
            <w:r w:rsidRPr="00712B3F">
              <w:rPr>
                <w:rStyle w:val="Hipervnculo"/>
                <w:noProof/>
              </w:rPr>
              <w:t>9.1</w:t>
            </w:r>
            <w:r>
              <w:rPr>
                <w:rFonts w:asciiTheme="minorHAnsi" w:hAnsiTheme="minorHAnsi" w:cstheme="minorBidi"/>
                <w:noProof/>
                <w:sz w:val="22"/>
              </w:rPr>
              <w:tab/>
            </w:r>
            <w:r w:rsidRPr="00712B3F">
              <w:rPr>
                <w:rStyle w:val="Hipervnculo"/>
                <w:noProof/>
              </w:rPr>
              <w:t>Documentos.</w:t>
            </w:r>
            <w:r>
              <w:rPr>
                <w:noProof/>
                <w:webHidden/>
              </w:rPr>
              <w:tab/>
            </w:r>
            <w:r>
              <w:rPr>
                <w:noProof/>
                <w:webHidden/>
              </w:rPr>
              <w:fldChar w:fldCharType="begin"/>
            </w:r>
            <w:r>
              <w:rPr>
                <w:noProof/>
                <w:webHidden/>
              </w:rPr>
              <w:instrText xml:space="preserve"> PAGEREF _Toc515121555 \h </w:instrText>
            </w:r>
            <w:r>
              <w:rPr>
                <w:noProof/>
                <w:webHidden/>
              </w:rPr>
            </w:r>
            <w:r>
              <w:rPr>
                <w:noProof/>
                <w:webHidden/>
              </w:rPr>
              <w:fldChar w:fldCharType="separate"/>
            </w:r>
            <w:r>
              <w:rPr>
                <w:noProof/>
                <w:webHidden/>
              </w:rPr>
              <w:t>13</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56" w:history="1">
            <w:r w:rsidRPr="00712B3F">
              <w:rPr>
                <w:rStyle w:val="Hipervnculo"/>
                <w:noProof/>
              </w:rPr>
              <w:t>9.2</w:t>
            </w:r>
            <w:r>
              <w:rPr>
                <w:rFonts w:asciiTheme="minorHAnsi" w:hAnsiTheme="minorHAnsi" w:cstheme="minorBidi"/>
                <w:noProof/>
                <w:sz w:val="22"/>
              </w:rPr>
              <w:tab/>
            </w:r>
            <w:r w:rsidRPr="00712B3F">
              <w:rPr>
                <w:rStyle w:val="Hipervnculo"/>
                <w:noProof/>
              </w:rPr>
              <w:t>Normativa.</w:t>
            </w:r>
            <w:r>
              <w:rPr>
                <w:noProof/>
                <w:webHidden/>
              </w:rPr>
              <w:tab/>
            </w:r>
            <w:r>
              <w:rPr>
                <w:noProof/>
                <w:webHidden/>
              </w:rPr>
              <w:fldChar w:fldCharType="begin"/>
            </w:r>
            <w:r>
              <w:rPr>
                <w:noProof/>
                <w:webHidden/>
              </w:rPr>
              <w:instrText xml:space="preserve"> PAGEREF _Toc515121556 \h </w:instrText>
            </w:r>
            <w:r>
              <w:rPr>
                <w:noProof/>
                <w:webHidden/>
              </w:rPr>
            </w:r>
            <w:r>
              <w:rPr>
                <w:noProof/>
                <w:webHidden/>
              </w:rPr>
              <w:fldChar w:fldCharType="separate"/>
            </w:r>
            <w:r>
              <w:rPr>
                <w:noProof/>
                <w:webHidden/>
              </w:rPr>
              <w:t>14</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57" w:history="1">
            <w:r w:rsidRPr="00712B3F">
              <w:rPr>
                <w:rStyle w:val="Hipervnculo"/>
                <w:noProof/>
              </w:rPr>
              <w:t>9.3</w:t>
            </w:r>
            <w:r>
              <w:rPr>
                <w:rFonts w:asciiTheme="minorHAnsi" w:hAnsiTheme="minorHAnsi" w:cstheme="minorBidi"/>
                <w:noProof/>
                <w:sz w:val="22"/>
              </w:rPr>
              <w:tab/>
            </w:r>
            <w:r w:rsidRPr="00712B3F">
              <w:rPr>
                <w:rStyle w:val="Hipervnculo"/>
                <w:noProof/>
              </w:rPr>
              <w:t>Textos.</w:t>
            </w:r>
            <w:r>
              <w:rPr>
                <w:noProof/>
                <w:webHidden/>
              </w:rPr>
              <w:tab/>
            </w:r>
            <w:r>
              <w:rPr>
                <w:noProof/>
                <w:webHidden/>
              </w:rPr>
              <w:fldChar w:fldCharType="begin"/>
            </w:r>
            <w:r>
              <w:rPr>
                <w:noProof/>
                <w:webHidden/>
              </w:rPr>
              <w:instrText xml:space="preserve"> PAGEREF _Toc515121557 \h </w:instrText>
            </w:r>
            <w:r>
              <w:rPr>
                <w:noProof/>
                <w:webHidden/>
              </w:rPr>
            </w:r>
            <w:r>
              <w:rPr>
                <w:noProof/>
                <w:webHidden/>
              </w:rPr>
              <w:fldChar w:fldCharType="separate"/>
            </w:r>
            <w:r>
              <w:rPr>
                <w:noProof/>
                <w:webHidden/>
              </w:rPr>
              <w:t>16</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58" w:history="1">
            <w:r w:rsidRPr="00712B3F">
              <w:rPr>
                <w:rStyle w:val="Hipervnculo"/>
                <w:noProof/>
              </w:rPr>
              <w:t>9.4</w:t>
            </w:r>
            <w:r>
              <w:rPr>
                <w:rFonts w:asciiTheme="minorHAnsi" w:hAnsiTheme="minorHAnsi" w:cstheme="minorBidi"/>
                <w:noProof/>
                <w:sz w:val="22"/>
              </w:rPr>
              <w:tab/>
            </w:r>
            <w:r w:rsidRPr="00712B3F">
              <w:rPr>
                <w:rStyle w:val="Hipervnculo"/>
                <w:noProof/>
              </w:rPr>
              <w:t>Sitios web.</w:t>
            </w:r>
            <w:r>
              <w:rPr>
                <w:noProof/>
                <w:webHidden/>
              </w:rPr>
              <w:tab/>
            </w:r>
            <w:r>
              <w:rPr>
                <w:noProof/>
                <w:webHidden/>
              </w:rPr>
              <w:fldChar w:fldCharType="begin"/>
            </w:r>
            <w:r>
              <w:rPr>
                <w:noProof/>
                <w:webHidden/>
              </w:rPr>
              <w:instrText xml:space="preserve"> PAGEREF _Toc515121558 \h </w:instrText>
            </w:r>
            <w:r>
              <w:rPr>
                <w:noProof/>
                <w:webHidden/>
              </w:rPr>
            </w:r>
            <w:r>
              <w:rPr>
                <w:noProof/>
                <w:webHidden/>
              </w:rPr>
              <w:fldChar w:fldCharType="separate"/>
            </w:r>
            <w:r>
              <w:rPr>
                <w:noProof/>
                <w:webHidden/>
              </w:rPr>
              <w:t>18</w:t>
            </w:r>
            <w:r>
              <w:rPr>
                <w:noProof/>
                <w:webHidden/>
              </w:rPr>
              <w:fldChar w:fldCharType="end"/>
            </w:r>
          </w:hyperlink>
        </w:p>
        <w:p w:rsidR="00D4259F" w:rsidRDefault="00D4259F">
          <w:pPr>
            <w:pStyle w:val="TDC2"/>
            <w:tabs>
              <w:tab w:val="left" w:pos="880"/>
              <w:tab w:val="right" w:leader="dot" w:pos="9062"/>
            </w:tabs>
            <w:rPr>
              <w:rFonts w:asciiTheme="minorHAnsi" w:hAnsiTheme="minorHAnsi" w:cstheme="minorBidi"/>
              <w:noProof/>
              <w:sz w:val="22"/>
            </w:rPr>
          </w:pPr>
          <w:hyperlink w:anchor="_Toc515121559" w:history="1">
            <w:r w:rsidRPr="00712B3F">
              <w:rPr>
                <w:rStyle w:val="Hipervnculo"/>
                <w:noProof/>
              </w:rPr>
              <w:t>9.5</w:t>
            </w:r>
            <w:r>
              <w:rPr>
                <w:rFonts w:asciiTheme="minorHAnsi" w:hAnsiTheme="minorHAnsi" w:cstheme="minorBidi"/>
                <w:noProof/>
                <w:sz w:val="22"/>
              </w:rPr>
              <w:tab/>
            </w:r>
            <w:r w:rsidRPr="00712B3F">
              <w:rPr>
                <w:rStyle w:val="Hipervnculo"/>
                <w:noProof/>
              </w:rPr>
              <w:t>Glosario.</w:t>
            </w:r>
            <w:r>
              <w:rPr>
                <w:noProof/>
                <w:webHidden/>
              </w:rPr>
              <w:tab/>
            </w:r>
            <w:r>
              <w:rPr>
                <w:noProof/>
                <w:webHidden/>
              </w:rPr>
              <w:fldChar w:fldCharType="begin"/>
            </w:r>
            <w:r>
              <w:rPr>
                <w:noProof/>
                <w:webHidden/>
              </w:rPr>
              <w:instrText xml:space="preserve"> PAGEREF _Toc515121559 \h </w:instrText>
            </w:r>
            <w:r>
              <w:rPr>
                <w:noProof/>
                <w:webHidden/>
              </w:rPr>
            </w:r>
            <w:r>
              <w:rPr>
                <w:noProof/>
                <w:webHidden/>
              </w:rPr>
              <w:fldChar w:fldCharType="separate"/>
            </w:r>
            <w:r>
              <w:rPr>
                <w:noProof/>
                <w:webHidden/>
              </w:rPr>
              <w:t>19</w:t>
            </w:r>
            <w:r>
              <w:rPr>
                <w:noProof/>
                <w:webHidden/>
              </w:rPr>
              <w:fldChar w:fldCharType="end"/>
            </w:r>
          </w:hyperlink>
        </w:p>
        <w:p w:rsidR="0035430D" w:rsidRDefault="0035430D" w:rsidP="000E0B06">
          <w:pPr>
            <w:outlineLvl w:val="0"/>
          </w:pPr>
          <w:r>
            <w:rPr>
              <w:b/>
              <w:bCs/>
              <w:lang w:val="es-ES"/>
            </w:rPr>
            <w:fldChar w:fldCharType="end"/>
          </w:r>
        </w:p>
      </w:sdtContent>
    </w:sdt>
    <w:p w:rsidR="00C61BC4" w:rsidRDefault="000207DA" w:rsidP="00C61BC4">
      <w:pPr>
        <w:pStyle w:val="Ttulo1"/>
        <w:rPr>
          <w:rFonts w:eastAsia="Times New Roman"/>
          <w:lang w:eastAsia="es-AR"/>
        </w:rPr>
      </w:pPr>
      <w:bookmarkStart w:id="7" w:name="_Toc515121531"/>
      <w:r>
        <w:rPr>
          <w:rFonts w:eastAsia="Times New Roman"/>
          <w:caps w:val="0"/>
          <w:lang w:eastAsia="es-AR"/>
        </w:rPr>
        <w:t>RESUMEN</w:t>
      </w:r>
      <w:r w:rsidR="0054129A">
        <w:rPr>
          <w:rFonts w:eastAsia="Times New Roman"/>
          <w:lang w:eastAsia="es-AR"/>
        </w:rPr>
        <w:t>.</w:t>
      </w:r>
      <w:bookmarkEnd w:id="7"/>
    </w:p>
    <w:p w:rsidR="0054129A" w:rsidRPr="00E545D7" w:rsidRDefault="0054129A" w:rsidP="000E199E">
      <w:pPr>
        <w:pStyle w:val="Prrafodelista"/>
        <w:numPr>
          <w:ilvl w:val="0"/>
          <w:numId w:val="0"/>
        </w:numPr>
        <w:spacing w:after="0" w:line="240" w:lineRule="auto"/>
        <w:ind w:left="357"/>
        <w:jc w:val="both"/>
        <w:rPr>
          <w:sz w:val="24"/>
          <w:szCs w:val="24"/>
          <w:lang w:val="es-ES"/>
        </w:rPr>
      </w:pPr>
      <w:r w:rsidRPr="00E545D7">
        <w:rPr>
          <w:sz w:val="24"/>
          <w:szCs w:val="24"/>
        </w:rPr>
        <w:t xml:space="preserve">Este trabajo tiene por objeto </w:t>
      </w:r>
      <w:r>
        <w:rPr>
          <w:sz w:val="24"/>
          <w:szCs w:val="24"/>
        </w:rPr>
        <w:t>desarrollar la existencia de elementos tendientes a plasmar, en el ámbito del proceso de integración regional del Mercosur y sus asociados, un sistema genuino y eficiente representativo de la Policita social de transporte terrestre, inclusivo y al alcance de todos los habitantes de la región. S</w:t>
      </w:r>
      <w:r w:rsidRPr="00E545D7">
        <w:rPr>
          <w:sz w:val="24"/>
          <w:szCs w:val="24"/>
        </w:rPr>
        <w:t>enta</w:t>
      </w:r>
      <w:r>
        <w:rPr>
          <w:sz w:val="24"/>
          <w:szCs w:val="24"/>
        </w:rPr>
        <w:t>ndo</w:t>
      </w:r>
      <w:r w:rsidRPr="00E545D7">
        <w:rPr>
          <w:sz w:val="24"/>
          <w:szCs w:val="24"/>
        </w:rPr>
        <w:t xml:space="preserve"> bases de concientización acerca de la necesidad imperiosa, de plasmar en realidades el </w:t>
      </w:r>
      <w:r>
        <w:rPr>
          <w:sz w:val="24"/>
          <w:szCs w:val="24"/>
        </w:rPr>
        <w:t xml:space="preserve">proceso de integración regional del </w:t>
      </w:r>
      <w:r w:rsidRPr="00E545D7">
        <w:rPr>
          <w:sz w:val="24"/>
          <w:szCs w:val="24"/>
        </w:rPr>
        <w:t>Mercosur</w:t>
      </w:r>
      <w:r>
        <w:rPr>
          <w:sz w:val="24"/>
          <w:szCs w:val="24"/>
        </w:rPr>
        <w:t>. Las herramientas existen y la voluntad política y trabajo suceden a estos cimientos</w:t>
      </w:r>
      <w:r w:rsidRPr="00E545D7">
        <w:rPr>
          <w:sz w:val="24"/>
          <w:szCs w:val="24"/>
        </w:rPr>
        <w:t>,</w:t>
      </w:r>
      <w:r>
        <w:rPr>
          <w:sz w:val="24"/>
          <w:szCs w:val="24"/>
        </w:rPr>
        <w:t xml:space="preserve"> perfilando </w:t>
      </w:r>
      <w:r>
        <w:rPr>
          <w:sz w:val="24"/>
          <w:szCs w:val="24"/>
          <w:lang w:val="es-ES"/>
        </w:rPr>
        <w:t>el diseño de una red de trasportes latinoamericana concreta. Las necesidades humanas de la región así lo exigen y sus autoridades deben responder en vías del éxito de la integración en todo nivel y sentido: comercio, derechos humanos, valores democráticos y derechos fundamentales.</w:t>
      </w:r>
    </w:p>
    <w:p w:rsidR="0054129A" w:rsidRPr="0054129A" w:rsidRDefault="000207DA" w:rsidP="0054129A">
      <w:pPr>
        <w:pStyle w:val="Ttulo1"/>
        <w:rPr>
          <w:rFonts w:eastAsia="Times New Roman"/>
          <w:lang w:eastAsia="es-AR"/>
        </w:rPr>
      </w:pPr>
      <w:bookmarkStart w:id="8" w:name="_Toc515121532"/>
      <w:r>
        <w:rPr>
          <w:rFonts w:eastAsia="Times New Roman"/>
          <w:caps w:val="0"/>
          <w:lang w:eastAsia="es-AR"/>
        </w:rPr>
        <w:t xml:space="preserve">PALABRAS </w:t>
      </w:r>
      <w:r w:rsidRPr="004D542F">
        <w:rPr>
          <w:rFonts w:eastAsia="Times New Roman"/>
          <w:caps w:val="0"/>
          <w:lang w:eastAsia="es-AR"/>
        </w:rPr>
        <w:t>CLAVE</w:t>
      </w:r>
      <w:r w:rsidR="00C61BC4">
        <w:rPr>
          <w:rFonts w:eastAsia="Times New Roman"/>
          <w:lang w:eastAsia="es-AR"/>
        </w:rPr>
        <w:t>:</w:t>
      </w:r>
      <w:bookmarkEnd w:id="8"/>
      <w:r w:rsidR="00C61BC4">
        <w:rPr>
          <w:rFonts w:eastAsia="Times New Roman"/>
          <w:lang w:eastAsia="es-AR"/>
        </w:rPr>
        <w:t xml:space="preserve"> </w:t>
      </w:r>
    </w:p>
    <w:p w:rsidR="00F057DB" w:rsidRDefault="00F057DB" w:rsidP="0054129A">
      <w:pPr>
        <w:rPr>
          <w:lang w:eastAsia="es-AR"/>
        </w:rPr>
      </w:pPr>
      <w:r>
        <w:rPr>
          <w:lang w:eastAsia="es-AR"/>
        </w:rPr>
        <w:t>ALADI. ATIT. FEM. GATT. Libre circulación</w:t>
      </w:r>
      <w:r w:rsidR="002776D0">
        <w:rPr>
          <w:lang w:eastAsia="es-AR"/>
        </w:rPr>
        <w:t xml:space="preserve"> –LC-</w:t>
      </w:r>
      <w:r>
        <w:rPr>
          <w:lang w:eastAsia="es-AR"/>
        </w:rPr>
        <w:t xml:space="preserve">. </w:t>
      </w:r>
      <w:r w:rsidR="002776D0">
        <w:rPr>
          <w:lang w:eastAsia="es-AR"/>
        </w:rPr>
        <w:t xml:space="preserve">LCP. </w:t>
      </w:r>
      <w:r>
        <w:rPr>
          <w:lang w:eastAsia="es-AR"/>
        </w:rPr>
        <w:t xml:space="preserve">Mercosur. OIM. OMC. ONU. Transportes. Unión Europea. </w:t>
      </w:r>
    </w:p>
    <w:p w:rsidR="0035430D" w:rsidRPr="004B2C3A" w:rsidRDefault="000207DA" w:rsidP="000E0B06">
      <w:pPr>
        <w:pStyle w:val="Ttulo1"/>
      </w:pPr>
      <w:bookmarkStart w:id="9" w:name="_Toc515121533"/>
      <w:r w:rsidRPr="004B2C3A">
        <w:rPr>
          <w:caps w:val="0"/>
        </w:rPr>
        <w:lastRenderedPageBreak/>
        <w:t>INTRODUCCIÓN</w:t>
      </w:r>
      <w:r w:rsidR="0035430D" w:rsidRPr="004B2C3A">
        <w:t>.</w:t>
      </w:r>
      <w:bookmarkEnd w:id="9"/>
    </w:p>
    <w:p w:rsidR="00E545D7" w:rsidRPr="00E545D7" w:rsidRDefault="0054129A" w:rsidP="000E199E">
      <w:pPr>
        <w:pStyle w:val="Prrafodelista"/>
        <w:numPr>
          <w:ilvl w:val="0"/>
          <w:numId w:val="27"/>
        </w:numPr>
        <w:spacing w:after="0" w:line="240" w:lineRule="auto"/>
        <w:ind w:left="357" w:hanging="357"/>
        <w:jc w:val="both"/>
      </w:pPr>
      <w:r>
        <w:rPr>
          <w:sz w:val="24"/>
          <w:szCs w:val="24"/>
        </w:rPr>
        <w:t xml:space="preserve">El Mercosur </w:t>
      </w:r>
      <w:r w:rsidRPr="00E545D7">
        <w:rPr>
          <w:sz w:val="24"/>
          <w:szCs w:val="24"/>
        </w:rPr>
        <w:t xml:space="preserve">nacido </w:t>
      </w:r>
      <w:r w:rsidR="000B3B11">
        <w:rPr>
          <w:sz w:val="24"/>
          <w:szCs w:val="24"/>
        </w:rPr>
        <w:t>como mercado común es</w:t>
      </w:r>
      <w:r>
        <w:rPr>
          <w:sz w:val="24"/>
          <w:szCs w:val="24"/>
          <w:lang w:val="es-ES"/>
        </w:rPr>
        <w:t xml:space="preserve"> un proceso de integración comercial, </w:t>
      </w:r>
      <w:r w:rsidR="000B3B11">
        <w:rPr>
          <w:sz w:val="24"/>
          <w:szCs w:val="24"/>
          <w:lang w:val="es-ES"/>
        </w:rPr>
        <w:t xml:space="preserve">que </w:t>
      </w:r>
      <w:r w:rsidRPr="00E545D7">
        <w:rPr>
          <w:sz w:val="24"/>
          <w:szCs w:val="24"/>
          <w:lang w:val="es-ES"/>
        </w:rPr>
        <w:t xml:space="preserve">a nuestros días </w:t>
      </w:r>
      <w:r>
        <w:rPr>
          <w:sz w:val="24"/>
          <w:szCs w:val="24"/>
          <w:lang w:val="es-ES"/>
        </w:rPr>
        <w:t xml:space="preserve">se </w:t>
      </w:r>
      <w:r w:rsidRPr="00E545D7">
        <w:rPr>
          <w:sz w:val="24"/>
          <w:szCs w:val="24"/>
          <w:lang w:val="es-ES"/>
        </w:rPr>
        <w:t>ha convertido e</w:t>
      </w:r>
      <w:r>
        <w:rPr>
          <w:sz w:val="24"/>
          <w:szCs w:val="24"/>
          <w:lang w:val="es-ES"/>
        </w:rPr>
        <w:t xml:space="preserve">n un proceso mucho más humano. Fundado sobre </w:t>
      </w:r>
      <w:r w:rsidRPr="00E545D7">
        <w:rPr>
          <w:sz w:val="24"/>
          <w:szCs w:val="24"/>
          <w:lang w:val="es-ES"/>
        </w:rPr>
        <w:t xml:space="preserve">comercio internacional y aranceles, este regionalismo sudamericano, </w:t>
      </w:r>
      <w:r>
        <w:rPr>
          <w:sz w:val="24"/>
          <w:szCs w:val="24"/>
          <w:lang w:val="es-ES"/>
        </w:rPr>
        <w:t xml:space="preserve">se ha extendido a </w:t>
      </w:r>
      <w:r w:rsidRPr="00E545D7">
        <w:rPr>
          <w:sz w:val="24"/>
          <w:szCs w:val="24"/>
          <w:lang w:val="es-ES"/>
        </w:rPr>
        <w:t xml:space="preserve">protecciones jurídicas de derechos humanos fundamentales, valores democráticos </w:t>
      </w:r>
      <w:r>
        <w:rPr>
          <w:sz w:val="24"/>
          <w:szCs w:val="24"/>
          <w:lang w:val="es-ES"/>
        </w:rPr>
        <w:t>y</w:t>
      </w:r>
      <w:r w:rsidRPr="00E545D7">
        <w:rPr>
          <w:sz w:val="24"/>
          <w:szCs w:val="24"/>
          <w:lang w:val="es-ES"/>
        </w:rPr>
        <w:t xml:space="preserve"> elaboración de políticas tendiente</w:t>
      </w:r>
      <w:r>
        <w:rPr>
          <w:sz w:val="24"/>
          <w:szCs w:val="24"/>
          <w:lang w:val="es-ES"/>
        </w:rPr>
        <w:t>s a mejorar la vida de todos sus</w:t>
      </w:r>
      <w:r w:rsidRPr="00E545D7">
        <w:rPr>
          <w:sz w:val="24"/>
          <w:szCs w:val="24"/>
          <w:lang w:val="es-ES"/>
        </w:rPr>
        <w:t xml:space="preserve"> habitantes.</w:t>
      </w:r>
      <w:r>
        <w:rPr>
          <w:sz w:val="24"/>
          <w:szCs w:val="24"/>
          <w:lang w:val="es-ES"/>
        </w:rPr>
        <w:t xml:space="preserve"> </w:t>
      </w:r>
      <w:r w:rsidR="00316FFB">
        <w:rPr>
          <w:sz w:val="24"/>
          <w:szCs w:val="24"/>
        </w:rPr>
        <w:t xml:space="preserve">Instrumentos de su legislación han sentado bases de desarrollo de </w:t>
      </w:r>
      <w:r w:rsidR="0035430D" w:rsidRPr="00E545D7">
        <w:rPr>
          <w:sz w:val="24"/>
          <w:szCs w:val="24"/>
        </w:rPr>
        <w:t xml:space="preserve">políticas sociales, brindando a sus habitantes herramientas jurídicas </w:t>
      </w:r>
      <w:r w:rsidR="00316FFB">
        <w:rPr>
          <w:sz w:val="24"/>
          <w:szCs w:val="24"/>
        </w:rPr>
        <w:t>de protección</w:t>
      </w:r>
      <w:r w:rsidR="0035430D" w:rsidRPr="00E545D7">
        <w:rPr>
          <w:sz w:val="24"/>
          <w:szCs w:val="24"/>
        </w:rPr>
        <w:t xml:space="preserve"> </w:t>
      </w:r>
      <w:r w:rsidR="00316FFB">
        <w:rPr>
          <w:sz w:val="24"/>
          <w:szCs w:val="24"/>
        </w:rPr>
        <w:t xml:space="preserve">y </w:t>
      </w:r>
      <w:r w:rsidR="0035430D" w:rsidRPr="00E545D7">
        <w:rPr>
          <w:sz w:val="24"/>
          <w:szCs w:val="24"/>
        </w:rPr>
        <w:t>disfrut</w:t>
      </w:r>
      <w:r w:rsidR="00316FFB">
        <w:rPr>
          <w:sz w:val="24"/>
          <w:szCs w:val="24"/>
        </w:rPr>
        <w:t xml:space="preserve">e </w:t>
      </w:r>
      <w:r w:rsidR="0035430D" w:rsidRPr="00E545D7">
        <w:rPr>
          <w:sz w:val="24"/>
          <w:szCs w:val="24"/>
        </w:rPr>
        <w:t xml:space="preserve">de los beneficios de la </w:t>
      </w:r>
      <w:r w:rsidR="00316FFB">
        <w:rPr>
          <w:sz w:val="24"/>
          <w:szCs w:val="24"/>
        </w:rPr>
        <w:t>integración</w:t>
      </w:r>
      <w:r w:rsidR="0035430D" w:rsidRPr="00E545D7">
        <w:rPr>
          <w:sz w:val="24"/>
          <w:szCs w:val="24"/>
        </w:rPr>
        <w:t xml:space="preserve">.  </w:t>
      </w:r>
      <w:r w:rsidR="00316FFB">
        <w:rPr>
          <w:sz w:val="24"/>
          <w:szCs w:val="24"/>
        </w:rPr>
        <w:t>L</w:t>
      </w:r>
      <w:r w:rsidR="0035430D" w:rsidRPr="00E545D7">
        <w:rPr>
          <w:sz w:val="24"/>
          <w:szCs w:val="24"/>
        </w:rPr>
        <w:t>os habitantes de la región</w:t>
      </w:r>
      <w:r w:rsidR="000B3B11">
        <w:rPr>
          <w:sz w:val="24"/>
          <w:szCs w:val="24"/>
        </w:rPr>
        <w:t>,</w:t>
      </w:r>
      <w:r w:rsidR="0035430D" w:rsidRPr="00E545D7">
        <w:rPr>
          <w:sz w:val="24"/>
          <w:szCs w:val="24"/>
        </w:rPr>
        <w:t xml:space="preserve"> </w:t>
      </w:r>
      <w:r w:rsidR="00316FFB">
        <w:rPr>
          <w:sz w:val="24"/>
          <w:szCs w:val="24"/>
        </w:rPr>
        <w:t xml:space="preserve">tienen </w:t>
      </w:r>
      <w:r w:rsidR="0035430D" w:rsidRPr="00E545D7">
        <w:rPr>
          <w:sz w:val="24"/>
          <w:szCs w:val="24"/>
        </w:rPr>
        <w:t>posibilidad de mudar su res</w:t>
      </w:r>
      <w:r w:rsidR="00316FFB">
        <w:rPr>
          <w:sz w:val="24"/>
          <w:szCs w:val="24"/>
        </w:rPr>
        <w:t>idencia y establecerse en algún</w:t>
      </w:r>
      <w:r w:rsidR="0035430D" w:rsidRPr="00E545D7">
        <w:rPr>
          <w:sz w:val="24"/>
          <w:szCs w:val="24"/>
        </w:rPr>
        <w:t xml:space="preserve"> país vecino. En materia inmigratoria los requisitos son más plausibles. </w:t>
      </w:r>
      <w:r w:rsidR="00316FFB">
        <w:rPr>
          <w:sz w:val="24"/>
          <w:szCs w:val="24"/>
        </w:rPr>
        <w:t>E</w:t>
      </w:r>
      <w:r w:rsidR="0035430D" w:rsidRPr="00E545D7">
        <w:rPr>
          <w:sz w:val="24"/>
          <w:szCs w:val="24"/>
        </w:rPr>
        <w:t xml:space="preserve">l reconocimiento de títulos educacionales y sus equivalencias, </w:t>
      </w:r>
      <w:r w:rsidR="00316FFB">
        <w:rPr>
          <w:sz w:val="24"/>
          <w:szCs w:val="24"/>
        </w:rPr>
        <w:t>las</w:t>
      </w:r>
      <w:r w:rsidR="0035430D" w:rsidRPr="00E545D7">
        <w:rPr>
          <w:sz w:val="24"/>
          <w:szCs w:val="24"/>
        </w:rPr>
        <w:t xml:space="preserve"> armonizaciones legislativas</w:t>
      </w:r>
      <w:r w:rsidR="00316FFB">
        <w:rPr>
          <w:sz w:val="24"/>
          <w:szCs w:val="24"/>
        </w:rPr>
        <w:t xml:space="preserve"> y la apertura de los mercados laborales, han abierto la realización de la libre circulación de personas –LCP-</w:t>
      </w:r>
      <w:r w:rsidR="0035430D" w:rsidRPr="00E545D7">
        <w:rPr>
          <w:sz w:val="24"/>
          <w:szCs w:val="24"/>
        </w:rPr>
        <w:t xml:space="preserve">. </w:t>
      </w:r>
      <w:r w:rsidR="00316FFB">
        <w:rPr>
          <w:sz w:val="24"/>
          <w:szCs w:val="24"/>
        </w:rPr>
        <w:t>Paralelamente el logro de la</w:t>
      </w:r>
      <w:r w:rsidR="0035430D" w:rsidRPr="00E545D7">
        <w:rPr>
          <w:sz w:val="24"/>
          <w:szCs w:val="24"/>
        </w:rPr>
        <w:t xml:space="preserve"> integración regional</w:t>
      </w:r>
      <w:r w:rsidR="00316FFB">
        <w:rPr>
          <w:sz w:val="24"/>
          <w:szCs w:val="24"/>
        </w:rPr>
        <w:t>, necesite i</w:t>
      </w:r>
      <w:r w:rsidR="0014643A">
        <w:rPr>
          <w:sz w:val="24"/>
          <w:szCs w:val="24"/>
        </w:rPr>
        <w:t>neludible</w:t>
      </w:r>
      <w:r w:rsidR="00316FFB">
        <w:rPr>
          <w:sz w:val="24"/>
          <w:szCs w:val="24"/>
        </w:rPr>
        <w:t xml:space="preserve">mente </w:t>
      </w:r>
      <w:r w:rsidR="0035430D" w:rsidRPr="00E545D7">
        <w:rPr>
          <w:sz w:val="24"/>
          <w:szCs w:val="24"/>
        </w:rPr>
        <w:t>un</w:t>
      </w:r>
      <w:r w:rsidR="00E545D7" w:rsidRPr="00E545D7">
        <w:rPr>
          <w:sz w:val="24"/>
          <w:szCs w:val="24"/>
        </w:rPr>
        <w:t>a</w:t>
      </w:r>
      <w:r w:rsidR="0035430D" w:rsidRPr="00E545D7">
        <w:rPr>
          <w:sz w:val="24"/>
          <w:szCs w:val="24"/>
        </w:rPr>
        <w:t xml:space="preserve"> política social </w:t>
      </w:r>
      <w:r w:rsidR="0014643A">
        <w:rPr>
          <w:sz w:val="24"/>
          <w:szCs w:val="24"/>
        </w:rPr>
        <w:t xml:space="preserve">de vanguardia sobre </w:t>
      </w:r>
      <w:r w:rsidR="0035430D" w:rsidRPr="00E545D7">
        <w:rPr>
          <w:sz w:val="24"/>
          <w:szCs w:val="24"/>
        </w:rPr>
        <w:t xml:space="preserve">transporte masivo a nivel regional. </w:t>
      </w:r>
    </w:p>
    <w:p w:rsidR="0014643A" w:rsidRDefault="0014643A" w:rsidP="000E199E">
      <w:pPr>
        <w:pStyle w:val="Prrafodelista"/>
        <w:numPr>
          <w:ilvl w:val="0"/>
          <w:numId w:val="27"/>
        </w:numPr>
        <w:spacing w:after="0" w:line="240" w:lineRule="auto"/>
        <w:ind w:left="357" w:hanging="357"/>
        <w:jc w:val="both"/>
        <w:rPr>
          <w:sz w:val="24"/>
          <w:szCs w:val="24"/>
        </w:rPr>
      </w:pPr>
      <w:r>
        <w:rPr>
          <w:sz w:val="24"/>
          <w:szCs w:val="24"/>
        </w:rPr>
        <w:t>L</w:t>
      </w:r>
      <w:r w:rsidR="0035430D" w:rsidRPr="00E545D7">
        <w:rPr>
          <w:sz w:val="24"/>
          <w:szCs w:val="24"/>
        </w:rPr>
        <w:t xml:space="preserve">os párrafos que siguen </w:t>
      </w:r>
      <w:r>
        <w:rPr>
          <w:sz w:val="24"/>
          <w:szCs w:val="24"/>
        </w:rPr>
        <w:t xml:space="preserve">intentan señalar </w:t>
      </w:r>
      <w:r w:rsidR="000B3B11">
        <w:rPr>
          <w:sz w:val="24"/>
          <w:szCs w:val="24"/>
        </w:rPr>
        <w:t>la imperativa necesidad d</w:t>
      </w:r>
      <w:r>
        <w:rPr>
          <w:sz w:val="24"/>
          <w:szCs w:val="24"/>
        </w:rPr>
        <w:t>el</w:t>
      </w:r>
      <w:r w:rsidR="000B3B11">
        <w:rPr>
          <w:sz w:val="24"/>
          <w:szCs w:val="24"/>
        </w:rPr>
        <w:t xml:space="preserve"> relevamiento del</w:t>
      </w:r>
      <w:r>
        <w:rPr>
          <w:sz w:val="24"/>
          <w:szCs w:val="24"/>
        </w:rPr>
        <w:t xml:space="preserve"> transporte terrestre </w:t>
      </w:r>
      <w:r w:rsidR="000B3B11">
        <w:rPr>
          <w:sz w:val="24"/>
          <w:szCs w:val="24"/>
        </w:rPr>
        <w:t>a</w:t>
      </w:r>
      <w:r>
        <w:rPr>
          <w:sz w:val="24"/>
          <w:szCs w:val="24"/>
        </w:rPr>
        <w:t xml:space="preserve"> todo nivel</w:t>
      </w:r>
      <w:r w:rsidR="000B3B11">
        <w:rPr>
          <w:sz w:val="24"/>
          <w:szCs w:val="24"/>
        </w:rPr>
        <w:t>,</w:t>
      </w:r>
      <w:r>
        <w:rPr>
          <w:sz w:val="24"/>
          <w:szCs w:val="24"/>
        </w:rPr>
        <w:t xml:space="preserve"> con miras al diseño de un sistema multifuncional. Redes de corta, media, larga distancia y transbordos fronterizos deben proyectarse sobre la base de transportes masivos, baratos, económicos y ecológicos, que permitan a todos los habitantes, las mercancías, los bi</w:t>
      </w:r>
      <w:r w:rsidR="000B3B11">
        <w:rPr>
          <w:sz w:val="24"/>
          <w:szCs w:val="24"/>
        </w:rPr>
        <w:t>e</w:t>
      </w:r>
      <w:r>
        <w:rPr>
          <w:sz w:val="24"/>
          <w:szCs w:val="24"/>
        </w:rPr>
        <w:t xml:space="preserve">nes y los servicios circular libremente por la región. </w:t>
      </w:r>
    </w:p>
    <w:p w:rsidR="0035430D" w:rsidRDefault="0014643A" w:rsidP="000E199E">
      <w:pPr>
        <w:pStyle w:val="Prrafodelista"/>
        <w:numPr>
          <w:ilvl w:val="0"/>
          <w:numId w:val="27"/>
        </w:numPr>
        <w:spacing w:after="0" w:line="240" w:lineRule="auto"/>
        <w:ind w:left="357" w:hanging="357"/>
        <w:jc w:val="both"/>
        <w:rPr>
          <w:sz w:val="24"/>
          <w:szCs w:val="24"/>
        </w:rPr>
      </w:pPr>
      <w:r>
        <w:rPr>
          <w:sz w:val="24"/>
          <w:szCs w:val="24"/>
        </w:rPr>
        <w:t xml:space="preserve">Sobre </w:t>
      </w:r>
      <w:r w:rsidR="0035430D" w:rsidRPr="00E545D7">
        <w:rPr>
          <w:sz w:val="24"/>
          <w:szCs w:val="24"/>
        </w:rPr>
        <w:t xml:space="preserve">las necesidades de los ciudadanos, de nuestro planeta tierra y la </w:t>
      </w:r>
      <w:r w:rsidR="00D8289E">
        <w:rPr>
          <w:sz w:val="24"/>
          <w:szCs w:val="24"/>
        </w:rPr>
        <w:t xml:space="preserve">imperativa </w:t>
      </w:r>
      <w:r w:rsidR="00D8289E" w:rsidRPr="00E545D7">
        <w:rPr>
          <w:sz w:val="24"/>
          <w:szCs w:val="24"/>
        </w:rPr>
        <w:t>exige</w:t>
      </w:r>
      <w:r w:rsidR="00D8289E">
        <w:rPr>
          <w:sz w:val="24"/>
          <w:szCs w:val="24"/>
        </w:rPr>
        <w:t>ncia</w:t>
      </w:r>
      <w:r>
        <w:rPr>
          <w:sz w:val="24"/>
          <w:szCs w:val="24"/>
        </w:rPr>
        <w:t xml:space="preserve"> de</w:t>
      </w:r>
      <w:r w:rsidR="0035430D" w:rsidRPr="00E545D7">
        <w:rPr>
          <w:sz w:val="24"/>
          <w:szCs w:val="24"/>
        </w:rPr>
        <w:t xml:space="preserve"> desarro</w:t>
      </w:r>
      <w:r>
        <w:rPr>
          <w:sz w:val="24"/>
          <w:szCs w:val="24"/>
        </w:rPr>
        <w:t>llo</w:t>
      </w:r>
      <w:r w:rsidR="0035430D" w:rsidRPr="00E545D7">
        <w:rPr>
          <w:sz w:val="24"/>
          <w:szCs w:val="24"/>
        </w:rPr>
        <w:t xml:space="preserve"> estratégic</w:t>
      </w:r>
      <w:r>
        <w:rPr>
          <w:sz w:val="24"/>
          <w:szCs w:val="24"/>
        </w:rPr>
        <w:t xml:space="preserve">o </w:t>
      </w:r>
      <w:r w:rsidR="00D8289E">
        <w:rPr>
          <w:sz w:val="24"/>
          <w:szCs w:val="24"/>
        </w:rPr>
        <w:t xml:space="preserve">conectivo de la </w:t>
      </w:r>
      <w:r w:rsidR="0035430D" w:rsidRPr="00E545D7">
        <w:rPr>
          <w:sz w:val="24"/>
          <w:szCs w:val="24"/>
        </w:rPr>
        <w:t xml:space="preserve">región. </w:t>
      </w:r>
      <w:r w:rsidR="00D8289E">
        <w:rPr>
          <w:sz w:val="24"/>
          <w:szCs w:val="24"/>
        </w:rPr>
        <w:t>Esta</w:t>
      </w:r>
      <w:r>
        <w:rPr>
          <w:sz w:val="24"/>
          <w:szCs w:val="24"/>
        </w:rPr>
        <w:t xml:space="preserve"> política</w:t>
      </w:r>
      <w:r w:rsidR="00D8289E">
        <w:rPr>
          <w:sz w:val="24"/>
          <w:szCs w:val="24"/>
        </w:rPr>
        <w:t>,</w:t>
      </w:r>
      <w:r>
        <w:rPr>
          <w:sz w:val="24"/>
          <w:szCs w:val="24"/>
        </w:rPr>
        <w:t xml:space="preserve"> </w:t>
      </w:r>
      <w:r w:rsidR="0035430D" w:rsidRPr="00E545D7">
        <w:rPr>
          <w:sz w:val="24"/>
          <w:szCs w:val="24"/>
        </w:rPr>
        <w:t>traduci</w:t>
      </w:r>
      <w:r>
        <w:rPr>
          <w:sz w:val="24"/>
          <w:szCs w:val="24"/>
        </w:rPr>
        <w:t>da en</w:t>
      </w:r>
      <w:r w:rsidR="0035430D" w:rsidRPr="00E545D7">
        <w:rPr>
          <w:sz w:val="24"/>
          <w:szCs w:val="24"/>
        </w:rPr>
        <w:t xml:space="preserve"> venas y arterias de</w:t>
      </w:r>
      <w:r>
        <w:rPr>
          <w:sz w:val="24"/>
          <w:szCs w:val="24"/>
        </w:rPr>
        <w:t>l</w:t>
      </w:r>
      <w:r w:rsidR="0035430D" w:rsidRPr="00E545D7">
        <w:rPr>
          <w:sz w:val="24"/>
          <w:szCs w:val="24"/>
        </w:rPr>
        <w:t xml:space="preserve"> organismo reg</w:t>
      </w:r>
      <w:r>
        <w:rPr>
          <w:sz w:val="24"/>
          <w:szCs w:val="24"/>
        </w:rPr>
        <w:t xml:space="preserve">ional, </w:t>
      </w:r>
      <w:r w:rsidR="00D8289E">
        <w:rPr>
          <w:sz w:val="24"/>
          <w:szCs w:val="24"/>
        </w:rPr>
        <w:t xml:space="preserve">otorgará </w:t>
      </w:r>
      <w:r>
        <w:rPr>
          <w:sz w:val="24"/>
          <w:szCs w:val="24"/>
        </w:rPr>
        <w:t xml:space="preserve">vida interior, </w:t>
      </w:r>
      <w:r w:rsidR="0035430D" w:rsidRPr="00E545D7">
        <w:rPr>
          <w:sz w:val="24"/>
          <w:szCs w:val="24"/>
        </w:rPr>
        <w:t>concreta</w:t>
      </w:r>
      <w:r>
        <w:rPr>
          <w:sz w:val="24"/>
          <w:szCs w:val="24"/>
        </w:rPr>
        <w:t>ndo la integración</w:t>
      </w:r>
      <w:r w:rsidR="00D8289E">
        <w:rPr>
          <w:sz w:val="24"/>
          <w:szCs w:val="24"/>
        </w:rPr>
        <w:t>,</w:t>
      </w:r>
      <w:r w:rsidR="0035430D" w:rsidRPr="00E545D7">
        <w:rPr>
          <w:sz w:val="24"/>
          <w:szCs w:val="24"/>
        </w:rPr>
        <w:t xml:space="preserve"> </w:t>
      </w:r>
      <w:r w:rsidR="00D8289E" w:rsidRPr="00E545D7">
        <w:rPr>
          <w:sz w:val="24"/>
          <w:szCs w:val="24"/>
        </w:rPr>
        <w:t>inducie</w:t>
      </w:r>
      <w:r w:rsidR="00D8289E">
        <w:rPr>
          <w:sz w:val="24"/>
          <w:szCs w:val="24"/>
        </w:rPr>
        <w:t>ndo</w:t>
      </w:r>
      <w:r w:rsidR="0035430D" w:rsidRPr="00E545D7">
        <w:rPr>
          <w:sz w:val="24"/>
          <w:szCs w:val="24"/>
        </w:rPr>
        <w:t xml:space="preserve"> enriquecimiento económico</w:t>
      </w:r>
      <w:r w:rsidR="00D8289E">
        <w:rPr>
          <w:sz w:val="24"/>
          <w:szCs w:val="24"/>
        </w:rPr>
        <w:t xml:space="preserve"> y</w:t>
      </w:r>
      <w:r>
        <w:rPr>
          <w:sz w:val="24"/>
          <w:szCs w:val="24"/>
        </w:rPr>
        <w:t xml:space="preserve"> </w:t>
      </w:r>
      <w:r w:rsidR="0035430D" w:rsidRPr="00E545D7">
        <w:rPr>
          <w:sz w:val="24"/>
          <w:szCs w:val="24"/>
        </w:rPr>
        <w:t>genera</w:t>
      </w:r>
      <w:r>
        <w:rPr>
          <w:sz w:val="24"/>
          <w:szCs w:val="24"/>
        </w:rPr>
        <w:t>ndo</w:t>
      </w:r>
      <w:r w:rsidR="0035430D" w:rsidRPr="00E545D7">
        <w:rPr>
          <w:sz w:val="24"/>
          <w:szCs w:val="24"/>
        </w:rPr>
        <w:t xml:space="preserve"> ganancias macroeconómicas </w:t>
      </w:r>
      <w:r>
        <w:rPr>
          <w:sz w:val="24"/>
          <w:szCs w:val="24"/>
        </w:rPr>
        <w:t xml:space="preserve">e </w:t>
      </w:r>
      <w:r w:rsidR="0035430D" w:rsidRPr="00E545D7">
        <w:rPr>
          <w:sz w:val="24"/>
          <w:szCs w:val="24"/>
        </w:rPr>
        <w:t xml:space="preserve">individuales para todos </w:t>
      </w:r>
      <w:r w:rsidR="00D8289E">
        <w:rPr>
          <w:sz w:val="24"/>
          <w:szCs w:val="24"/>
        </w:rPr>
        <w:t>sus</w:t>
      </w:r>
      <w:r w:rsidR="0035430D" w:rsidRPr="00E545D7">
        <w:rPr>
          <w:sz w:val="24"/>
          <w:szCs w:val="24"/>
        </w:rPr>
        <w:t xml:space="preserve"> habitantes. </w:t>
      </w:r>
    </w:p>
    <w:p w:rsidR="000E199E" w:rsidRPr="00E545D7" w:rsidRDefault="000E199E" w:rsidP="000E199E">
      <w:pPr>
        <w:pStyle w:val="Prrafodelista"/>
        <w:numPr>
          <w:ilvl w:val="0"/>
          <w:numId w:val="0"/>
        </w:numPr>
        <w:spacing w:after="0" w:line="240" w:lineRule="auto"/>
        <w:ind w:left="357"/>
        <w:jc w:val="both"/>
        <w:rPr>
          <w:sz w:val="24"/>
          <w:szCs w:val="24"/>
        </w:rPr>
      </w:pPr>
    </w:p>
    <w:p w:rsidR="00F057DB" w:rsidRDefault="00AE34E6" w:rsidP="000E0B06">
      <w:pPr>
        <w:pStyle w:val="Ttulo1"/>
      </w:pPr>
      <w:bookmarkStart w:id="10" w:name="_Toc515121534"/>
      <w:r>
        <w:t xml:space="preserve">MATERIALES </w:t>
      </w:r>
      <w:r w:rsidR="00F057DB">
        <w:t>Y METODOS.</w:t>
      </w:r>
      <w:bookmarkEnd w:id="10"/>
    </w:p>
    <w:p w:rsidR="00F057DB" w:rsidRDefault="00F057DB" w:rsidP="000E199E">
      <w:pPr>
        <w:spacing w:line="240" w:lineRule="auto"/>
        <w:jc w:val="both"/>
        <w:rPr>
          <w:rStyle w:val="y0nh2b"/>
        </w:rPr>
      </w:pPr>
      <w:r>
        <w:rPr>
          <w:rStyle w:val="y0nh2b"/>
        </w:rPr>
        <w:t>E</w:t>
      </w:r>
      <w:r w:rsidR="00D8289E">
        <w:rPr>
          <w:rStyle w:val="y0nh2b"/>
        </w:rPr>
        <w:t>l</w:t>
      </w:r>
      <w:r>
        <w:rPr>
          <w:rStyle w:val="y0nh2b"/>
        </w:rPr>
        <w:t xml:space="preserve"> cómo se hizo la investigación, </w:t>
      </w:r>
      <w:r w:rsidR="00D8289E">
        <w:rPr>
          <w:rStyle w:val="y0nh2b"/>
        </w:rPr>
        <w:t xml:space="preserve">es </w:t>
      </w:r>
      <w:r>
        <w:rPr>
          <w:rStyle w:val="y0nh2b"/>
        </w:rPr>
        <w:t xml:space="preserve">requisito fundamental de toda investigación científica. Al ser de contenido legal y socioeconómico el presente </w:t>
      </w:r>
      <w:r w:rsidR="00D8289E">
        <w:rPr>
          <w:rStyle w:val="y0nh2b"/>
        </w:rPr>
        <w:t>resulta de</w:t>
      </w:r>
      <w:r>
        <w:rPr>
          <w:rStyle w:val="y0nh2b"/>
        </w:rPr>
        <w:t xml:space="preserve"> investigaciones académicas y de campo</w:t>
      </w:r>
      <w:r w:rsidR="00DA1979">
        <w:rPr>
          <w:rStyle w:val="y0nh2b"/>
        </w:rPr>
        <w:t>,</w:t>
      </w:r>
      <w:r>
        <w:rPr>
          <w:rStyle w:val="y0nh2b"/>
        </w:rPr>
        <w:t xml:space="preserve"> desde el año 1993 en adelante. </w:t>
      </w:r>
      <w:r w:rsidR="00B21A85">
        <w:rPr>
          <w:rStyle w:val="y0nh2b"/>
        </w:rPr>
        <w:t xml:space="preserve">Estudios de posgrado </w:t>
      </w:r>
      <w:r w:rsidR="002776D0">
        <w:rPr>
          <w:rStyle w:val="y0nh2b"/>
        </w:rPr>
        <w:t xml:space="preserve">y </w:t>
      </w:r>
      <w:r w:rsidR="00D8289E">
        <w:rPr>
          <w:rStyle w:val="y0nh2b"/>
        </w:rPr>
        <w:t>d</w:t>
      </w:r>
      <w:r w:rsidR="002776D0">
        <w:rPr>
          <w:rStyle w:val="y0nh2b"/>
        </w:rPr>
        <w:t xml:space="preserve">octorado </w:t>
      </w:r>
      <w:r w:rsidR="00B21A85">
        <w:rPr>
          <w:rStyle w:val="y0nh2b"/>
        </w:rPr>
        <w:t xml:space="preserve">sobre los procesos de integración de Mercosur, ALADI, </w:t>
      </w:r>
      <w:r w:rsidR="003662DC">
        <w:rPr>
          <w:rStyle w:val="y0nh2b"/>
        </w:rPr>
        <w:t xml:space="preserve">procesos americanos, </w:t>
      </w:r>
      <w:r w:rsidR="00B21A85">
        <w:rPr>
          <w:rStyle w:val="y0nh2b"/>
        </w:rPr>
        <w:t xml:space="preserve">OMC y Unión </w:t>
      </w:r>
      <w:r>
        <w:rPr>
          <w:rStyle w:val="y0nh2b"/>
        </w:rPr>
        <w:t>Europea</w:t>
      </w:r>
      <w:r w:rsidR="00B21A85">
        <w:rPr>
          <w:rStyle w:val="y0nh2b"/>
        </w:rPr>
        <w:t xml:space="preserve">, han dado por resultado </w:t>
      </w:r>
      <w:r w:rsidR="003662DC">
        <w:rPr>
          <w:rStyle w:val="y0nh2b"/>
        </w:rPr>
        <w:t>suplementario,</w:t>
      </w:r>
      <w:r w:rsidR="00B21A85">
        <w:rPr>
          <w:rStyle w:val="y0nh2b"/>
        </w:rPr>
        <w:t xml:space="preserve"> la redacción de este artículo. </w:t>
      </w:r>
      <w:r>
        <w:rPr>
          <w:rStyle w:val="y0nh2b"/>
        </w:rPr>
        <w:t xml:space="preserve"> </w:t>
      </w:r>
    </w:p>
    <w:p w:rsidR="00F057DB" w:rsidRDefault="002776D0" w:rsidP="000E199E">
      <w:pPr>
        <w:spacing w:line="240" w:lineRule="auto"/>
        <w:jc w:val="both"/>
        <w:rPr>
          <w:rStyle w:val="y0nh2b"/>
        </w:rPr>
      </w:pPr>
      <w:r>
        <w:rPr>
          <w:rStyle w:val="y0nh2b"/>
        </w:rPr>
        <w:t xml:space="preserve">Se ha constatado </w:t>
      </w:r>
      <w:r w:rsidR="00F057DB">
        <w:rPr>
          <w:rStyle w:val="y0nh2b"/>
        </w:rPr>
        <w:t>la necesidad</w:t>
      </w:r>
      <w:r w:rsidR="00B21A85">
        <w:rPr>
          <w:rStyle w:val="y0nh2b"/>
        </w:rPr>
        <w:t xml:space="preserve"> del </w:t>
      </w:r>
      <w:r w:rsidR="00F057DB">
        <w:rPr>
          <w:rStyle w:val="y0nh2b"/>
        </w:rPr>
        <w:t>desarroll</w:t>
      </w:r>
      <w:r w:rsidR="00B21A85">
        <w:rPr>
          <w:rStyle w:val="y0nh2b"/>
        </w:rPr>
        <w:t xml:space="preserve">o de </w:t>
      </w:r>
      <w:r w:rsidR="00F057DB">
        <w:rPr>
          <w:rStyle w:val="y0nh2b"/>
        </w:rPr>
        <w:t xml:space="preserve">políticas como sustento, base y consumación de los procesos de Integración. El Tratado de Asunción </w:t>
      </w:r>
      <w:r>
        <w:rPr>
          <w:rStyle w:val="y0nh2b"/>
        </w:rPr>
        <w:t xml:space="preserve">resulta </w:t>
      </w:r>
      <w:r w:rsidR="00F057DB">
        <w:rPr>
          <w:rStyle w:val="y0nh2b"/>
        </w:rPr>
        <w:t xml:space="preserve">declarativo, en contraste con </w:t>
      </w:r>
      <w:r>
        <w:rPr>
          <w:rStyle w:val="y0nh2b"/>
        </w:rPr>
        <w:t>otros</w:t>
      </w:r>
      <w:r w:rsidR="00F057DB">
        <w:rPr>
          <w:rStyle w:val="y0nh2b"/>
        </w:rPr>
        <w:t xml:space="preserve"> tratados de </w:t>
      </w:r>
      <w:r>
        <w:rPr>
          <w:rStyle w:val="y0nh2b"/>
        </w:rPr>
        <w:t>igual especie,</w:t>
      </w:r>
      <w:r w:rsidR="00F057DB">
        <w:rPr>
          <w:rStyle w:val="y0nh2b"/>
        </w:rPr>
        <w:t xml:space="preserve"> específicos de cada uno de los pasos a seguir y su consolidación. </w:t>
      </w:r>
    </w:p>
    <w:p w:rsidR="00F057DB" w:rsidRDefault="002776D0" w:rsidP="000E199E">
      <w:pPr>
        <w:spacing w:line="240" w:lineRule="auto"/>
        <w:jc w:val="both"/>
        <w:rPr>
          <w:rStyle w:val="y0nh2b"/>
        </w:rPr>
      </w:pPr>
      <w:r>
        <w:rPr>
          <w:rStyle w:val="y0nh2b"/>
        </w:rPr>
        <w:t>La metodología de</w:t>
      </w:r>
      <w:r w:rsidR="00F057DB">
        <w:rPr>
          <w:rStyle w:val="y0nh2b"/>
        </w:rPr>
        <w:t>l diseño de</w:t>
      </w:r>
      <w:r w:rsidR="00B21A85">
        <w:rPr>
          <w:rStyle w:val="y0nh2b"/>
        </w:rPr>
        <w:t xml:space="preserve"> las p</w:t>
      </w:r>
      <w:r w:rsidR="00F057DB">
        <w:rPr>
          <w:rStyle w:val="y0nh2b"/>
        </w:rPr>
        <w:t xml:space="preserve">olíticas </w:t>
      </w:r>
      <w:r>
        <w:rPr>
          <w:rStyle w:val="y0nh2b"/>
        </w:rPr>
        <w:t>de la U</w:t>
      </w:r>
      <w:r w:rsidR="00B21A85">
        <w:rPr>
          <w:rStyle w:val="y0nh2b"/>
        </w:rPr>
        <w:t xml:space="preserve">nión </w:t>
      </w:r>
      <w:r>
        <w:rPr>
          <w:rStyle w:val="y0nh2b"/>
        </w:rPr>
        <w:t>E</w:t>
      </w:r>
      <w:r w:rsidR="00B21A85">
        <w:rPr>
          <w:rStyle w:val="y0nh2b"/>
        </w:rPr>
        <w:t>uropea</w:t>
      </w:r>
      <w:r>
        <w:rPr>
          <w:rStyle w:val="y0nh2b"/>
        </w:rPr>
        <w:t>,</w:t>
      </w:r>
      <w:r w:rsidR="00B21A85">
        <w:rPr>
          <w:rStyle w:val="y0nh2b"/>
        </w:rPr>
        <w:t xml:space="preserve"> llevado por </w:t>
      </w:r>
      <w:r w:rsidR="000D4EEE">
        <w:rPr>
          <w:rStyle w:val="y0nh2b"/>
        </w:rPr>
        <w:t>la comisión europea</w:t>
      </w:r>
      <w:r w:rsidR="003662DC">
        <w:rPr>
          <w:rStyle w:val="y0nh2b"/>
        </w:rPr>
        <w:t>;</w:t>
      </w:r>
      <w:r w:rsidR="00B21A85">
        <w:rPr>
          <w:rStyle w:val="y0nh2b"/>
        </w:rPr>
        <w:t xml:space="preserve"> </w:t>
      </w:r>
      <w:r>
        <w:rPr>
          <w:rStyle w:val="y0nh2b"/>
        </w:rPr>
        <w:t xml:space="preserve">desarrolló </w:t>
      </w:r>
      <w:r w:rsidR="00B21A85">
        <w:rPr>
          <w:rStyle w:val="y0nh2b"/>
        </w:rPr>
        <w:t xml:space="preserve">la </w:t>
      </w:r>
      <w:r w:rsidR="00F057DB">
        <w:rPr>
          <w:rStyle w:val="y0nh2b"/>
        </w:rPr>
        <w:t xml:space="preserve">política de transporte </w:t>
      </w:r>
      <w:r w:rsidR="00DA1979">
        <w:rPr>
          <w:rStyle w:val="y0nh2b"/>
        </w:rPr>
        <w:t xml:space="preserve">intracomunitaria, </w:t>
      </w:r>
      <w:r>
        <w:rPr>
          <w:rStyle w:val="y0nh2b"/>
        </w:rPr>
        <w:t xml:space="preserve">involucrando </w:t>
      </w:r>
      <w:r w:rsidR="00B21A85">
        <w:rPr>
          <w:rStyle w:val="y0nh2b"/>
        </w:rPr>
        <w:t>sus</w:t>
      </w:r>
      <w:r w:rsidR="00F057DB">
        <w:rPr>
          <w:rStyle w:val="y0nh2b"/>
        </w:rPr>
        <w:t xml:space="preserve"> relaciones exteriores</w:t>
      </w:r>
      <w:r w:rsidR="000D4EEE">
        <w:rPr>
          <w:rStyle w:val="y0nh2b"/>
        </w:rPr>
        <w:t xml:space="preserve"> por la negociación de la Comisión del </w:t>
      </w:r>
      <w:r w:rsidR="00F057DB">
        <w:rPr>
          <w:rStyle w:val="y0nh2b"/>
        </w:rPr>
        <w:t xml:space="preserve">Acuerdo </w:t>
      </w:r>
      <w:r w:rsidR="000D4EEE">
        <w:rPr>
          <w:rStyle w:val="y0nh2b"/>
        </w:rPr>
        <w:t>Europeo relativo al trabajo de los conductores de vehículos que efectúan transportes internacionales por carretera</w:t>
      </w:r>
      <w:r>
        <w:rPr>
          <w:rStyle w:val="y0nh2b"/>
        </w:rPr>
        <w:t xml:space="preserve"> –AETR-</w:t>
      </w:r>
      <w:r w:rsidR="00F057DB">
        <w:rPr>
          <w:rStyle w:val="y0nh2b"/>
        </w:rPr>
        <w:t xml:space="preserve">. </w:t>
      </w:r>
    </w:p>
    <w:p w:rsidR="00F057DB" w:rsidRDefault="00B21A85" w:rsidP="000E199E">
      <w:pPr>
        <w:spacing w:line="240" w:lineRule="auto"/>
        <w:jc w:val="both"/>
        <w:rPr>
          <w:rStyle w:val="y0nh2b"/>
        </w:rPr>
      </w:pPr>
      <w:r>
        <w:rPr>
          <w:rStyle w:val="y0nh2b"/>
        </w:rPr>
        <w:t>El</w:t>
      </w:r>
      <w:r w:rsidR="000D4EEE">
        <w:rPr>
          <w:rStyle w:val="y0nh2b"/>
        </w:rPr>
        <w:t xml:space="preserve"> trabajo de campo</w:t>
      </w:r>
      <w:r w:rsidR="00F057DB">
        <w:rPr>
          <w:rStyle w:val="y0nh2b"/>
        </w:rPr>
        <w:t xml:space="preserve"> </w:t>
      </w:r>
      <w:r>
        <w:rPr>
          <w:rStyle w:val="y0nh2b"/>
        </w:rPr>
        <w:t xml:space="preserve">utilizando transporte </w:t>
      </w:r>
      <w:proofErr w:type="spellStart"/>
      <w:r>
        <w:rPr>
          <w:rStyle w:val="y0nh2b"/>
        </w:rPr>
        <w:t>intra</w:t>
      </w:r>
      <w:proofErr w:type="spellEnd"/>
      <w:r>
        <w:rPr>
          <w:rStyle w:val="y0nh2b"/>
        </w:rPr>
        <w:t xml:space="preserve"> y extracomunitario</w:t>
      </w:r>
      <w:r w:rsidR="002776D0">
        <w:rPr>
          <w:rStyle w:val="y0nh2b"/>
        </w:rPr>
        <w:t>,</w:t>
      </w:r>
      <w:r>
        <w:rPr>
          <w:rStyle w:val="y0nh2b"/>
        </w:rPr>
        <w:t xml:space="preserve"> me ha convencido de la necesidad del Mercosur</w:t>
      </w:r>
      <w:r w:rsidR="002776D0">
        <w:rPr>
          <w:rStyle w:val="y0nh2b"/>
        </w:rPr>
        <w:t>,</w:t>
      </w:r>
      <w:r>
        <w:rPr>
          <w:rStyle w:val="y0nh2b"/>
        </w:rPr>
        <w:t xml:space="preserve"> para consagrar </w:t>
      </w:r>
      <w:r w:rsidR="00F057DB">
        <w:rPr>
          <w:rStyle w:val="y0nh2b"/>
        </w:rPr>
        <w:t xml:space="preserve">la libre circulación de mercancías, bienes, personas y servicios. </w:t>
      </w:r>
      <w:r>
        <w:rPr>
          <w:rStyle w:val="y0nh2b"/>
        </w:rPr>
        <w:t>L</w:t>
      </w:r>
      <w:r w:rsidR="002776D0">
        <w:rPr>
          <w:rStyle w:val="y0nh2b"/>
        </w:rPr>
        <w:t xml:space="preserve">a misma convicción entre los </w:t>
      </w:r>
      <w:r w:rsidR="00F057DB">
        <w:rPr>
          <w:rStyle w:val="y0nh2b"/>
        </w:rPr>
        <w:t xml:space="preserve">años 2004 y 2009, </w:t>
      </w:r>
      <w:r w:rsidR="002776D0">
        <w:rPr>
          <w:rStyle w:val="y0nh2b"/>
        </w:rPr>
        <w:t>fue obtenida de mi experiencia por los países anglófonos. A</w:t>
      </w:r>
      <w:r>
        <w:rPr>
          <w:rStyle w:val="y0nh2b"/>
        </w:rPr>
        <w:t xml:space="preserve">dvirtiendo la </w:t>
      </w:r>
      <w:r w:rsidR="00DA1979">
        <w:rPr>
          <w:rStyle w:val="y0nh2b"/>
        </w:rPr>
        <w:t xml:space="preserve">infraestructura de transporte masivo terrestre, </w:t>
      </w:r>
      <w:r>
        <w:rPr>
          <w:rStyle w:val="y0nh2b"/>
        </w:rPr>
        <w:t xml:space="preserve">que </w:t>
      </w:r>
      <w:r w:rsidR="002776D0">
        <w:rPr>
          <w:rStyle w:val="y0nh2b"/>
        </w:rPr>
        <w:lastRenderedPageBreak/>
        <w:t>facilita</w:t>
      </w:r>
      <w:r>
        <w:rPr>
          <w:rStyle w:val="y0nh2b"/>
        </w:rPr>
        <w:t xml:space="preserve"> </w:t>
      </w:r>
      <w:r w:rsidR="00DA1979">
        <w:rPr>
          <w:rStyle w:val="y0nh2b"/>
        </w:rPr>
        <w:t xml:space="preserve">la </w:t>
      </w:r>
      <w:r w:rsidR="00F057DB">
        <w:rPr>
          <w:rStyle w:val="y0nh2b"/>
        </w:rPr>
        <w:t xml:space="preserve">libertad de circulación, </w:t>
      </w:r>
      <w:r w:rsidR="00DA1979">
        <w:rPr>
          <w:rStyle w:val="y0nh2b"/>
        </w:rPr>
        <w:t>por</w:t>
      </w:r>
      <w:r w:rsidR="00F057DB">
        <w:rPr>
          <w:rStyle w:val="y0nh2b"/>
        </w:rPr>
        <w:t xml:space="preserve"> trenes y carreteras</w:t>
      </w:r>
      <w:r>
        <w:rPr>
          <w:rStyle w:val="y0nh2b"/>
        </w:rPr>
        <w:t>, permitiendo</w:t>
      </w:r>
      <w:r w:rsidR="00F057DB">
        <w:rPr>
          <w:rStyle w:val="y0nh2b"/>
        </w:rPr>
        <w:t xml:space="preserve"> desplazamientos a bajo costo</w:t>
      </w:r>
      <w:r w:rsidR="00DA1979">
        <w:rPr>
          <w:rStyle w:val="y0nh2b"/>
        </w:rPr>
        <w:t xml:space="preserve"> y en condiciones meteorológicas que la aeronavegación impide</w:t>
      </w:r>
      <w:r w:rsidR="00F057DB">
        <w:rPr>
          <w:rStyle w:val="y0nh2b"/>
        </w:rPr>
        <w:t xml:space="preserve">. </w:t>
      </w:r>
    </w:p>
    <w:p w:rsidR="00F057DB" w:rsidRDefault="002776D0" w:rsidP="000E199E">
      <w:pPr>
        <w:spacing w:line="240" w:lineRule="auto"/>
        <w:jc w:val="both"/>
        <w:rPr>
          <w:rStyle w:val="y0nh2b"/>
        </w:rPr>
      </w:pPr>
      <w:r>
        <w:rPr>
          <w:rStyle w:val="y0nh2b"/>
        </w:rPr>
        <w:t>Los</w:t>
      </w:r>
      <w:r w:rsidR="00F057DB">
        <w:rPr>
          <w:rStyle w:val="y0nh2b"/>
        </w:rPr>
        <w:t xml:space="preserve"> documentado</w:t>
      </w:r>
      <w:r>
        <w:rPr>
          <w:rStyle w:val="y0nh2b"/>
        </w:rPr>
        <w:t>s</w:t>
      </w:r>
      <w:r w:rsidR="00F057DB">
        <w:rPr>
          <w:rStyle w:val="y0nh2b"/>
        </w:rPr>
        <w:t xml:space="preserve">, </w:t>
      </w:r>
      <w:r>
        <w:rPr>
          <w:rStyle w:val="y0nh2b"/>
        </w:rPr>
        <w:t>que obran como parte de la bibliografía</w:t>
      </w:r>
      <w:r w:rsidR="00B23F8E">
        <w:rPr>
          <w:rStyle w:val="y0nh2b"/>
        </w:rPr>
        <w:t xml:space="preserve">, exponen las líneas </w:t>
      </w:r>
      <w:r w:rsidR="00F057DB">
        <w:rPr>
          <w:rStyle w:val="y0nh2b"/>
        </w:rPr>
        <w:t>exi</w:t>
      </w:r>
      <w:r w:rsidR="00B23F8E">
        <w:rPr>
          <w:rStyle w:val="y0nh2b"/>
        </w:rPr>
        <w:t xml:space="preserve">stentes y tendientes a diagramar </w:t>
      </w:r>
      <w:r w:rsidR="00F057DB">
        <w:rPr>
          <w:rStyle w:val="y0nh2b"/>
        </w:rPr>
        <w:t>la materia de transportes.</w:t>
      </w:r>
      <w:r w:rsidR="00B21A85">
        <w:rPr>
          <w:rStyle w:val="y0nh2b"/>
        </w:rPr>
        <w:t xml:space="preserve"> </w:t>
      </w:r>
      <w:r w:rsidR="00F057DB">
        <w:rPr>
          <w:rStyle w:val="y0nh2b"/>
        </w:rPr>
        <w:t xml:space="preserve">Sobre </w:t>
      </w:r>
      <w:r w:rsidR="00B23F8E">
        <w:rPr>
          <w:rStyle w:val="y0nh2b"/>
        </w:rPr>
        <w:t>esta</w:t>
      </w:r>
      <w:r w:rsidR="00F057DB">
        <w:rPr>
          <w:rStyle w:val="y0nh2b"/>
        </w:rPr>
        <w:t xml:space="preserve"> investigación, he escrito libros</w:t>
      </w:r>
      <w:r w:rsidR="00DA1979">
        <w:rPr>
          <w:rStyle w:val="y0nh2b"/>
        </w:rPr>
        <w:t>, ensayos</w:t>
      </w:r>
      <w:r w:rsidR="00F057DB">
        <w:rPr>
          <w:rStyle w:val="y0nh2b"/>
        </w:rPr>
        <w:t xml:space="preserve"> y artículos</w:t>
      </w:r>
      <w:r w:rsidR="00DA1979">
        <w:rPr>
          <w:rStyle w:val="y0nh2b"/>
        </w:rPr>
        <w:t>;</w:t>
      </w:r>
      <w:r w:rsidR="00F057DB">
        <w:rPr>
          <w:rStyle w:val="y0nh2b"/>
        </w:rPr>
        <w:t xml:space="preserve"> inéditos </w:t>
      </w:r>
      <w:r w:rsidR="00B23F8E">
        <w:rPr>
          <w:rStyle w:val="y0nh2b"/>
        </w:rPr>
        <w:t>muchos</w:t>
      </w:r>
      <w:r w:rsidR="00F057DB">
        <w:rPr>
          <w:rStyle w:val="y0nh2b"/>
        </w:rPr>
        <w:t>, editados en Francia y Bélgica, otros.</w:t>
      </w:r>
      <w:r w:rsidR="00B21A85">
        <w:rPr>
          <w:rStyle w:val="y0nh2b"/>
        </w:rPr>
        <w:t xml:space="preserve"> He </w:t>
      </w:r>
      <w:r w:rsidR="00A63FE6">
        <w:rPr>
          <w:rStyle w:val="y0nh2b"/>
        </w:rPr>
        <w:t xml:space="preserve">viajado por </w:t>
      </w:r>
      <w:r w:rsidR="00B21A85">
        <w:rPr>
          <w:rStyle w:val="y0nh2b"/>
        </w:rPr>
        <w:t>países del Mercosur</w:t>
      </w:r>
      <w:r w:rsidR="00A63FE6">
        <w:rPr>
          <w:rStyle w:val="y0nh2b"/>
        </w:rPr>
        <w:t xml:space="preserve"> y he comprobado la falencia, sobre todo a nivel ferroviario. </w:t>
      </w:r>
      <w:r w:rsidR="00B23F8E">
        <w:rPr>
          <w:rStyle w:val="y0nh2b"/>
        </w:rPr>
        <w:t xml:space="preserve">Mis </w:t>
      </w:r>
      <w:r w:rsidR="00DA1979">
        <w:rPr>
          <w:rStyle w:val="y0nh2b"/>
        </w:rPr>
        <w:t>investiga</w:t>
      </w:r>
      <w:r w:rsidR="00B23F8E">
        <w:rPr>
          <w:rStyle w:val="y0nh2b"/>
        </w:rPr>
        <w:t xml:space="preserve">ciones </w:t>
      </w:r>
      <w:r w:rsidR="00DA1979">
        <w:rPr>
          <w:rStyle w:val="y0nh2b"/>
        </w:rPr>
        <w:t>en sede</w:t>
      </w:r>
      <w:r w:rsidR="00B23F8E">
        <w:rPr>
          <w:rStyle w:val="y0nh2b"/>
        </w:rPr>
        <w:t>s</w:t>
      </w:r>
      <w:r w:rsidR="00DA1979">
        <w:rPr>
          <w:rStyle w:val="y0nh2b"/>
        </w:rPr>
        <w:t xml:space="preserve"> de ALADI y Mercosur en Montevideo</w:t>
      </w:r>
      <w:r w:rsidR="00B23F8E">
        <w:rPr>
          <w:rStyle w:val="y0nh2b"/>
        </w:rPr>
        <w:t xml:space="preserve">, me permitieron partir de </w:t>
      </w:r>
      <w:r w:rsidR="00B21A85">
        <w:rPr>
          <w:rStyle w:val="y0nh2b"/>
        </w:rPr>
        <w:t xml:space="preserve">acuerdos vigentes para implementar </w:t>
      </w:r>
      <w:r w:rsidR="00DA1979">
        <w:rPr>
          <w:rStyle w:val="y0nh2b"/>
        </w:rPr>
        <w:t xml:space="preserve">esta </w:t>
      </w:r>
      <w:r w:rsidR="00F057DB">
        <w:rPr>
          <w:rStyle w:val="y0nh2b"/>
        </w:rPr>
        <w:t>política social de transporte</w:t>
      </w:r>
      <w:r w:rsidR="00B21A85">
        <w:rPr>
          <w:rStyle w:val="y0nh2b"/>
        </w:rPr>
        <w:t xml:space="preserve">, </w:t>
      </w:r>
      <w:r w:rsidR="00DA1979">
        <w:rPr>
          <w:rStyle w:val="y0nh2b"/>
        </w:rPr>
        <w:t xml:space="preserve">a través de un </w:t>
      </w:r>
      <w:r w:rsidR="00F057DB">
        <w:rPr>
          <w:rStyle w:val="y0nh2b"/>
        </w:rPr>
        <w:t>sistema complet</w:t>
      </w:r>
      <w:r w:rsidR="00B21A85">
        <w:rPr>
          <w:rStyle w:val="y0nh2b"/>
        </w:rPr>
        <w:t>o e inclusivo</w:t>
      </w:r>
      <w:r w:rsidR="00F057DB">
        <w:rPr>
          <w:rStyle w:val="y0nh2b"/>
        </w:rPr>
        <w:t xml:space="preserve">. </w:t>
      </w:r>
      <w:r w:rsidR="00B23F8E">
        <w:rPr>
          <w:rStyle w:val="y0nh2b"/>
        </w:rPr>
        <w:t xml:space="preserve">Así revisé documentos, </w:t>
      </w:r>
      <w:r w:rsidR="00DA1979">
        <w:rPr>
          <w:rStyle w:val="y0nh2b"/>
        </w:rPr>
        <w:t>volca</w:t>
      </w:r>
      <w:r w:rsidR="00B23F8E">
        <w:rPr>
          <w:rStyle w:val="y0nh2b"/>
        </w:rPr>
        <w:t>ndo</w:t>
      </w:r>
      <w:r w:rsidR="00DA1979">
        <w:rPr>
          <w:rStyle w:val="y0nh2b"/>
        </w:rPr>
        <w:t xml:space="preserve"> en este</w:t>
      </w:r>
      <w:r w:rsidR="00F057DB">
        <w:rPr>
          <w:rStyle w:val="y0nh2b"/>
        </w:rPr>
        <w:t xml:space="preserve"> artículo</w:t>
      </w:r>
      <w:r w:rsidR="00DA1979">
        <w:rPr>
          <w:rStyle w:val="y0nh2b"/>
        </w:rPr>
        <w:t>, una contribución a</w:t>
      </w:r>
      <w:r w:rsidR="00F057DB">
        <w:rPr>
          <w:rStyle w:val="y0nh2b"/>
        </w:rPr>
        <w:t xml:space="preserve">l ánimo de </w:t>
      </w:r>
      <w:r w:rsidR="00DA1979">
        <w:rPr>
          <w:rStyle w:val="y0nh2b"/>
        </w:rPr>
        <w:t xml:space="preserve">fomentar la </w:t>
      </w:r>
      <w:r w:rsidR="00F057DB">
        <w:rPr>
          <w:rStyle w:val="y0nh2b"/>
        </w:rPr>
        <w:t>voluntad política de diseñar a largo plazo</w:t>
      </w:r>
      <w:r w:rsidR="00B23F8E">
        <w:rPr>
          <w:rStyle w:val="y0nh2b"/>
        </w:rPr>
        <w:t>,</w:t>
      </w:r>
      <w:r w:rsidR="00F057DB">
        <w:rPr>
          <w:rStyle w:val="y0nh2b"/>
        </w:rPr>
        <w:t xml:space="preserve"> una red de transportes terrestres, que permita a los pueblos de la región crecer socio-económicamente, a través de la integración regional. </w:t>
      </w:r>
    </w:p>
    <w:p w:rsidR="00DA1979" w:rsidRDefault="00DA1979" w:rsidP="00F057DB">
      <w:pPr>
        <w:spacing w:line="240" w:lineRule="auto"/>
        <w:rPr>
          <w:rStyle w:val="y0nh2b"/>
        </w:rPr>
      </w:pPr>
    </w:p>
    <w:p w:rsidR="00A63FE6" w:rsidRDefault="000207DA" w:rsidP="00A63FE6">
      <w:pPr>
        <w:pStyle w:val="Ttulo1"/>
      </w:pPr>
      <w:bookmarkStart w:id="11" w:name="_Toc515121535"/>
      <w:r>
        <w:rPr>
          <w:caps w:val="0"/>
        </w:rPr>
        <w:t>RESULTADOS, DISCUSIÓN, AGRADECIMIENTOS, REFERENCIA Y FINANCIACIÓN</w:t>
      </w:r>
      <w:r w:rsidR="00A63FE6">
        <w:t>.</w:t>
      </w:r>
      <w:bookmarkEnd w:id="11"/>
    </w:p>
    <w:p w:rsidR="00F057DB" w:rsidRDefault="003662DC" w:rsidP="000E199E">
      <w:pPr>
        <w:spacing w:line="240" w:lineRule="auto"/>
        <w:jc w:val="both"/>
        <w:rPr>
          <w:rStyle w:val="y0nh2b"/>
        </w:rPr>
      </w:pPr>
      <w:r>
        <w:rPr>
          <w:rStyle w:val="y0nh2b"/>
        </w:rPr>
        <w:t>Dentro de los re</w:t>
      </w:r>
      <w:r w:rsidR="00F057DB">
        <w:rPr>
          <w:rStyle w:val="y0nh2b"/>
        </w:rPr>
        <w:t>sultado</w:t>
      </w:r>
      <w:r>
        <w:rPr>
          <w:rStyle w:val="y0nh2b"/>
        </w:rPr>
        <w:t xml:space="preserve">s, </w:t>
      </w:r>
      <w:r w:rsidR="00B23F8E">
        <w:rPr>
          <w:rStyle w:val="y0nh2b"/>
        </w:rPr>
        <w:t xml:space="preserve">este artículo expone la certera posibilidad de diseñar una política de transporte genuina. A un corto </w:t>
      </w:r>
      <w:r w:rsidR="00A63FE6">
        <w:rPr>
          <w:rStyle w:val="y0nh2b"/>
        </w:rPr>
        <w:t xml:space="preserve">plazo </w:t>
      </w:r>
      <w:r w:rsidR="00B23F8E">
        <w:rPr>
          <w:rStyle w:val="y0nh2b"/>
        </w:rPr>
        <w:t xml:space="preserve">podrá ser puesta en marcha y será </w:t>
      </w:r>
      <w:r w:rsidR="00A63FE6">
        <w:rPr>
          <w:rStyle w:val="y0nh2b"/>
        </w:rPr>
        <w:t>consuma</w:t>
      </w:r>
      <w:r w:rsidR="00B23F8E">
        <w:rPr>
          <w:rStyle w:val="y0nh2b"/>
        </w:rPr>
        <w:t>da</w:t>
      </w:r>
      <w:r w:rsidR="00A63FE6">
        <w:rPr>
          <w:rStyle w:val="y0nh2b"/>
        </w:rPr>
        <w:t xml:space="preserve">. </w:t>
      </w:r>
      <w:r w:rsidR="00B23F8E">
        <w:rPr>
          <w:rStyle w:val="y0nh2b"/>
        </w:rPr>
        <w:t>Este t</w:t>
      </w:r>
      <w:r w:rsidR="00F057DB">
        <w:rPr>
          <w:rStyle w:val="y0nh2b"/>
        </w:rPr>
        <w:t>rabajo</w:t>
      </w:r>
      <w:r w:rsidR="00B23F8E">
        <w:rPr>
          <w:rStyle w:val="y0nh2b"/>
        </w:rPr>
        <w:t xml:space="preserve"> </w:t>
      </w:r>
      <w:r w:rsidR="00A63FE6">
        <w:rPr>
          <w:rStyle w:val="y0nh2b"/>
        </w:rPr>
        <w:t xml:space="preserve">abre la discusión, poniendo sobre la </w:t>
      </w:r>
      <w:r w:rsidR="00F057DB">
        <w:rPr>
          <w:rStyle w:val="y0nh2b"/>
        </w:rPr>
        <w:t>mesa</w:t>
      </w:r>
      <w:r w:rsidR="00A63FE6">
        <w:rPr>
          <w:rStyle w:val="y0nh2b"/>
        </w:rPr>
        <w:t xml:space="preserve"> las herramientas para alcanzar el objetivo</w:t>
      </w:r>
      <w:r w:rsidR="00F057DB">
        <w:rPr>
          <w:rStyle w:val="y0nh2b"/>
        </w:rPr>
        <w:t xml:space="preserve">. </w:t>
      </w:r>
    </w:p>
    <w:p w:rsidR="00F057DB" w:rsidRDefault="00F057DB" w:rsidP="000E199E">
      <w:pPr>
        <w:spacing w:line="240" w:lineRule="auto"/>
        <w:jc w:val="both"/>
        <w:rPr>
          <w:rStyle w:val="y0nh2b"/>
        </w:rPr>
      </w:pPr>
      <w:r>
        <w:rPr>
          <w:rStyle w:val="y0nh2b"/>
        </w:rPr>
        <w:t xml:space="preserve">Los agradecimientos se dirigen a las personas de buena voluntad que han colaborado, permitiendo el desarrollo de las investigaciones y que en lugar de generar trabas, han posibilitado el acceso a la información y al conocimiento. Como referencias cito a quienes </w:t>
      </w:r>
      <w:proofErr w:type="gramStart"/>
      <w:r>
        <w:rPr>
          <w:rStyle w:val="y0nh2b"/>
        </w:rPr>
        <w:t>me</w:t>
      </w:r>
      <w:proofErr w:type="gramEnd"/>
      <w:r>
        <w:rPr>
          <w:rStyle w:val="y0nh2b"/>
        </w:rPr>
        <w:t xml:space="preserve"> permitieron ingresar al mundo de la investigación, a quienes me exhortaron a buscar y no aceptar respuestas sórdidas, a quienes me enseñaron que la buena voluntad está por delante de cualquier situación económico-financiera y a quienes me apoyaron en mis inquietudes. </w:t>
      </w:r>
    </w:p>
    <w:p w:rsidR="00F057DB" w:rsidRDefault="00F057DB" w:rsidP="000E199E">
      <w:pPr>
        <w:spacing w:line="240" w:lineRule="auto"/>
        <w:jc w:val="both"/>
        <w:rPr>
          <w:rStyle w:val="y0nh2b"/>
        </w:rPr>
      </w:pPr>
      <w:r>
        <w:rPr>
          <w:rStyle w:val="y0nh2b"/>
        </w:rPr>
        <w:t xml:space="preserve">La financiación de esta investigación, resulta en realidad atendida por mi propia capacidad de trabajo y </w:t>
      </w:r>
      <w:r w:rsidR="00B23F8E">
        <w:rPr>
          <w:rStyle w:val="y0nh2b"/>
        </w:rPr>
        <w:t xml:space="preserve">oportunamente </w:t>
      </w:r>
      <w:r>
        <w:rPr>
          <w:rStyle w:val="y0nh2b"/>
        </w:rPr>
        <w:t>la beca que el Ministerio de Relaciones Exteriores de la República francesa, me ha otorgado para realizar mi doctorado, permitiéndome investigar en sentido</w:t>
      </w:r>
      <w:r w:rsidR="00B23F8E">
        <w:rPr>
          <w:rStyle w:val="y0nh2b"/>
        </w:rPr>
        <w:t xml:space="preserve"> realmente amplio</w:t>
      </w:r>
      <w:r>
        <w:rPr>
          <w:rStyle w:val="y0nh2b"/>
        </w:rPr>
        <w:t xml:space="preserve">.  </w:t>
      </w:r>
    </w:p>
    <w:p w:rsidR="00F057DB" w:rsidRPr="00F057DB" w:rsidRDefault="00F057DB" w:rsidP="00F057DB"/>
    <w:p w:rsidR="0035430D" w:rsidRDefault="000207DA" w:rsidP="000E0B06">
      <w:pPr>
        <w:pStyle w:val="Ttulo1"/>
      </w:pPr>
      <w:bookmarkStart w:id="12" w:name="_Toc515121536"/>
      <w:r>
        <w:rPr>
          <w:caps w:val="0"/>
        </w:rPr>
        <w:t xml:space="preserve">PRIMER CAPITULO: </w:t>
      </w:r>
      <w:r w:rsidRPr="009B26A6">
        <w:rPr>
          <w:caps w:val="0"/>
        </w:rPr>
        <w:t>EL CAMINO RECORRIDO HASTA AQUÍ</w:t>
      </w:r>
      <w:r>
        <w:t>.</w:t>
      </w:r>
      <w:bookmarkEnd w:id="12"/>
    </w:p>
    <w:p w:rsidR="0035430D" w:rsidRPr="00AF1D52" w:rsidRDefault="00AF1D52" w:rsidP="00AE34E6">
      <w:pPr>
        <w:pStyle w:val="Subttulo"/>
        <w:numPr>
          <w:ilvl w:val="0"/>
          <w:numId w:val="0"/>
        </w:numPr>
        <w:ind w:left="576" w:hanging="576"/>
      </w:pPr>
      <w:bookmarkStart w:id="13" w:name="_Toc515121537"/>
      <w:r w:rsidRPr="00AF1D52">
        <w:t>6</w:t>
      </w:r>
      <w:r w:rsidR="004B2C3A" w:rsidRPr="00AF1D52">
        <w:t>.1</w:t>
      </w:r>
      <w:r w:rsidR="000E199E">
        <w:t xml:space="preserve"> </w:t>
      </w:r>
      <w:r w:rsidR="000E199E">
        <w:tab/>
      </w:r>
      <w:r w:rsidR="0035430D" w:rsidRPr="00AF1D52">
        <w:t>Bases de la integración en materia de política social</w:t>
      </w:r>
      <w:r w:rsidR="005D4796" w:rsidRPr="00AF1D52">
        <w:t xml:space="preserve"> de libre circulación</w:t>
      </w:r>
      <w:r w:rsidR="0035430D" w:rsidRPr="00AF1D52">
        <w:t>.</w:t>
      </w:r>
      <w:bookmarkEnd w:id="13"/>
    </w:p>
    <w:p w:rsidR="00A275AD" w:rsidRPr="000E0B06" w:rsidRDefault="00E545D7" w:rsidP="000E199E">
      <w:pPr>
        <w:spacing w:line="240" w:lineRule="auto"/>
        <w:jc w:val="both"/>
      </w:pPr>
      <w:bookmarkStart w:id="14" w:name="_Toc508201718"/>
      <w:r>
        <w:t>M</w:t>
      </w:r>
      <w:r w:rsidR="0035430D" w:rsidRPr="000E0B06">
        <w:t xml:space="preserve">erecemos, </w:t>
      </w:r>
      <w:r w:rsidR="00B23F8E">
        <w:t>a más de</w:t>
      </w:r>
      <w:r w:rsidR="0035430D" w:rsidRPr="000E0B06">
        <w:t xml:space="preserve"> veinte años de integración regional </w:t>
      </w:r>
      <w:r w:rsidR="00B23F8E">
        <w:t xml:space="preserve">sobre </w:t>
      </w:r>
      <w:r w:rsidR="0035430D" w:rsidRPr="000E0B06">
        <w:t xml:space="preserve">el Tratado de Asunción –TA- </w:t>
      </w:r>
      <w:r w:rsidR="00482268">
        <w:t xml:space="preserve">y sus textos fundacionales, generar </w:t>
      </w:r>
      <w:r w:rsidR="0035430D" w:rsidRPr="000E0B06">
        <w:t xml:space="preserve">vías </w:t>
      </w:r>
      <w:r w:rsidR="00482268">
        <w:t>de</w:t>
      </w:r>
      <w:r w:rsidR="0035430D" w:rsidRPr="000E0B06">
        <w:t xml:space="preserve"> desarrollo </w:t>
      </w:r>
      <w:r w:rsidR="00191BDA">
        <w:t xml:space="preserve">genuino. </w:t>
      </w:r>
      <w:r w:rsidR="0035430D" w:rsidRPr="000E0B06">
        <w:t>Si las ba</w:t>
      </w:r>
      <w:r w:rsidR="00B23F8E">
        <w:t xml:space="preserve">ses legislativas se encuentran </w:t>
      </w:r>
      <w:r w:rsidR="0035430D" w:rsidRPr="000E0B06">
        <w:t>en un nivel homogéneo</w:t>
      </w:r>
      <w:r w:rsidR="00191BDA">
        <w:t xml:space="preserve">, es porque </w:t>
      </w:r>
      <w:r w:rsidR="0035430D" w:rsidRPr="000E0B06">
        <w:t xml:space="preserve">hemos pasado </w:t>
      </w:r>
      <w:r w:rsidR="00A275AD" w:rsidRPr="000E0B06">
        <w:t>por</w:t>
      </w:r>
      <w:r w:rsidR="0035430D" w:rsidRPr="000E0B06">
        <w:t xml:space="preserve"> lo</w:t>
      </w:r>
      <w:r w:rsidR="00A275AD" w:rsidRPr="000E0B06">
        <w:t>s</w:t>
      </w:r>
      <w:r w:rsidR="0035430D" w:rsidRPr="000E0B06">
        <w:t xml:space="preserve"> altibajos pertinentes y concordantes </w:t>
      </w:r>
      <w:r w:rsidR="00AB21E0">
        <w:t xml:space="preserve">a todo proceso </w:t>
      </w:r>
      <w:r w:rsidR="0035430D" w:rsidRPr="000E0B06">
        <w:t xml:space="preserve">regional. </w:t>
      </w:r>
      <w:r w:rsidR="00482268">
        <w:t xml:space="preserve">Así </w:t>
      </w:r>
      <w:r w:rsidR="0035430D" w:rsidRPr="000E0B06">
        <w:t>logra</w:t>
      </w:r>
      <w:r w:rsidR="00482268">
        <w:t>mos</w:t>
      </w:r>
      <w:r w:rsidR="0035430D" w:rsidRPr="000E0B06">
        <w:t xml:space="preserve"> </w:t>
      </w:r>
      <w:r w:rsidR="00AB21E0">
        <w:t>i</w:t>
      </w:r>
      <w:r w:rsidR="0035430D" w:rsidRPr="000E0B06">
        <w:t>mplementa</w:t>
      </w:r>
      <w:r w:rsidR="00AB21E0">
        <w:t>r</w:t>
      </w:r>
      <w:r w:rsidR="0035430D" w:rsidRPr="000E0B06">
        <w:t xml:space="preserve"> políticas sobre derechos humanos, valores institucionales y democráticos</w:t>
      </w:r>
      <w:r w:rsidR="00AB21E0">
        <w:t>, entre otros</w:t>
      </w:r>
      <w:r w:rsidR="00482268">
        <w:t xml:space="preserve">. </w:t>
      </w:r>
      <w:r w:rsidR="00AB21E0">
        <w:t>Pero aun no de</w:t>
      </w:r>
      <w:r w:rsidR="0035430D" w:rsidRPr="000E0B06">
        <w:t>sarrolla</w:t>
      </w:r>
      <w:r w:rsidR="00AB21E0">
        <w:t>mos</w:t>
      </w:r>
      <w:r w:rsidR="0035430D" w:rsidRPr="000E0B06">
        <w:t xml:space="preserve"> uno de</w:t>
      </w:r>
      <w:r w:rsidR="00AB21E0">
        <w:t xml:space="preserve"> sus apoyos, prescritos como</w:t>
      </w:r>
      <w:r w:rsidR="0035430D" w:rsidRPr="000E0B06">
        <w:t xml:space="preserve"> principio </w:t>
      </w:r>
      <w:r w:rsidR="00AB21E0">
        <w:t>d</w:t>
      </w:r>
      <w:r w:rsidR="0035430D" w:rsidRPr="000E0B06">
        <w:t>el mismo TA: la libre circulación de personas</w:t>
      </w:r>
      <w:r w:rsidR="00AB21E0">
        <w:t xml:space="preserve">, incluida en </w:t>
      </w:r>
      <w:r w:rsidR="00482268">
        <w:t xml:space="preserve">bienes, </w:t>
      </w:r>
      <w:r w:rsidR="00AB21E0">
        <w:t>servicios</w:t>
      </w:r>
      <w:r w:rsidR="00482268">
        <w:t xml:space="preserve"> y </w:t>
      </w:r>
      <w:r w:rsidR="00AB21E0">
        <w:t>factores de producción</w:t>
      </w:r>
      <w:r w:rsidR="0035430D" w:rsidRPr="000E0B06">
        <w:t>.</w:t>
      </w:r>
      <w:bookmarkEnd w:id="14"/>
      <w:r w:rsidR="0035430D" w:rsidRPr="000E0B06">
        <w:t xml:space="preserve"> </w:t>
      </w:r>
    </w:p>
    <w:p w:rsidR="007441AD" w:rsidRDefault="00482268" w:rsidP="000E199E">
      <w:pPr>
        <w:tabs>
          <w:tab w:val="left" w:pos="2898"/>
        </w:tabs>
        <w:spacing w:line="240" w:lineRule="auto"/>
        <w:jc w:val="both"/>
      </w:pPr>
      <w:bookmarkStart w:id="15" w:name="_Toc508201719"/>
      <w:r>
        <w:t xml:space="preserve">El </w:t>
      </w:r>
      <w:r w:rsidR="007441AD">
        <w:t>MERCOSUR</w:t>
      </w:r>
      <w:r w:rsidR="00191BDA">
        <w:t xml:space="preserve"> encuentra su d</w:t>
      </w:r>
      <w:r>
        <w:t xml:space="preserve">ocumento creativo en el TA, </w:t>
      </w:r>
      <w:r w:rsidR="007441AD">
        <w:t>firmado</w:t>
      </w:r>
      <w:r w:rsidR="00191BDA">
        <w:t xml:space="preserve"> en 1991</w:t>
      </w:r>
      <w:r>
        <w:t xml:space="preserve">, para </w:t>
      </w:r>
      <w:r w:rsidR="00191BDA">
        <w:t xml:space="preserve">un mercado común a partir del 1 de enero de 1995. </w:t>
      </w:r>
      <w:r>
        <w:t>Es</w:t>
      </w:r>
      <w:r w:rsidR="00191BDA">
        <w:t>te Tratado</w:t>
      </w:r>
      <w:r w:rsidR="00AB21E0">
        <w:t xml:space="preserve">, </w:t>
      </w:r>
      <w:r>
        <w:t>inspira</w:t>
      </w:r>
      <w:r w:rsidR="00AB21E0">
        <w:t>do</w:t>
      </w:r>
      <w:r>
        <w:t xml:space="preserve"> y </w:t>
      </w:r>
      <w:r w:rsidR="00AB21E0">
        <w:t>arraigado</w:t>
      </w:r>
      <w:r>
        <w:t xml:space="preserve"> </w:t>
      </w:r>
      <w:r w:rsidR="00191BDA">
        <w:t xml:space="preserve">en </w:t>
      </w:r>
      <w:r w:rsidR="00191BDA">
        <w:lastRenderedPageBreak/>
        <w:t xml:space="preserve">negociaciones, </w:t>
      </w:r>
      <w:r w:rsidR="00AB21E0">
        <w:t>del</w:t>
      </w:r>
      <w:r w:rsidR="00191BDA">
        <w:t xml:space="preserve"> siglo XX desarrolla</w:t>
      </w:r>
      <w:r w:rsidR="00AB21E0">
        <w:t>das</w:t>
      </w:r>
      <w:r w:rsidR="00191BDA">
        <w:t xml:space="preserve"> a n</w:t>
      </w:r>
      <w:r>
        <w:t>ivel multilateral y regional</w:t>
      </w:r>
      <w:r w:rsidR="00AB21E0">
        <w:t>; respondía al mar</w:t>
      </w:r>
      <w:r w:rsidR="00191BDA">
        <w:t xml:space="preserve">co legal </w:t>
      </w:r>
      <w:r w:rsidR="00AB21E0">
        <w:t xml:space="preserve">del </w:t>
      </w:r>
      <w:r w:rsidR="00191BDA">
        <w:t xml:space="preserve">GATT47 a través de la </w:t>
      </w:r>
      <w:r w:rsidR="007441AD">
        <w:t>cláusula</w:t>
      </w:r>
      <w:r w:rsidR="00191BDA">
        <w:t xml:space="preserve"> de habilitación de 1979</w:t>
      </w:r>
      <w:r w:rsidR="00AB21E0">
        <w:t xml:space="preserve">, concebida </w:t>
      </w:r>
      <w:r>
        <w:t>para</w:t>
      </w:r>
      <w:r w:rsidR="00191BDA">
        <w:t xml:space="preserve"> países en vías de desarrollo –PVD-</w:t>
      </w:r>
      <w:r w:rsidR="00AB21E0">
        <w:t>,</w:t>
      </w:r>
      <w:r w:rsidR="00191BDA">
        <w:t xml:space="preserve"> </w:t>
      </w:r>
      <w:r>
        <w:t>respecto de</w:t>
      </w:r>
      <w:r w:rsidR="00191BDA">
        <w:t>l art</w:t>
      </w:r>
      <w:r>
        <w:t>ículo</w:t>
      </w:r>
      <w:r w:rsidR="00191BDA">
        <w:t xml:space="preserve"> XXIV</w:t>
      </w:r>
      <w:r>
        <w:t xml:space="preserve"> del GATT</w:t>
      </w:r>
      <w:r w:rsidR="00191BDA">
        <w:t xml:space="preserve">, referente a las uniones aduaneras y mercados comunes. </w:t>
      </w:r>
      <w:r w:rsidR="00AB21E0">
        <w:t>Hoy actual Organización Mundial de Comercio –OMC-. Y a nivel regional su base es</w:t>
      </w:r>
      <w:r w:rsidR="00191BDA">
        <w:t xml:space="preserve"> la ALADI, quien propor</w:t>
      </w:r>
      <w:r w:rsidR="007441AD">
        <w:t>cionaba los acuerdos de complementación económica –ACE- para los países de la región.</w:t>
      </w:r>
      <w:r w:rsidR="007441AD">
        <w:rPr>
          <w:rStyle w:val="Refdenotaalpie"/>
        </w:rPr>
        <w:footnoteReference w:id="1"/>
      </w:r>
      <w:r w:rsidR="007441AD">
        <w:t xml:space="preserve"> </w:t>
      </w:r>
    </w:p>
    <w:p w:rsidR="009C3FC7" w:rsidRDefault="000B3B11" w:rsidP="000E199E">
      <w:pPr>
        <w:tabs>
          <w:tab w:val="left" w:pos="2898"/>
        </w:tabs>
        <w:spacing w:line="240" w:lineRule="auto"/>
        <w:jc w:val="both"/>
      </w:pPr>
      <w:r>
        <w:t>E</w:t>
      </w:r>
      <w:r w:rsidR="00482268">
        <w:t>l Me</w:t>
      </w:r>
      <w:r w:rsidR="00B2343B">
        <w:t>r</w:t>
      </w:r>
      <w:r w:rsidR="00482268">
        <w:t xml:space="preserve">cosur </w:t>
      </w:r>
      <w:r>
        <w:t xml:space="preserve">multilateralmente habilitado por el </w:t>
      </w:r>
      <w:r w:rsidR="009C3FC7" w:rsidRPr="000E0B06">
        <w:t>artículo XXIV</w:t>
      </w:r>
      <w:r w:rsidR="009C3FC7">
        <w:t>,</w:t>
      </w:r>
      <w:r w:rsidR="00B2343B">
        <w:t xml:space="preserve"> como un mercado común en el marco de la OMC y </w:t>
      </w:r>
      <w:r>
        <w:t xml:space="preserve">regionalmente </w:t>
      </w:r>
      <w:r w:rsidR="00B2343B">
        <w:t>como acuerdo de alcance parcial –A</w:t>
      </w:r>
      <w:r w:rsidR="009C3FC7">
        <w:t>CE</w:t>
      </w:r>
      <w:r w:rsidR="00B2343B">
        <w:t>-</w:t>
      </w:r>
      <w:r>
        <w:t xml:space="preserve"> 18 de la ALADI, nació como un acuerdo comercial. </w:t>
      </w:r>
      <w:r w:rsidR="009C3FC7">
        <w:t xml:space="preserve"> </w:t>
      </w:r>
      <w:r w:rsidR="00B2343B">
        <w:t>E</w:t>
      </w:r>
      <w:r w:rsidR="009C3FC7">
        <w:t>l transcurso del tiempo y las necesidades de sus habitantes</w:t>
      </w:r>
      <w:r w:rsidR="00B2343B">
        <w:t>, expandieron las áreas de desarrollo,</w:t>
      </w:r>
      <w:r w:rsidR="009C3FC7">
        <w:t xml:space="preserve"> </w:t>
      </w:r>
      <w:r w:rsidR="00B2343B">
        <w:t>generándose</w:t>
      </w:r>
      <w:r w:rsidR="009C3FC7">
        <w:t xml:space="preserve"> </w:t>
      </w:r>
      <w:r w:rsidR="005D4796">
        <w:t>políticas</w:t>
      </w:r>
      <w:r w:rsidR="009C3FC7">
        <w:t xml:space="preserve"> para beneficio de los ciudadanos de los países miembros. </w:t>
      </w:r>
      <w:r w:rsidR="00B2343B">
        <w:t>La necesidad de circular libremente se intensificó, vislumbrando la proyección de una política más inclusiva y homogénea.</w:t>
      </w:r>
    </w:p>
    <w:bookmarkEnd w:id="15"/>
    <w:p w:rsidR="0035430D" w:rsidRDefault="00B2343B" w:rsidP="000E199E">
      <w:pPr>
        <w:spacing w:line="240" w:lineRule="auto"/>
        <w:jc w:val="both"/>
      </w:pPr>
      <w:r>
        <w:t>La</w:t>
      </w:r>
      <w:r w:rsidR="005D4796">
        <w:t xml:space="preserve"> OMC y la ALADI, han </w:t>
      </w:r>
      <w:r>
        <w:t>previsto herramientas para el desarrollo de</w:t>
      </w:r>
      <w:r w:rsidR="005D4796">
        <w:t xml:space="preserve"> políticas</w:t>
      </w:r>
      <w:r>
        <w:t xml:space="preserve"> que el proceso de integración necesitaría, pudiendo colaborar en la implementación de libre circulación</w:t>
      </w:r>
      <w:r w:rsidR="005D4796">
        <w:t xml:space="preserve">. </w:t>
      </w:r>
      <w:r>
        <w:t xml:space="preserve"> La </w:t>
      </w:r>
      <w:r w:rsidR="005D4796">
        <w:t xml:space="preserve">relación </w:t>
      </w:r>
      <w:r>
        <w:t xml:space="preserve">existente </w:t>
      </w:r>
      <w:r w:rsidR="005D4796">
        <w:t xml:space="preserve">entre las políticas comerciales de libre circulación y las sociales, </w:t>
      </w:r>
      <w:r>
        <w:t>están intrínsecamente unidas. El TA prevé la libre circulación de los factores de producción, de los cuales el individuo es parte. L</w:t>
      </w:r>
      <w:r w:rsidR="005D4796">
        <w:t xml:space="preserve">a libre circulación de personas </w:t>
      </w:r>
      <w:r w:rsidR="00AC4123">
        <w:t xml:space="preserve">–LCP- </w:t>
      </w:r>
      <w:r>
        <w:t>en cuanto individuos, es una libertad y derecho fundamental. Esta</w:t>
      </w:r>
      <w:r w:rsidR="00AC4123">
        <w:t xml:space="preserve"> se concreta </w:t>
      </w:r>
      <w:r w:rsidR="005D4796">
        <w:t xml:space="preserve">a través de servicios, sean terrestres, aéreos, fluviales. </w:t>
      </w:r>
    </w:p>
    <w:p w:rsidR="00274312" w:rsidRDefault="00AC4123" w:rsidP="000E199E">
      <w:pPr>
        <w:spacing w:line="240" w:lineRule="auto"/>
        <w:jc w:val="both"/>
      </w:pPr>
      <w:r>
        <w:t>E</w:t>
      </w:r>
      <w:r w:rsidR="005D4796">
        <w:t xml:space="preserve">l Mercosur </w:t>
      </w:r>
      <w:r w:rsidR="003662DC">
        <w:t>posee</w:t>
      </w:r>
      <w:r w:rsidR="005D4796">
        <w:t xml:space="preserve"> </w:t>
      </w:r>
      <w:r>
        <w:t xml:space="preserve">plurales ejemplos y herramientas para entender el desarrollo de esta política; </w:t>
      </w:r>
      <w:r w:rsidR="005D4796">
        <w:t>la OMC y la ALADI de carácter comercial</w:t>
      </w:r>
      <w:r>
        <w:t xml:space="preserve">; pero </w:t>
      </w:r>
      <w:r w:rsidR="005D4796">
        <w:t xml:space="preserve">un modelo socioeconómico </w:t>
      </w:r>
      <w:r w:rsidR="00A34EF7">
        <w:t>de ejemplo práctico,</w:t>
      </w:r>
      <w:r>
        <w:t xml:space="preserve"> ha sido irrefutablemente imposible de ignorar. </w:t>
      </w:r>
      <w:r w:rsidR="00A34EF7">
        <w:t xml:space="preserve"> </w:t>
      </w:r>
      <w:r w:rsidR="003662DC">
        <w:t>La Unión E</w:t>
      </w:r>
      <w:r>
        <w:t xml:space="preserve">uropea –UE- que </w:t>
      </w:r>
      <w:r w:rsidR="005D4796">
        <w:t>ha acompañado a</w:t>
      </w:r>
      <w:r>
        <w:t xml:space="preserve">l Mercosur desde </w:t>
      </w:r>
      <w:r w:rsidR="00A34EF7">
        <w:t>su gestación</w:t>
      </w:r>
      <w:r w:rsidR="003662DC">
        <w:t xml:space="preserve">, </w:t>
      </w:r>
      <w:r w:rsidR="00A34EF7">
        <w:t>puesta en marcha y hasta nuestros días</w:t>
      </w:r>
      <w:r w:rsidR="003662DC">
        <w:t>. A</w:t>
      </w:r>
      <w:r w:rsidR="008F72A9">
        <w:t>sistiéndolo</w:t>
      </w:r>
      <w:r>
        <w:t>,</w:t>
      </w:r>
      <w:r w:rsidR="005D4796">
        <w:t xml:space="preserve"> cooperando multif</w:t>
      </w:r>
      <w:r>
        <w:t>uncionalmente</w:t>
      </w:r>
      <w:r w:rsidR="005D4796">
        <w:t xml:space="preserve">, en razón de la experiencia de integración previa, </w:t>
      </w:r>
      <w:r w:rsidR="00A34EF7">
        <w:t>permane</w:t>
      </w:r>
      <w:r>
        <w:t>ce</w:t>
      </w:r>
      <w:r w:rsidR="00A34EF7">
        <w:t xml:space="preserve"> en estrecha vinculación, respecto al crecimiento del Mercosur</w:t>
      </w:r>
      <w:r>
        <w:rPr>
          <w:rStyle w:val="Refdenotaalpie"/>
        </w:rPr>
        <w:footnoteReference w:id="2"/>
      </w:r>
      <w:r>
        <w:t>.</w:t>
      </w:r>
      <w:r w:rsidR="00A34EF7">
        <w:t xml:space="preserve"> </w:t>
      </w:r>
      <w:r w:rsidR="008F72A9">
        <w:t>Sob</w:t>
      </w:r>
      <w:r w:rsidR="00E545D7">
        <w:t>r</w:t>
      </w:r>
      <w:r w:rsidR="008F72A9">
        <w:t xml:space="preserve">e este modelo el Mercosur </w:t>
      </w:r>
      <w:r>
        <w:t xml:space="preserve">indudablemente </w:t>
      </w:r>
      <w:r w:rsidR="008F72A9">
        <w:t xml:space="preserve">ha </w:t>
      </w:r>
      <w:r>
        <w:t xml:space="preserve">reparado para </w:t>
      </w:r>
      <w:r w:rsidR="00274312">
        <w:t xml:space="preserve">la </w:t>
      </w:r>
      <w:r w:rsidR="008F72A9">
        <w:t xml:space="preserve">incorporación </w:t>
      </w:r>
      <w:r w:rsidR="00274312">
        <w:t xml:space="preserve">de </w:t>
      </w:r>
      <w:r w:rsidR="008F72A9">
        <w:t xml:space="preserve">líneas directrices en materia de políticas </w:t>
      </w:r>
      <w:r>
        <w:t xml:space="preserve">comerciales, </w:t>
      </w:r>
      <w:r w:rsidR="008F72A9">
        <w:t>sociales</w:t>
      </w:r>
      <w:r>
        <w:t xml:space="preserve"> y desarrollo de libertades fundamentales</w:t>
      </w:r>
      <w:r w:rsidR="008F72A9">
        <w:rPr>
          <w:rStyle w:val="Refdenotaalpie"/>
        </w:rPr>
        <w:footnoteReference w:id="3"/>
      </w:r>
      <w:r w:rsidR="008F72A9">
        <w:t xml:space="preserve">. </w:t>
      </w:r>
    </w:p>
    <w:p w:rsidR="003662DC" w:rsidRDefault="003662DC" w:rsidP="000E199E">
      <w:pPr>
        <w:spacing w:line="240" w:lineRule="auto"/>
        <w:jc w:val="both"/>
      </w:pPr>
      <w:r>
        <w:t>La colaboración de la UE-</w:t>
      </w:r>
      <w:r w:rsidR="00E545D7">
        <w:t xml:space="preserve">Mercosur remonta a las fechas de su puesta en vigencia el 1 de enero de 1995. Un acuerdo marco </w:t>
      </w:r>
      <w:r w:rsidR="00AC4123">
        <w:t>de cooperación</w:t>
      </w:r>
      <w:r w:rsidR="00E545D7">
        <w:t xml:space="preserve">, ha </w:t>
      </w:r>
      <w:r>
        <w:t xml:space="preserve">bregado por </w:t>
      </w:r>
      <w:r w:rsidR="00E545D7">
        <w:t>fortalecer las instituciones de la incipiente regionalización latinoamericana</w:t>
      </w:r>
      <w:r w:rsidR="00AC4123">
        <w:t xml:space="preserve"> y de poner en marcha la proyección de renovación de la infraestructura</w:t>
      </w:r>
      <w:r>
        <w:t>, proporcionando su savoir-faire</w:t>
      </w:r>
      <w:r w:rsidR="00B07A16">
        <w:rPr>
          <w:rStyle w:val="Refdenotaalpie"/>
        </w:rPr>
        <w:footnoteReference w:id="4"/>
      </w:r>
      <w:r w:rsidR="00E545D7">
        <w:t>.</w:t>
      </w:r>
      <w:r>
        <w:t xml:space="preserve"> </w:t>
      </w:r>
    </w:p>
    <w:p w:rsidR="002A42D0" w:rsidRDefault="00A20F82" w:rsidP="000E199E">
      <w:pPr>
        <w:spacing w:line="240" w:lineRule="auto"/>
        <w:jc w:val="both"/>
      </w:pPr>
      <w:r>
        <w:lastRenderedPageBreak/>
        <w:t>Aun con</w:t>
      </w:r>
      <w:r w:rsidR="00E545D7">
        <w:t xml:space="preserve"> </w:t>
      </w:r>
      <w:r>
        <w:t xml:space="preserve">la ventaja </w:t>
      </w:r>
      <w:r w:rsidR="00E545D7">
        <w:t xml:space="preserve">latinoamericana, </w:t>
      </w:r>
      <w:r>
        <w:t xml:space="preserve">sobre </w:t>
      </w:r>
      <w:r w:rsidR="00E545D7">
        <w:t xml:space="preserve">raíces socioeconómicas </w:t>
      </w:r>
      <w:r>
        <w:t xml:space="preserve">de </w:t>
      </w:r>
      <w:r w:rsidR="00E545D7">
        <w:t>pueblos con similar historia y lenguaje</w:t>
      </w:r>
      <w:r w:rsidR="006E1D8D">
        <w:t xml:space="preserve"> y </w:t>
      </w:r>
      <w:r>
        <w:t>cultura convergente; el camino de la</w:t>
      </w:r>
      <w:r w:rsidR="00E545D7">
        <w:t xml:space="preserve"> integración resulta arduo. La armonización debe plasmarse en la mayor cantidad de niveles</w:t>
      </w:r>
      <w:r>
        <w:t>,</w:t>
      </w:r>
      <w:r w:rsidR="00E545D7">
        <w:t xml:space="preserve"> sobre </w:t>
      </w:r>
      <w:r>
        <w:t>lo que</w:t>
      </w:r>
      <w:r w:rsidR="00E545D7">
        <w:t xml:space="preserve"> Europa </w:t>
      </w:r>
      <w:r>
        <w:t xml:space="preserve">posee </w:t>
      </w:r>
      <w:r w:rsidR="00E545D7">
        <w:t xml:space="preserve">más de </w:t>
      </w:r>
      <w:r>
        <w:t>cincuenta</w:t>
      </w:r>
      <w:r w:rsidR="00E545D7">
        <w:t xml:space="preserve"> años de experiencia. </w:t>
      </w:r>
      <w:r>
        <w:t xml:space="preserve">Sus instrumentos constitutivos </w:t>
      </w:r>
      <w:r w:rsidR="00E545D7">
        <w:t xml:space="preserve">en materia de </w:t>
      </w:r>
      <w:r w:rsidR="002A42D0">
        <w:t xml:space="preserve">políticas públicas </w:t>
      </w:r>
      <w:r w:rsidR="006E1D8D">
        <w:t>se</w:t>
      </w:r>
      <w:r>
        <w:t xml:space="preserve"> </w:t>
      </w:r>
      <w:r w:rsidR="002A42D0">
        <w:t>detalla</w:t>
      </w:r>
      <w:r w:rsidR="006E1D8D">
        <w:t>n</w:t>
      </w:r>
      <w:r>
        <w:t xml:space="preserve"> en la </w:t>
      </w:r>
      <w:r w:rsidR="006E1D8D">
        <w:t>parte “P</w:t>
      </w:r>
      <w:r w:rsidR="002A42D0">
        <w:t>olíticas de la Comunidad”</w:t>
      </w:r>
      <w:r w:rsidR="006E1D8D">
        <w:t>. Si bien</w:t>
      </w:r>
      <w:r>
        <w:t xml:space="preserve"> la </w:t>
      </w:r>
      <w:r w:rsidR="002A42D0">
        <w:t>UE también inici</w:t>
      </w:r>
      <w:r w:rsidR="006E1D8D">
        <w:t>ó</w:t>
      </w:r>
      <w:r w:rsidR="002A42D0">
        <w:t xml:space="preserve"> </w:t>
      </w:r>
      <w:r w:rsidR="006E1D8D">
        <w:t xml:space="preserve">con </w:t>
      </w:r>
      <w:r w:rsidR="002A42D0">
        <w:t>la libre circulación de mercaderías</w:t>
      </w:r>
      <w:r>
        <w:t xml:space="preserve"> –LCM-</w:t>
      </w:r>
      <w:r w:rsidR="006E1D8D">
        <w:t>; l</w:t>
      </w:r>
      <w:r>
        <w:t>a sucesión de acuerdos y tratados, consolida</w:t>
      </w:r>
      <w:r w:rsidR="006E1D8D">
        <w:t xml:space="preserve">ron </w:t>
      </w:r>
      <w:r w:rsidR="001C6C58">
        <w:t xml:space="preserve">las diversas </w:t>
      </w:r>
      <w:r w:rsidR="006E1D8D">
        <w:t>e</w:t>
      </w:r>
      <w:r>
        <w:t xml:space="preserve">tapas </w:t>
      </w:r>
      <w:r w:rsidR="006E1D8D">
        <w:t>acabadas</w:t>
      </w:r>
      <w:r>
        <w:t xml:space="preserve">, </w:t>
      </w:r>
      <w:r w:rsidR="002A42D0">
        <w:t xml:space="preserve">a través del desarrollo progresivo </w:t>
      </w:r>
      <w:r>
        <w:t xml:space="preserve">las </w:t>
      </w:r>
      <w:r w:rsidR="002A42D0">
        <w:t>políticas</w:t>
      </w:r>
      <w:r w:rsidR="001C6C58">
        <w:t xml:space="preserve"> que</w:t>
      </w:r>
      <w:r>
        <w:t xml:space="preserve"> lograro</w:t>
      </w:r>
      <w:r w:rsidR="002A42D0">
        <w:t>n armoniza</w:t>
      </w:r>
      <w:r w:rsidR="001C6C58">
        <w:t>ción</w:t>
      </w:r>
      <w:r>
        <w:rPr>
          <w:rStyle w:val="Refdenotaalpie"/>
        </w:rPr>
        <w:footnoteReference w:id="5"/>
      </w:r>
      <w:r w:rsidR="002A42D0">
        <w:t xml:space="preserve">. </w:t>
      </w:r>
    </w:p>
    <w:p w:rsidR="00CB5EEE" w:rsidRDefault="002A42D0" w:rsidP="000E199E">
      <w:pPr>
        <w:spacing w:line="240" w:lineRule="auto"/>
        <w:jc w:val="both"/>
        <w:rPr>
          <w:rFonts w:cs="Times New Roman"/>
          <w:szCs w:val="24"/>
        </w:rPr>
      </w:pPr>
      <w:r>
        <w:t>E</w:t>
      </w:r>
      <w:r w:rsidR="00A20F82">
        <w:t>n este ámbito e</w:t>
      </w:r>
      <w:r>
        <w:t xml:space="preserve">l </w:t>
      </w:r>
      <w:r w:rsidR="00CA5257">
        <w:t>MERCOSUR</w:t>
      </w:r>
      <w:r>
        <w:t xml:space="preserve">, </w:t>
      </w:r>
      <w:r w:rsidR="00CA5257">
        <w:t>ha crecido, más allá de l</w:t>
      </w:r>
      <w:r w:rsidR="001C6C58">
        <w:t>os principios</w:t>
      </w:r>
      <w:r w:rsidR="00CA5257">
        <w:t xml:space="preserve"> del TA, </w:t>
      </w:r>
      <w:r w:rsidR="001C6C58">
        <w:t xml:space="preserve">aún con su </w:t>
      </w:r>
      <w:r w:rsidR="00A20F82">
        <w:t>carácter intergubernamental</w:t>
      </w:r>
      <w:r w:rsidR="001C6C58">
        <w:t>, a diferencia de la UE que es supranacional. Lo que</w:t>
      </w:r>
      <w:r w:rsidR="00A20F82">
        <w:t xml:space="preserve"> impide al Mercosur, </w:t>
      </w:r>
      <w:r w:rsidR="001C6C58">
        <w:t>decidir por sí mismo</w:t>
      </w:r>
      <w:r w:rsidR="00A20F82">
        <w:t xml:space="preserve"> desarrollo de tales políticas sociales</w:t>
      </w:r>
      <w:r w:rsidR="001C6C58">
        <w:t>. La</w:t>
      </w:r>
      <w:r w:rsidR="00A20F82">
        <w:t xml:space="preserve"> perspectiva</w:t>
      </w:r>
      <w:r w:rsidR="00CA5257">
        <w:t xml:space="preserve"> integracionista </w:t>
      </w:r>
      <w:r w:rsidR="00A20F82">
        <w:t>distinta del mod</w:t>
      </w:r>
      <w:r w:rsidR="00CA5257">
        <w:t>elo europeo</w:t>
      </w:r>
      <w:r w:rsidR="001C6C58">
        <w:t xml:space="preserve">, no ha </w:t>
      </w:r>
      <w:r w:rsidR="00CA5257">
        <w:t>obsta</w:t>
      </w:r>
      <w:r w:rsidR="001C6C58">
        <w:t xml:space="preserve">do que </w:t>
      </w:r>
      <w:r w:rsidR="00CA5257">
        <w:t xml:space="preserve">muchas políticas sociales </w:t>
      </w:r>
      <w:r w:rsidR="001C6C58">
        <w:t xml:space="preserve">acabadas por Europa, hayan servido de modelo a </w:t>
      </w:r>
      <w:r w:rsidR="00CA5257">
        <w:t xml:space="preserve">los países de Mercosur, para el desarrollo de la región. </w:t>
      </w:r>
      <w:r w:rsidR="001C6C58">
        <w:t xml:space="preserve">Demostrado por la superación de </w:t>
      </w:r>
      <w:r w:rsidR="00CB5EEE">
        <w:t>los preceptos de</w:t>
      </w:r>
      <w:r w:rsidR="001C6C58">
        <w:t xml:space="preserve"> s</w:t>
      </w:r>
      <w:r w:rsidR="00CA5257">
        <w:t>u tratado constitutivo, armonizando legislaciones, realizando</w:t>
      </w:r>
      <w:r w:rsidR="00CA5257" w:rsidRPr="009C5655">
        <w:rPr>
          <w:rFonts w:cs="Times New Roman"/>
          <w:szCs w:val="24"/>
        </w:rPr>
        <w:t xml:space="preserve"> acuerdos, permitiendo la apertura de sus pueblos</w:t>
      </w:r>
      <w:r w:rsidR="00CB5EEE">
        <w:rPr>
          <w:rFonts w:cs="Times New Roman"/>
          <w:szCs w:val="24"/>
        </w:rPr>
        <w:t>…</w:t>
      </w:r>
      <w:r w:rsidR="00CB5EEE" w:rsidRPr="009C5655">
        <w:rPr>
          <w:rFonts w:cs="Times New Roman"/>
          <w:szCs w:val="24"/>
        </w:rPr>
        <w:t xml:space="preserve"> </w:t>
      </w:r>
    </w:p>
    <w:p w:rsidR="009C5655" w:rsidRPr="009C5655" w:rsidRDefault="00934618" w:rsidP="000E199E">
      <w:pPr>
        <w:spacing w:line="240" w:lineRule="auto"/>
        <w:jc w:val="both"/>
        <w:rPr>
          <w:rFonts w:cs="Times New Roman"/>
          <w:szCs w:val="24"/>
        </w:rPr>
      </w:pPr>
      <w:r w:rsidRPr="009C5655">
        <w:rPr>
          <w:rFonts w:cs="Times New Roman"/>
          <w:szCs w:val="24"/>
        </w:rPr>
        <w:t>El acu</w:t>
      </w:r>
      <w:r w:rsidR="00B642DF">
        <w:rPr>
          <w:rFonts w:cs="Times New Roman"/>
          <w:szCs w:val="24"/>
        </w:rPr>
        <w:t>e</w:t>
      </w:r>
      <w:r w:rsidRPr="009C5655">
        <w:rPr>
          <w:rFonts w:cs="Times New Roman"/>
          <w:szCs w:val="24"/>
        </w:rPr>
        <w:t>rdo marco de cooperación entre Mercosur y Europa, que tenía como objetivos y ámbito de aplicación la cooperación económica y de integración</w:t>
      </w:r>
      <w:r w:rsidR="00B642DF">
        <w:rPr>
          <w:rFonts w:cs="Times New Roman"/>
          <w:szCs w:val="24"/>
        </w:rPr>
        <w:t>;</w:t>
      </w:r>
      <w:r w:rsidRPr="009C5655">
        <w:rPr>
          <w:rFonts w:cs="Times New Roman"/>
          <w:szCs w:val="24"/>
        </w:rPr>
        <w:t xml:space="preserve"> </w:t>
      </w:r>
      <w:r w:rsidR="00A911FA">
        <w:rPr>
          <w:rFonts w:cs="Times New Roman"/>
          <w:szCs w:val="24"/>
        </w:rPr>
        <w:t>en su</w:t>
      </w:r>
      <w:r w:rsidRPr="009C5655">
        <w:rPr>
          <w:rFonts w:cs="Times New Roman"/>
          <w:szCs w:val="24"/>
        </w:rPr>
        <w:t xml:space="preserve"> título III entero refiere a la cooperación económica. </w:t>
      </w:r>
      <w:r w:rsidR="00CB5EEE">
        <w:rPr>
          <w:rFonts w:cs="Times New Roman"/>
          <w:szCs w:val="24"/>
        </w:rPr>
        <w:t>El</w:t>
      </w:r>
      <w:r w:rsidRPr="009C5655">
        <w:rPr>
          <w:rFonts w:cs="Times New Roman"/>
          <w:szCs w:val="24"/>
        </w:rPr>
        <w:t xml:space="preserve"> </w:t>
      </w:r>
      <w:r w:rsidR="00B642DF">
        <w:rPr>
          <w:rFonts w:cs="Times New Roman"/>
          <w:szCs w:val="24"/>
        </w:rPr>
        <w:t xml:space="preserve">artículo </w:t>
      </w:r>
      <w:r w:rsidRPr="009C5655">
        <w:rPr>
          <w:rFonts w:cs="Times New Roman"/>
          <w:szCs w:val="24"/>
        </w:rPr>
        <w:t>14, expone ampliamente la cooperación europea en materia de transporte</w:t>
      </w:r>
      <w:r w:rsidR="00A911FA">
        <w:rPr>
          <w:rFonts w:cs="Times New Roman"/>
          <w:szCs w:val="24"/>
        </w:rPr>
        <w:t xml:space="preserve">; </w:t>
      </w:r>
      <w:r w:rsidRPr="009C5655">
        <w:rPr>
          <w:rFonts w:cs="Times New Roman"/>
          <w:szCs w:val="24"/>
        </w:rPr>
        <w:t xml:space="preserve">la necesidad de apoyar la reestructuración y la modernización de los sistemas de transporte y buscar soluciones mutuamente satisfactorias para la circulación de personas y mercancías, en todos los modos de transporte. </w:t>
      </w:r>
      <w:r w:rsidR="003C645B">
        <w:rPr>
          <w:rFonts w:cs="Times New Roman"/>
          <w:szCs w:val="24"/>
        </w:rPr>
        <w:t xml:space="preserve">El diseño </w:t>
      </w:r>
      <w:r w:rsidR="00CB5EEE">
        <w:rPr>
          <w:rFonts w:cs="Times New Roman"/>
          <w:szCs w:val="24"/>
        </w:rPr>
        <w:t>de</w:t>
      </w:r>
      <w:r w:rsidR="00B642DF">
        <w:rPr>
          <w:rFonts w:cs="Times New Roman"/>
          <w:szCs w:val="24"/>
        </w:rPr>
        <w:t xml:space="preserve"> una política general de transporte, irrefutablemente </w:t>
      </w:r>
      <w:r w:rsidR="009C5655" w:rsidRPr="009C5655">
        <w:rPr>
          <w:rFonts w:cs="Times New Roman"/>
          <w:szCs w:val="24"/>
        </w:rPr>
        <w:t>determina la consagración de dos libertades fundamentales</w:t>
      </w:r>
      <w:r w:rsidR="00B642DF">
        <w:rPr>
          <w:rFonts w:cs="Times New Roman"/>
          <w:szCs w:val="24"/>
        </w:rPr>
        <w:t>:</w:t>
      </w:r>
      <w:r w:rsidR="009C5655" w:rsidRPr="009C5655">
        <w:rPr>
          <w:rFonts w:cs="Times New Roman"/>
          <w:szCs w:val="24"/>
        </w:rPr>
        <w:t xml:space="preserve"> la de circulación de las personas y de trabajadores</w:t>
      </w:r>
      <w:r w:rsidR="00A911FA">
        <w:rPr>
          <w:rFonts w:cs="Times New Roman"/>
          <w:szCs w:val="24"/>
        </w:rPr>
        <w:t xml:space="preserve">, </w:t>
      </w:r>
      <w:r w:rsidR="00CB5EEE">
        <w:rPr>
          <w:rFonts w:cs="Times New Roman"/>
          <w:szCs w:val="24"/>
        </w:rPr>
        <w:t>objeto del</w:t>
      </w:r>
      <w:r w:rsidR="009C5655" w:rsidRPr="009C5655">
        <w:rPr>
          <w:rFonts w:cs="Times New Roman"/>
          <w:szCs w:val="24"/>
        </w:rPr>
        <w:t xml:space="preserve"> factor de producción de mercancías. </w:t>
      </w:r>
      <w:r w:rsidR="00B642DF">
        <w:rPr>
          <w:rFonts w:cs="Times New Roman"/>
          <w:szCs w:val="24"/>
        </w:rPr>
        <w:t>Aún detallan</w:t>
      </w:r>
      <w:r w:rsidR="00A911FA">
        <w:rPr>
          <w:rFonts w:cs="Times New Roman"/>
          <w:szCs w:val="24"/>
        </w:rPr>
        <w:t>do</w:t>
      </w:r>
      <w:r w:rsidR="00B642DF">
        <w:rPr>
          <w:rFonts w:cs="Times New Roman"/>
          <w:szCs w:val="24"/>
        </w:rPr>
        <w:t xml:space="preserve"> </w:t>
      </w:r>
      <w:r w:rsidR="009C5655" w:rsidRPr="009C5655">
        <w:rPr>
          <w:rFonts w:cs="Times New Roman"/>
          <w:szCs w:val="24"/>
        </w:rPr>
        <w:t xml:space="preserve">la modalidad </w:t>
      </w:r>
      <w:r w:rsidR="00B642DF">
        <w:rPr>
          <w:rFonts w:cs="Times New Roman"/>
          <w:szCs w:val="24"/>
        </w:rPr>
        <w:t>de</w:t>
      </w:r>
      <w:r w:rsidR="009C5655" w:rsidRPr="009C5655">
        <w:rPr>
          <w:rFonts w:cs="Times New Roman"/>
          <w:szCs w:val="24"/>
        </w:rPr>
        <w:t xml:space="preserve"> </w:t>
      </w:r>
      <w:r w:rsidR="00B642DF">
        <w:rPr>
          <w:rFonts w:cs="Times New Roman"/>
          <w:szCs w:val="24"/>
        </w:rPr>
        <w:t>cooperación</w:t>
      </w:r>
      <w:r w:rsidRPr="009C5655">
        <w:rPr>
          <w:rFonts w:cs="Times New Roman"/>
          <w:szCs w:val="24"/>
        </w:rPr>
        <w:t>,</w:t>
      </w:r>
      <w:r w:rsidR="009C5655" w:rsidRPr="009C5655">
        <w:rPr>
          <w:rFonts w:cs="Times New Roman"/>
          <w:szCs w:val="24"/>
        </w:rPr>
        <w:t xml:space="preserve"> </w:t>
      </w:r>
      <w:r w:rsidR="00A911FA">
        <w:rPr>
          <w:rFonts w:cs="Times New Roman"/>
          <w:szCs w:val="24"/>
        </w:rPr>
        <w:t>priorizando el</w:t>
      </w:r>
      <w:r w:rsidR="009C5655" w:rsidRPr="009C5655">
        <w:rPr>
          <w:rFonts w:cs="Times New Roman"/>
          <w:szCs w:val="24"/>
        </w:rPr>
        <w:t xml:space="preserve"> </w:t>
      </w:r>
      <w:r w:rsidR="00A911FA">
        <w:rPr>
          <w:rFonts w:cs="Times New Roman"/>
          <w:szCs w:val="24"/>
        </w:rPr>
        <w:t>intercambio</w:t>
      </w:r>
      <w:r w:rsidRPr="009C5655">
        <w:rPr>
          <w:rFonts w:cs="Times New Roman"/>
          <w:szCs w:val="24"/>
        </w:rPr>
        <w:t xml:space="preserve"> de información</w:t>
      </w:r>
      <w:r w:rsidR="00B642DF">
        <w:rPr>
          <w:rFonts w:cs="Times New Roman"/>
          <w:szCs w:val="24"/>
        </w:rPr>
        <w:t>,</w:t>
      </w:r>
      <w:r w:rsidRPr="009C5655">
        <w:rPr>
          <w:rFonts w:cs="Times New Roman"/>
          <w:szCs w:val="24"/>
        </w:rPr>
        <w:t xml:space="preserve"> sobre las respectivas políticas de transporte</w:t>
      </w:r>
      <w:r w:rsidR="009C5655" w:rsidRPr="009C5655">
        <w:rPr>
          <w:rFonts w:cs="Times New Roman"/>
          <w:szCs w:val="24"/>
        </w:rPr>
        <w:t xml:space="preserve"> y </w:t>
      </w:r>
      <w:r w:rsidR="00A911FA">
        <w:rPr>
          <w:rFonts w:cs="Times New Roman"/>
          <w:szCs w:val="24"/>
        </w:rPr>
        <w:t>los</w:t>
      </w:r>
      <w:r w:rsidR="009C5655" w:rsidRPr="009C5655">
        <w:rPr>
          <w:rFonts w:cs="Times New Roman"/>
          <w:szCs w:val="24"/>
        </w:rPr>
        <w:t xml:space="preserve"> programas de capacitación</w:t>
      </w:r>
      <w:r w:rsidR="00B642DF">
        <w:rPr>
          <w:rFonts w:cs="Times New Roman"/>
          <w:szCs w:val="24"/>
        </w:rPr>
        <w:t xml:space="preserve">; este artículo resulta incierto </w:t>
      </w:r>
      <w:r w:rsidR="009C5655" w:rsidRPr="009C5655">
        <w:rPr>
          <w:rFonts w:cs="Times New Roman"/>
          <w:szCs w:val="24"/>
        </w:rPr>
        <w:t>respecto de l</w:t>
      </w:r>
      <w:r w:rsidR="00DE2BC2">
        <w:rPr>
          <w:rFonts w:cs="Times New Roman"/>
          <w:szCs w:val="24"/>
        </w:rPr>
        <w:t>a</w:t>
      </w:r>
      <w:r w:rsidR="009C5655" w:rsidRPr="009C5655">
        <w:rPr>
          <w:rFonts w:cs="Times New Roman"/>
          <w:szCs w:val="24"/>
        </w:rPr>
        <w:t xml:space="preserve"> infraestructura terrestre de transportes, aludiendo expresamente a los </w:t>
      </w:r>
      <w:r w:rsidRPr="009C5655">
        <w:rPr>
          <w:rFonts w:cs="Times New Roman"/>
          <w:szCs w:val="24"/>
        </w:rPr>
        <w:t>servicio</w:t>
      </w:r>
      <w:r w:rsidR="009C5655" w:rsidRPr="009C5655">
        <w:rPr>
          <w:rFonts w:cs="Times New Roman"/>
          <w:szCs w:val="24"/>
        </w:rPr>
        <w:t>s internacionales de tra</w:t>
      </w:r>
      <w:r w:rsidR="00DE2BC2">
        <w:rPr>
          <w:rFonts w:cs="Times New Roman"/>
          <w:szCs w:val="24"/>
        </w:rPr>
        <w:t>nsporte en relación al comercio; sin discriminar el tipo.</w:t>
      </w:r>
      <w:r w:rsidR="00A911FA">
        <w:rPr>
          <w:rFonts w:cs="Times New Roman"/>
          <w:szCs w:val="24"/>
        </w:rPr>
        <w:t xml:space="preserve"> </w:t>
      </w:r>
      <w:r w:rsidR="00DE2BC2">
        <w:rPr>
          <w:rFonts w:cs="Times New Roman"/>
          <w:szCs w:val="24"/>
        </w:rPr>
        <w:t>Solo la declaración de apoyo a la reestructuración aparecería como punto de partida para el diseño de carreteras y caminos de hierro regionales.</w:t>
      </w:r>
      <w:r w:rsidR="009C5655" w:rsidRPr="009C5655">
        <w:rPr>
          <w:rFonts w:cs="Times New Roman"/>
          <w:szCs w:val="24"/>
        </w:rPr>
        <w:t xml:space="preserve"> </w:t>
      </w:r>
    </w:p>
    <w:p w:rsidR="00934618" w:rsidRDefault="00A911FA" w:rsidP="000E199E">
      <w:pPr>
        <w:spacing w:line="240" w:lineRule="auto"/>
        <w:jc w:val="both"/>
      </w:pPr>
      <w:r>
        <w:rPr>
          <w:rFonts w:cs="Times New Roman"/>
          <w:szCs w:val="24"/>
        </w:rPr>
        <w:t>Tal generalidad</w:t>
      </w:r>
      <w:r w:rsidR="009C5655" w:rsidRPr="009C5655">
        <w:rPr>
          <w:rFonts w:cs="Times New Roman"/>
          <w:szCs w:val="24"/>
        </w:rPr>
        <w:t xml:space="preserve"> </w:t>
      </w:r>
      <w:r w:rsidR="00DE2BC2">
        <w:rPr>
          <w:rFonts w:cs="Times New Roman"/>
          <w:szCs w:val="24"/>
        </w:rPr>
        <w:t xml:space="preserve">sólo </w:t>
      </w:r>
      <w:r w:rsidR="009C5655" w:rsidRPr="009C5655">
        <w:rPr>
          <w:rFonts w:cs="Times New Roman"/>
          <w:szCs w:val="24"/>
        </w:rPr>
        <w:t xml:space="preserve">combinándose con otros artículos que refieren a la cooperación tecnológica </w:t>
      </w:r>
      <w:r w:rsidR="00DE2BC2">
        <w:rPr>
          <w:rFonts w:cs="Times New Roman"/>
          <w:szCs w:val="24"/>
        </w:rPr>
        <w:t>e</w:t>
      </w:r>
      <w:r w:rsidR="009C5655" w:rsidRPr="009C5655">
        <w:rPr>
          <w:rFonts w:cs="Times New Roman"/>
          <w:szCs w:val="24"/>
        </w:rPr>
        <w:t xml:space="preserve"> inversiones</w:t>
      </w:r>
      <w:r w:rsidR="00DE2BC2">
        <w:rPr>
          <w:rFonts w:cs="Times New Roman"/>
          <w:szCs w:val="24"/>
        </w:rPr>
        <w:t>,</w:t>
      </w:r>
      <w:r w:rsidR="009C5655" w:rsidRPr="009C5655">
        <w:rPr>
          <w:rFonts w:cs="Times New Roman"/>
          <w:szCs w:val="24"/>
        </w:rPr>
        <w:t xml:space="preserve"> </w:t>
      </w:r>
      <w:r>
        <w:rPr>
          <w:rFonts w:cs="Times New Roman"/>
          <w:szCs w:val="24"/>
        </w:rPr>
        <w:t>del mismo</w:t>
      </w:r>
      <w:r w:rsidR="009C5655" w:rsidRPr="009C5655">
        <w:rPr>
          <w:rFonts w:cs="Times New Roman"/>
          <w:szCs w:val="24"/>
        </w:rPr>
        <w:t xml:space="preserve"> título de cooperación económica</w:t>
      </w:r>
      <w:r>
        <w:rPr>
          <w:rFonts w:cs="Times New Roman"/>
          <w:szCs w:val="24"/>
        </w:rPr>
        <w:t xml:space="preserve">, abriría </w:t>
      </w:r>
      <w:r w:rsidR="00DE2BC2">
        <w:rPr>
          <w:rFonts w:cs="Times New Roman"/>
          <w:szCs w:val="24"/>
        </w:rPr>
        <w:t xml:space="preserve">la cooperación sobre </w:t>
      </w:r>
      <w:r w:rsidR="009C5655" w:rsidRPr="009C5655">
        <w:rPr>
          <w:rFonts w:cs="Times New Roman"/>
          <w:szCs w:val="24"/>
        </w:rPr>
        <w:t>el diseño de un nuevo sistema de transporte terrestre más efectivo, barato, económico e incluyente</w:t>
      </w:r>
      <w:r w:rsidR="00DE2BC2">
        <w:rPr>
          <w:rFonts w:cs="Times New Roman"/>
          <w:szCs w:val="24"/>
        </w:rPr>
        <w:t>,</w:t>
      </w:r>
      <w:r w:rsidR="009C5655" w:rsidRPr="009C5655">
        <w:rPr>
          <w:rFonts w:cs="Times New Roman"/>
          <w:szCs w:val="24"/>
        </w:rPr>
        <w:t xml:space="preserve"> que pudiera beneficiar no solo a las mercancías sino aun cumplir con la libre circulación de las personas. Generando a la vez facilitación al comercio y eliminando </w:t>
      </w:r>
      <w:r w:rsidR="00934618" w:rsidRPr="009C5655">
        <w:rPr>
          <w:rFonts w:cs="Times New Roman"/>
          <w:szCs w:val="24"/>
        </w:rPr>
        <w:t>obstáculo a la expansión recíproca del comercio</w:t>
      </w:r>
      <w:r w:rsidR="009C5655" w:rsidRPr="009C5655">
        <w:rPr>
          <w:rFonts w:cs="Times New Roman"/>
          <w:szCs w:val="24"/>
        </w:rPr>
        <w:t xml:space="preserve"> entre ambos continentes</w:t>
      </w:r>
      <w:r w:rsidR="00934618" w:rsidRPr="009C5655">
        <w:rPr>
          <w:rFonts w:cs="Times New Roman"/>
          <w:szCs w:val="24"/>
        </w:rPr>
        <w:t>.</w:t>
      </w:r>
      <w:r w:rsidR="00934618">
        <w:rPr>
          <w:rFonts w:ascii="Verdana" w:hAnsi="Verdana"/>
          <w:sz w:val="20"/>
          <w:szCs w:val="20"/>
        </w:rPr>
        <w:t xml:space="preserve"> </w:t>
      </w:r>
    </w:p>
    <w:p w:rsidR="00D02923" w:rsidRDefault="00A911FA" w:rsidP="000E199E">
      <w:pPr>
        <w:spacing w:line="240" w:lineRule="auto"/>
        <w:jc w:val="both"/>
      </w:pPr>
      <w:r>
        <w:t>L</w:t>
      </w:r>
      <w:r w:rsidR="00CA5257">
        <w:t xml:space="preserve">as </w:t>
      </w:r>
      <w:r w:rsidR="00E545D7">
        <w:t xml:space="preserve">bases integracionistas </w:t>
      </w:r>
      <w:r w:rsidR="00C0000D">
        <w:t xml:space="preserve">que inspiraron </w:t>
      </w:r>
      <w:r w:rsidR="00E545D7">
        <w:t>l</w:t>
      </w:r>
      <w:r w:rsidR="00C0000D">
        <w:t xml:space="preserve">a formación del </w:t>
      </w:r>
      <w:r w:rsidR="00E545D7">
        <w:t>Mercosur</w:t>
      </w:r>
      <w:r w:rsidR="00CA5257">
        <w:t xml:space="preserve">, </w:t>
      </w:r>
      <w:r>
        <w:t xml:space="preserve">han </w:t>
      </w:r>
      <w:r w:rsidR="00CA5257">
        <w:t>proporciona</w:t>
      </w:r>
      <w:r>
        <w:t>do</w:t>
      </w:r>
      <w:r w:rsidR="00CA5257">
        <w:t xml:space="preserve"> </w:t>
      </w:r>
      <w:r>
        <w:t>herramientas de toda índole</w:t>
      </w:r>
      <w:r w:rsidR="00CA5257">
        <w:t>.</w:t>
      </w:r>
      <w:r w:rsidR="00D02923">
        <w:t xml:space="preserve"> E</w:t>
      </w:r>
      <w:r>
        <w:t>l provecho de todas estas posibilidades</w:t>
      </w:r>
      <w:r w:rsidR="00CA5257">
        <w:t xml:space="preserve"> </w:t>
      </w:r>
      <w:r>
        <w:t>coexist</w:t>
      </w:r>
      <w:r w:rsidR="00D02923">
        <w:t>en</w:t>
      </w:r>
      <w:r>
        <w:t>tes</w:t>
      </w:r>
      <w:r w:rsidR="00D02923">
        <w:t xml:space="preserve"> y </w:t>
      </w:r>
      <w:proofErr w:type="spellStart"/>
      <w:r w:rsidR="00D02923">
        <w:t>retroaliment</w:t>
      </w:r>
      <w:r w:rsidR="00C0000D">
        <w:t>a</w:t>
      </w:r>
      <w:r>
        <w:t>bles</w:t>
      </w:r>
      <w:proofErr w:type="spellEnd"/>
      <w:r w:rsidR="00D02923">
        <w:t xml:space="preserve"> entre </w:t>
      </w:r>
      <w:r w:rsidR="00C0000D">
        <w:t xml:space="preserve">sí, analizadas como </w:t>
      </w:r>
      <w:r w:rsidR="00D02923">
        <w:t>unidad</w:t>
      </w:r>
      <w:r w:rsidR="00C0000D">
        <w:t xml:space="preserve">, </w:t>
      </w:r>
      <w:r w:rsidR="00D02923">
        <w:t>permitirá reforzar y concebir un nuevo mapa regional de transporte terrestre</w:t>
      </w:r>
      <w:r w:rsidR="00C0000D">
        <w:t>,</w:t>
      </w:r>
      <w:r w:rsidR="00D02923">
        <w:t xml:space="preserve"> que asegure la </w:t>
      </w:r>
      <w:r w:rsidR="00C0000D">
        <w:t>LCP</w:t>
      </w:r>
      <w:r w:rsidR="00D02923">
        <w:t xml:space="preserve">, bienes y mercancías. </w:t>
      </w:r>
    </w:p>
    <w:p w:rsidR="00E545D7" w:rsidRDefault="003C645B" w:rsidP="000E199E">
      <w:pPr>
        <w:spacing w:line="240" w:lineRule="auto"/>
        <w:jc w:val="both"/>
      </w:pPr>
      <w:r>
        <w:lastRenderedPageBreak/>
        <w:t xml:space="preserve">Por otro lado de manera interna se ha </w:t>
      </w:r>
      <w:r w:rsidR="00C0000D">
        <w:t>cim</w:t>
      </w:r>
      <w:r>
        <w:t xml:space="preserve">entado </w:t>
      </w:r>
      <w:r w:rsidR="00C0000D">
        <w:t xml:space="preserve">el </w:t>
      </w:r>
      <w:r w:rsidR="00CA5257">
        <w:t>desarrollo que los derechos humanos –DDHH- en el seno del Mercosur</w:t>
      </w:r>
      <w:r>
        <w:t>. Su</w:t>
      </w:r>
      <w:r w:rsidR="00D02923">
        <w:t xml:space="preserve"> incidencia</w:t>
      </w:r>
      <w:r>
        <w:t xml:space="preserve"> </w:t>
      </w:r>
      <w:r w:rsidR="00D02923">
        <w:t>a la hora de diseñar esta política de transporte</w:t>
      </w:r>
      <w:r w:rsidR="00C0000D">
        <w:t>, resultan indudable</w:t>
      </w:r>
      <w:r>
        <w:t>, ante la imposibilidad de escindir el factor de producción</w:t>
      </w:r>
      <w:r w:rsidR="00D428E7">
        <w:t xml:space="preserve"> del factor humano</w:t>
      </w:r>
      <w:r w:rsidR="00CA5257">
        <w:t>.</w:t>
      </w:r>
      <w:r>
        <w:t xml:space="preserve"> </w:t>
      </w:r>
      <w:r w:rsidR="00C0000D">
        <w:t>El</w:t>
      </w:r>
      <w:r w:rsidR="00CA5257">
        <w:t xml:space="preserve"> derecho a la familia, vida digna, trabajo, seguridad social, salud, etc. </w:t>
      </w:r>
      <w:r w:rsidR="00C0000D">
        <w:t xml:space="preserve">están intrínsecamente relacionados con la </w:t>
      </w:r>
      <w:r w:rsidR="00D428E7">
        <w:t>política</w:t>
      </w:r>
      <w:r w:rsidR="00C0000D">
        <w:t xml:space="preserve"> de transporte</w:t>
      </w:r>
      <w:r w:rsidR="00CA5257">
        <w:t xml:space="preserve">. </w:t>
      </w:r>
      <w:r w:rsidR="00C0000D">
        <w:t>S</w:t>
      </w:r>
      <w:r w:rsidR="00CA5257">
        <w:t>i un ciudadano paraguayo,</w:t>
      </w:r>
      <w:r w:rsidR="00C0000D">
        <w:t xml:space="preserve"> decide establecerse en Uruguay</w:t>
      </w:r>
      <w:r w:rsidR="00CA5257">
        <w:t>; ¿Podrá mantener sus lazos familiares</w:t>
      </w:r>
      <w:r w:rsidR="00C0000D">
        <w:t xml:space="preserve">; </w:t>
      </w:r>
      <w:r w:rsidR="00CA5257">
        <w:t>visitar asiduamente a su familia que ha quedado en su país de origen? ¿Tendrá los recursos suficientes</w:t>
      </w:r>
      <w:r w:rsidR="00DE2BC2">
        <w:t>,</w:t>
      </w:r>
      <w:r w:rsidR="00CA5257">
        <w:t xml:space="preserve"> para que sus DDHH sean respetados por el proceso de integración? O simplemente </w:t>
      </w:r>
      <w:r w:rsidR="00DB0673">
        <w:t xml:space="preserve">perderá su pasado para iniciar una nueva vida… </w:t>
      </w:r>
      <w:r w:rsidR="00C0000D">
        <w:t xml:space="preserve">Una </w:t>
      </w:r>
      <w:r w:rsidR="00DB0673">
        <w:t>política regional de transportes que permita a los p</w:t>
      </w:r>
      <w:r w:rsidR="00C0000D">
        <w:t>ueblos de la región conectarse y</w:t>
      </w:r>
      <w:r w:rsidR="00DB0673">
        <w:t xml:space="preserve"> otorgue la garantía de poder acceder a ellos</w:t>
      </w:r>
      <w:r w:rsidR="00C0000D">
        <w:t xml:space="preserve">, garantizará sus </w:t>
      </w:r>
      <w:r w:rsidR="00DB0673">
        <w:t xml:space="preserve">DDHH, dentro de la región. </w:t>
      </w:r>
    </w:p>
    <w:p w:rsidR="005D4796" w:rsidRPr="0035430D" w:rsidRDefault="005D4796" w:rsidP="00883766"/>
    <w:p w:rsidR="00883766" w:rsidRPr="00883766" w:rsidRDefault="00883766" w:rsidP="00883766">
      <w:pPr>
        <w:pStyle w:val="Prrafodelista"/>
        <w:keepNext/>
        <w:keepLines/>
        <w:numPr>
          <w:ilvl w:val="1"/>
          <w:numId w:val="5"/>
        </w:numPr>
        <w:spacing w:before="40" w:after="0" w:line="480" w:lineRule="auto"/>
        <w:contextualSpacing w:val="0"/>
        <w:outlineLvl w:val="1"/>
        <w:rPr>
          <w:rFonts w:eastAsiaTheme="majorEastAsia" w:cstheme="majorBidi"/>
          <w:i/>
          <w:vanish/>
          <w:sz w:val="24"/>
          <w:szCs w:val="26"/>
        </w:rPr>
      </w:pPr>
      <w:bookmarkStart w:id="16" w:name="_Toc508206182"/>
      <w:bookmarkStart w:id="17" w:name="_Toc510699356"/>
      <w:bookmarkStart w:id="18" w:name="_Toc510700001"/>
      <w:bookmarkStart w:id="19" w:name="_Toc510700225"/>
      <w:bookmarkStart w:id="20" w:name="_Toc510700343"/>
      <w:bookmarkStart w:id="21" w:name="_Toc510700370"/>
      <w:bookmarkStart w:id="22" w:name="_Toc510700618"/>
      <w:bookmarkStart w:id="23" w:name="_Toc510700834"/>
      <w:bookmarkStart w:id="24" w:name="_Toc510701055"/>
      <w:bookmarkStart w:id="25" w:name="_Toc515121234"/>
      <w:bookmarkStart w:id="26" w:name="_Toc515121538"/>
      <w:bookmarkEnd w:id="16"/>
      <w:bookmarkEnd w:id="17"/>
      <w:bookmarkEnd w:id="18"/>
      <w:bookmarkEnd w:id="19"/>
      <w:bookmarkEnd w:id="20"/>
      <w:bookmarkEnd w:id="21"/>
      <w:bookmarkEnd w:id="22"/>
      <w:bookmarkEnd w:id="23"/>
      <w:bookmarkEnd w:id="24"/>
      <w:bookmarkEnd w:id="25"/>
      <w:bookmarkEnd w:id="26"/>
    </w:p>
    <w:p w:rsidR="00BC13C7" w:rsidRDefault="0035430D" w:rsidP="00883766">
      <w:pPr>
        <w:pStyle w:val="Ttulo2"/>
      </w:pPr>
      <w:bookmarkStart w:id="27" w:name="_Toc515121539"/>
      <w:r>
        <w:t xml:space="preserve">Fuentes </w:t>
      </w:r>
      <w:r w:rsidRPr="0035430D">
        <w:t>legal</w:t>
      </w:r>
      <w:r>
        <w:t>es</w:t>
      </w:r>
      <w:r w:rsidRPr="0035430D">
        <w:t xml:space="preserve"> </w:t>
      </w:r>
      <w:r>
        <w:t>de la</w:t>
      </w:r>
      <w:r w:rsidRPr="0035430D">
        <w:t xml:space="preserve"> libre circulación</w:t>
      </w:r>
      <w:r w:rsidR="005D4796">
        <w:t xml:space="preserve"> de personas</w:t>
      </w:r>
      <w:r>
        <w:t>.</w:t>
      </w:r>
      <w:r w:rsidR="00E64693">
        <w:t xml:space="preserve"> Derecho originario y derivado.</w:t>
      </w:r>
      <w:bookmarkEnd w:id="27"/>
    </w:p>
    <w:p w:rsidR="00BC13C7" w:rsidRPr="00BC13C7" w:rsidRDefault="00BC13C7" w:rsidP="00BC13C7">
      <w:pPr>
        <w:pStyle w:val="Prrafodelista"/>
        <w:numPr>
          <w:ilvl w:val="0"/>
          <w:numId w:val="24"/>
        </w:numPr>
        <w:spacing w:after="0" w:line="480" w:lineRule="auto"/>
        <w:contextualSpacing w:val="0"/>
        <w:rPr>
          <w:rFonts w:eastAsiaTheme="minorHAnsi"/>
          <w:vanish/>
          <w:sz w:val="24"/>
          <w:szCs w:val="22"/>
        </w:rPr>
      </w:pPr>
    </w:p>
    <w:p w:rsidR="00BC13C7" w:rsidRPr="00BC13C7" w:rsidRDefault="00BC13C7" w:rsidP="00BC13C7">
      <w:pPr>
        <w:pStyle w:val="Prrafodelista"/>
        <w:numPr>
          <w:ilvl w:val="0"/>
          <w:numId w:val="24"/>
        </w:numPr>
        <w:spacing w:after="0" w:line="480" w:lineRule="auto"/>
        <w:contextualSpacing w:val="0"/>
        <w:rPr>
          <w:rFonts w:eastAsiaTheme="minorHAnsi"/>
          <w:vanish/>
          <w:sz w:val="24"/>
          <w:szCs w:val="22"/>
        </w:rPr>
      </w:pPr>
    </w:p>
    <w:p w:rsidR="00BC13C7" w:rsidRPr="00BC13C7" w:rsidRDefault="00BC13C7" w:rsidP="00BC13C7">
      <w:pPr>
        <w:pStyle w:val="Prrafodelista"/>
        <w:numPr>
          <w:ilvl w:val="1"/>
          <w:numId w:val="24"/>
        </w:numPr>
        <w:spacing w:after="0" w:line="480" w:lineRule="auto"/>
        <w:contextualSpacing w:val="0"/>
        <w:rPr>
          <w:rFonts w:eastAsiaTheme="minorHAnsi"/>
          <w:vanish/>
          <w:sz w:val="24"/>
          <w:szCs w:val="22"/>
        </w:rPr>
      </w:pPr>
    </w:p>
    <w:p w:rsidR="00C0000D" w:rsidRDefault="00D428E7" w:rsidP="000E199E">
      <w:pPr>
        <w:spacing w:line="240" w:lineRule="auto"/>
        <w:jc w:val="both"/>
      </w:pPr>
      <w:r>
        <w:t>L</w:t>
      </w:r>
      <w:r w:rsidR="00DA13F5">
        <w:t xml:space="preserve">a fuente legal </w:t>
      </w:r>
      <w:r>
        <w:t xml:space="preserve">de </w:t>
      </w:r>
      <w:r w:rsidR="00DA13F5">
        <w:t xml:space="preserve">la </w:t>
      </w:r>
      <w:r w:rsidR="00C0000D">
        <w:t>LCP</w:t>
      </w:r>
      <w:r w:rsidR="00DA13F5">
        <w:t xml:space="preserve">, </w:t>
      </w:r>
      <w:r>
        <w:t>está</w:t>
      </w:r>
      <w:r w:rsidR="00DA13F5">
        <w:t xml:space="preserve"> directamente </w:t>
      </w:r>
      <w:r>
        <w:t xml:space="preserve">vinculada a una </w:t>
      </w:r>
      <w:r w:rsidR="00DA13F5">
        <w:t>política sólida en materia de transportes</w:t>
      </w:r>
      <w:r w:rsidR="00C0000D">
        <w:t>. Ha</w:t>
      </w:r>
      <w:r w:rsidR="00DA13F5">
        <w:t xml:space="preserve"> sido </w:t>
      </w:r>
      <w:r w:rsidR="00DA13F5" w:rsidRPr="000E0B06">
        <w:t xml:space="preserve">dada </w:t>
      </w:r>
      <w:r>
        <w:t>en</w:t>
      </w:r>
      <w:r w:rsidR="00DA13F5" w:rsidRPr="000E0B06">
        <w:t xml:space="preserve"> derecho originario </w:t>
      </w:r>
      <w:r w:rsidR="00C0000D">
        <w:t xml:space="preserve">por sus textos fundacionales y </w:t>
      </w:r>
      <w:r>
        <w:t>en</w:t>
      </w:r>
      <w:r w:rsidR="00DA13F5" w:rsidRPr="000E0B06">
        <w:t xml:space="preserve"> derecho derivado</w:t>
      </w:r>
      <w:r>
        <w:t>,</w:t>
      </w:r>
      <w:r w:rsidR="00DA13F5" w:rsidRPr="000E0B06">
        <w:t xml:space="preserve"> establecido por toda la legislación dictada por los órganos MERCOSUR, en sus diferente</w:t>
      </w:r>
      <w:r w:rsidR="00DA13F5">
        <w:t xml:space="preserve">s niveles. </w:t>
      </w:r>
      <w:r w:rsidR="00C0000D">
        <w:t>A través del crecimiento integracionista,</w:t>
      </w:r>
      <w:r w:rsidR="00C0000D" w:rsidRPr="000E0B06">
        <w:t xml:space="preserve"> </w:t>
      </w:r>
      <w:r w:rsidR="00C0000D">
        <w:t>lo comercial y económico incluye lo</w:t>
      </w:r>
      <w:r w:rsidR="00C0000D" w:rsidRPr="000E0B06">
        <w:t xml:space="preserve"> social. </w:t>
      </w:r>
    </w:p>
    <w:p w:rsidR="00C0000D" w:rsidRDefault="00C0000D" w:rsidP="000E199E">
      <w:pPr>
        <w:spacing w:line="240" w:lineRule="auto"/>
        <w:jc w:val="both"/>
      </w:pPr>
      <w:r>
        <w:t xml:space="preserve">El Mercosur tiene su origen </w:t>
      </w:r>
      <w:r w:rsidR="004373AA">
        <w:t xml:space="preserve">legal </w:t>
      </w:r>
      <w:r w:rsidR="00D428E7">
        <w:t>en el TA, acuerdo-</w:t>
      </w:r>
      <w:r>
        <w:t xml:space="preserve">marco, muy reducido que solo pone de manifiesto lineamientos generales para llevar adelante el proceso de integración comercial. </w:t>
      </w:r>
      <w:r w:rsidR="00D428E7">
        <w:t xml:space="preserve">Organizando </w:t>
      </w:r>
      <w:r w:rsidR="004373AA">
        <w:t>el</w:t>
      </w:r>
      <w:r>
        <w:t xml:space="preserve"> método de trabajo</w:t>
      </w:r>
      <w:r w:rsidR="004373AA">
        <w:t xml:space="preserve"> </w:t>
      </w:r>
      <w:r>
        <w:t>a través de documentos anexos. De los cinco anex</w:t>
      </w:r>
      <w:r w:rsidR="00D10315">
        <w:t>o</w:t>
      </w:r>
      <w:r>
        <w:t>s al TA solo el V: los subgrupos de trabajo</w:t>
      </w:r>
      <w:r w:rsidR="00D10315">
        <w:t xml:space="preserve"> –SGT-</w:t>
      </w:r>
      <w:r>
        <w:t xml:space="preserve"> del Grupo Mercado Común –GMC-, constituiría el motor de partida</w:t>
      </w:r>
      <w:r w:rsidR="004373AA">
        <w:t>,</w:t>
      </w:r>
      <w:r>
        <w:t xml:space="preserve"> para la construcción y progreso metamórfico de un regionalismo comercial a uno social. Ellos representan cada una de las políticas comerciales y sociales</w:t>
      </w:r>
      <w:r w:rsidR="00D428E7">
        <w:t>,</w:t>
      </w:r>
      <w:r>
        <w:t xml:space="preserve"> que originalmente el Mercado ha dispuesto desarrollar</w:t>
      </w:r>
      <w:r w:rsidR="00D428E7">
        <w:t>,</w:t>
      </w:r>
      <w:r>
        <w:t xml:space="preserve"> para lograr consolidar su primera etapa. Estos </w:t>
      </w:r>
      <w:r w:rsidR="00D10315">
        <w:t>SGT</w:t>
      </w:r>
      <w:r>
        <w:t xml:space="preserve">, dependen directamente del órgano -GMC- constituido por los ministros de relaciones exteriores, los de economía y los bancos centrales de cada estado parte. Bajo la </w:t>
      </w:r>
      <w:r w:rsidRPr="000E0B06">
        <w:t>legislación</w:t>
      </w:r>
      <w:r w:rsidR="00D10315">
        <w:t xml:space="preserve"> anexa, los SGT</w:t>
      </w:r>
      <w:r>
        <w:t xml:space="preserve"> tuvieron y tienen por función la “coordinación de las políticas macroeconómicas y sectoriales”.  De lo</w:t>
      </w:r>
      <w:r w:rsidR="00D10315">
        <w:t>s</w:t>
      </w:r>
      <w:r>
        <w:t xml:space="preserve"> 10 SGT originales, el número 5 y 6 son exclusivamente responsables en materia de transportes terrestr</w:t>
      </w:r>
      <w:r w:rsidR="00D428E7">
        <w:t>es y marítimos, respectivamente;</w:t>
      </w:r>
      <w:r>
        <w:t xml:space="preserve"> ocupándose el n° 5 de transporte e infraestructura</w:t>
      </w:r>
      <w:r w:rsidR="008530FD">
        <w:t>, e</w:t>
      </w:r>
      <w:r>
        <w:t>n estrecha cohesión con los subgrupos n° 1</w:t>
      </w:r>
      <w:r w:rsidR="00D428E7">
        <w:t>,</w:t>
      </w:r>
      <w:r>
        <w:t xml:space="preserve"> referente a asuntos comerciales y n° 10</w:t>
      </w:r>
      <w:r w:rsidR="008530FD">
        <w:t>,</w:t>
      </w:r>
      <w:r>
        <w:t xml:space="preserve"> responsable de la coordinación de políticas macroeconómicas. </w:t>
      </w:r>
    </w:p>
    <w:p w:rsidR="00CF3B70" w:rsidRDefault="00C0000D" w:rsidP="000E199E">
      <w:pPr>
        <w:spacing w:line="240" w:lineRule="auto"/>
        <w:jc w:val="both"/>
      </w:pPr>
      <w:r>
        <w:t xml:space="preserve">A través de los años debieron establecerse los estudios, investigaciones, análisis de recursos existentes y necesarios, </w:t>
      </w:r>
      <w:r w:rsidR="008530FD">
        <w:t xml:space="preserve">proyectos </w:t>
      </w:r>
      <w:r>
        <w:t>de</w:t>
      </w:r>
      <w:r w:rsidR="008530FD">
        <w:t xml:space="preserve"> diagramación y </w:t>
      </w:r>
      <w:r>
        <w:t>financiación, etc.</w:t>
      </w:r>
      <w:r w:rsidR="008530FD">
        <w:t>;</w:t>
      </w:r>
      <w:r>
        <w:t xml:space="preserve"> tendientes a consolidar y</w:t>
      </w:r>
      <w:r w:rsidR="008530FD">
        <w:t>/o plasmar la progresión de la Política S</w:t>
      </w:r>
      <w:r>
        <w:t xml:space="preserve">ocial de transportes que el Mercado Común del Sur necesita. En la actualidad habiéndose consolidado ciertas premisas, muchas de las disposiciones legales y administrativas </w:t>
      </w:r>
      <w:r w:rsidR="008530FD">
        <w:t>de</w:t>
      </w:r>
      <w:r>
        <w:t xml:space="preserve"> órganos del MERCOSUR, como así también legislación nacional de </w:t>
      </w:r>
      <w:r w:rsidR="00F914D9">
        <w:t>sus</w:t>
      </w:r>
      <w:r>
        <w:t xml:space="preserve"> miembros; e</w:t>
      </w:r>
      <w:r w:rsidR="00F914D9">
        <w:t xml:space="preserve">xponen la solidez necesaria </w:t>
      </w:r>
      <w:r>
        <w:t>e ineludible</w:t>
      </w:r>
      <w:r w:rsidR="00F914D9">
        <w:t>, que invita</w:t>
      </w:r>
      <w:r>
        <w:t xml:space="preserve"> al desarrollo activo, real, efectivo y sostenibl</w:t>
      </w:r>
      <w:r w:rsidR="00F914D9">
        <w:t xml:space="preserve">e del transporte de la región. </w:t>
      </w:r>
      <w:r>
        <w:t xml:space="preserve">La </w:t>
      </w:r>
      <w:r w:rsidR="0087796D">
        <w:t>fuente legal LCP</w:t>
      </w:r>
      <w:r w:rsidR="00F914D9">
        <w:t xml:space="preserve"> </w:t>
      </w:r>
      <w:r>
        <w:t>determinada en el TA</w:t>
      </w:r>
      <w:r w:rsidR="0087796D">
        <w:t>,</w:t>
      </w:r>
      <w:r>
        <w:t xml:space="preserve"> en los arts. 5 d y 8, en tanto aluden a la circulación de factores de producción y a los acuerdos en el marco de la ALADI, respectivamente, resultan </w:t>
      </w:r>
      <w:r>
        <w:lastRenderedPageBreak/>
        <w:t>indiscutibles</w:t>
      </w:r>
      <w:r w:rsidR="00CF3B70">
        <w:t xml:space="preserve">, a pesar de que una persona es más que un factor de producción: trabajador, empresario, </w:t>
      </w:r>
      <w:proofErr w:type="spellStart"/>
      <w:proofErr w:type="gramStart"/>
      <w:r w:rsidR="00CF3B70">
        <w:t>etc</w:t>
      </w:r>
      <w:proofErr w:type="spellEnd"/>
      <w:r w:rsidR="00CF3B70">
        <w:t xml:space="preserve"> </w:t>
      </w:r>
      <w:proofErr w:type="gramEnd"/>
      <w:r>
        <w:rPr>
          <w:rStyle w:val="Refdenotaalpie"/>
        </w:rPr>
        <w:footnoteReference w:id="6"/>
      </w:r>
      <w:r>
        <w:t xml:space="preserve">. </w:t>
      </w:r>
    </w:p>
    <w:p w:rsidR="00E64693" w:rsidRDefault="00CF3B70" w:rsidP="000E199E">
      <w:pPr>
        <w:spacing w:line="240" w:lineRule="auto"/>
        <w:jc w:val="both"/>
      </w:pPr>
      <w:r>
        <w:t>F</w:t>
      </w:r>
      <w:r w:rsidR="0087796D">
        <w:t xml:space="preserve">uentes legales dadas por el </w:t>
      </w:r>
      <w:r>
        <w:t>I</w:t>
      </w:r>
      <w:r w:rsidR="0087796D">
        <w:t>nstituto de Políticas para Derechos Humanos Mercosur –</w:t>
      </w:r>
      <w:r w:rsidR="00C0000D">
        <w:t>IPPDH</w:t>
      </w:r>
      <w:r w:rsidR="0087796D">
        <w:t>-</w:t>
      </w:r>
      <w:r w:rsidR="00C0000D">
        <w:t xml:space="preserve"> conjuntamente con Foro Especializado Migratorio –FEM- y la colaboración de la Organización Internacional de Migraciones –OIM-</w:t>
      </w:r>
      <w:r>
        <w:t>, han sido también diseñadas</w:t>
      </w:r>
      <w:r w:rsidR="0087796D">
        <w:rPr>
          <w:rStyle w:val="Refdenotaalpie"/>
        </w:rPr>
        <w:footnoteReference w:id="7"/>
      </w:r>
      <w:r w:rsidR="0087796D">
        <w:t xml:space="preserve">. </w:t>
      </w:r>
      <w:r>
        <w:t>H</w:t>
      </w:r>
      <w:r w:rsidR="00C0000D">
        <w:t>an puesto en marcha un proyecto de promoción del derecho a la libre movilidad en el Mercado Común del Sur</w:t>
      </w:r>
      <w:r>
        <w:t>;</w:t>
      </w:r>
      <w:r w:rsidR="00C0000D">
        <w:t xml:space="preserve"> a través de</w:t>
      </w:r>
      <w:r>
        <w:t>l mejoramiento</w:t>
      </w:r>
      <w:r w:rsidR="00C0000D">
        <w:t xml:space="preserve"> de capacidades estatales y mecanismos de integración regional</w:t>
      </w:r>
      <w:r>
        <w:t>;</w:t>
      </w:r>
      <w:r w:rsidR="00C0000D">
        <w:t xml:space="preserve"> que aseguren la libre movilidad de personas y el acceso a derechos para los migrantes. </w:t>
      </w:r>
      <w:r>
        <w:t xml:space="preserve"> Evidentemente uno de los mecanismos es </w:t>
      </w:r>
      <w:r w:rsidR="00690189">
        <w:t xml:space="preserve">la infraestructura que los traslade y </w:t>
      </w:r>
      <w:r>
        <w:t>con ello, la</w:t>
      </w:r>
      <w:r w:rsidR="00C0000D">
        <w:t xml:space="preserve"> política Social de transporte regional encuentra su </w:t>
      </w:r>
      <w:r w:rsidR="0087796D">
        <w:t>concepción</w:t>
      </w:r>
      <w:r w:rsidR="00C0000D">
        <w:t xml:space="preserve">, </w:t>
      </w:r>
      <w:r w:rsidR="00690189">
        <w:t>combinada a</w:t>
      </w:r>
      <w:r w:rsidR="00C0000D">
        <w:t xml:space="preserve"> proyectos </w:t>
      </w:r>
      <w:r w:rsidR="00690189">
        <w:t>comerciales</w:t>
      </w:r>
      <w:r>
        <w:t>,</w:t>
      </w:r>
      <w:r w:rsidR="00690189">
        <w:t xml:space="preserve"> </w:t>
      </w:r>
      <w:r w:rsidR="0087796D">
        <w:t>de</w:t>
      </w:r>
      <w:r w:rsidR="00C0000D">
        <w:t xml:space="preserve"> infraestructura y tecnología, donde la colaboración de expertos nacionales e internacionales debe ser bienvenida. </w:t>
      </w:r>
    </w:p>
    <w:p w:rsidR="00E64693" w:rsidRDefault="00E64693" w:rsidP="000E199E">
      <w:pPr>
        <w:spacing w:line="240" w:lineRule="auto"/>
        <w:jc w:val="both"/>
      </w:pPr>
      <w:r>
        <w:t xml:space="preserve">Los órganos del Mercosur, dentro de sus facultades han acertado en generar derecho derivado a través de decisiones, resoluciones, directivas, recomendaciones y otros documentos legales oficiales que han contribuido a la </w:t>
      </w:r>
      <w:r w:rsidR="00CF3B70">
        <w:t xml:space="preserve">perspectiva de la </w:t>
      </w:r>
      <w:r w:rsidR="00AD2638">
        <w:t>Política de Transportes Regional –</w:t>
      </w:r>
      <w:r w:rsidR="00CF3B70">
        <w:t>PT</w:t>
      </w:r>
      <w:r w:rsidR="00AD2638">
        <w:t>R-</w:t>
      </w:r>
      <w:r>
        <w:t>. Si el FEM ha puesto al servicio de los migrantes un digesto normativo</w:t>
      </w:r>
      <w:r w:rsidR="00CF3B70">
        <w:t>,</w:t>
      </w:r>
      <w:r>
        <w:t xml:space="preserve"> para asegurar el respeto de los DDHH de los ciudadanos del MERCOSUR; el transporte regional debe acompañarlos en tal migración. Las investigaciones y análisis del FEM intentan colaborar y funcionar como herramienta sintética sobre el volumen regulatorio, contribuyendo a la hora de diseñar un mapa de transporte regional genuino y sostenible, para uso comercial y social, garantizando la libre circulación</w:t>
      </w:r>
      <w:r>
        <w:rPr>
          <w:rStyle w:val="Refdenotaalpie"/>
        </w:rPr>
        <w:footnoteReference w:id="8"/>
      </w:r>
      <w:r>
        <w:t>. El proyecto entre MERCOSUR y OIM en materia de cooperación técnica y operativa migratoria, lo ha gestionado el FEM. Pero el GMC ha previsto la posibilidad de trabajo de cualquier otro órgano del MERCOSUR, por lo que el subgrupo de cooperación técnica internacional</w:t>
      </w:r>
      <w:r w:rsidR="00CF3B70">
        <w:t xml:space="preserve"> y otros</w:t>
      </w:r>
      <w:r>
        <w:t>, posee</w:t>
      </w:r>
      <w:r w:rsidR="00CF3B70">
        <w:t>n</w:t>
      </w:r>
      <w:r>
        <w:t xml:space="preserve"> atribución legal para concretar el proyecto. </w:t>
      </w:r>
    </w:p>
    <w:p w:rsidR="005D07B2" w:rsidRDefault="00CF3B70" w:rsidP="000E199E">
      <w:pPr>
        <w:spacing w:line="240" w:lineRule="auto"/>
        <w:jc w:val="both"/>
        <w:rPr>
          <w:rFonts w:cs="Times New Roman"/>
        </w:rPr>
      </w:pPr>
      <w:r>
        <w:t>A</w:t>
      </w:r>
      <w:r w:rsidR="00E64693">
        <w:t xml:space="preserve">llá por los años 2004 y siguientes un memorando sobre prestación de servicios, muy similar al de los acuerdos OMC, se puso en vigencia en el ámbito del Mercosur. </w:t>
      </w:r>
      <w:r w:rsidR="005D07B2">
        <w:t xml:space="preserve">Las </w:t>
      </w:r>
      <w:r w:rsidR="00E64693">
        <w:t>cuatro categorías de servicios, con y sin desplazamiento de personas</w:t>
      </w:r>
      <w:r>
        <w:t>,</w:t>
      </w:r>
      <w:r w:rsidR="005D07B2">
        <w:t xml:space="preserve"> iluminaron aún </w:t>
      </w:r>
      <w:r w:rsidR="00E64693">
        <w:t xml:space="preserve">más el camino hacia una </w:t>
      </w:r>
      <w:r w:rsidR="00AD2638">
        <w:t xml:space="preserve">PTR </w:t>
      </w:r>
      <w:r w:rsidR="00E64693">
        <w:t>y hasta sudamericano</w:t>
      </w:r>
      <w:r w:rsidR="00AD2638">
        <w:t xml:space="preserve">, </w:t>
      </w:r>
      <w:r w:rsidR="005D07B2">
        <w:rPr>
          <w:rFonts w:cs="Times New Roman"/>
        </w:rPr>
        <w:t xml:space="preserve">considerando los </w:t>
      </w:r>
      <w:r w:rsidR="00E64693" w:rsidRPr="0056189B">
        <w:rPr>
          <w:rFonts w:cs="Times New Roman"/>
        </w:rPr>
        <w:t xml:space="preserve">países asociados al MERCOSUR y </w:t>
      </w:r>
      <w:r w:rsidR="005D07B2">
        <w:rPr>
          <w:rFonts w:cs="Times New Roman"/>
        </w:rPr>
        <w:t xml:space="preserve">su pertenencia a </w:t>
      </w:r>
      <w:r w:rsidR="00E64693" w:rsidRPr="0056189B">
        <w:rPr>
          <w:rFonts w:cs="Times New Roman"/>
        </w:rPr>
        <w:t>la ALADI</w:t>
      </w:r>
      <w:r w:rsidR="005D07B2">
        <w:rPr>
          <w:rFonts w:cs="Times New Roman"/>
        </w:rPr>
        <w:t>.</w:t>
      </w:r>
      <w:r w:rsidR="00E64693" w:rsidRPr="0056189B">
        <w:rPr>
          <w:rFonts w:cs="Times New Roman"/>
        </w:rPr>
        <w:t xml:space="preserve"> </w:t>
      </w:r>
      <w:r w:rsidR="005D07B2">
        <w:rPr>
          <w:rFonts w:cs="Times New Roman"/>
        </w:rPr>
        <w:t>Las d</w:t>
      </w:r>
      <w:r w:rsidR="00E64693" w:rsidRPr="0056189B">
        <w:rPr>
          <w:rFonts w:cs="Times New Roman"/>
        </w:rPr>
        <w:t>ecisiones del Consejo mercado C</w:t>
      </w:r>
      <w:r w:rsidR="005D07B2">
        <w:rPr>
          <w:rFonts w:cs="Times New Roman"/>
        </w:rPr>
        <w:t>omún –CMC- y demás legislación derivada han plasmado los cimientos</w:t>
      </w:r>
      <w:r w:rsidR="00E64693">
        <w:rPr>
          <w:rStyle w:val="Refdenotaalpie"/>
        </w:rPr>
        <w:footnoteReference w:id="9"/>
      </w:r>
      <w:r w:rsidR="005D07B2">
        <w:rPr>
          <w:rFonts w:cs="Times New Roman"/>
        </w:rPr>
        <w:t xml:space="preserve">. </w:t>
      </w:r>
      <w:r w:rsidR="00E64693">
        <w:t xml:space="preserve">Sobre </w:t>
      </w:r>
      <w:r w:rsidR="005D07B2">
        <w:t>esta base</w:t>
      </w:r>
      <w:r w:rsidR="00E64693">
        <w:t>, el Mercosur trabaj</w:t>
      </w:r>
      <w:r w:rsidR="005D07B2">
        <w:t xml:space="preserve">ó </w:t>
      </w:r>
      <w:r w:rsidR="00E64693">
        <w:t xml:space="preserve">en </w:t>
      </w:r>
      <w:r w:rsidR="00E64693" w:rsidRPr="0098767C">
        <w:rPr>
          <w:rFonts w:cs="Times New Roman"/>
          <w:szCs w:val="24"/>
        </w:rPr>
        <w:lastRenderedPageBreak/>
        <w:t>atenua</w:t>
      </w:r>
      <w:r w:rsidR="005D07B2">
        <w:rPr>
          <w:rFonts w:cs="Times New Roman"/>
          <w:szCs w:val="24"/>
        </w:rPr>
        <w:t>r</w:t>
      </w:r>
      <w:r w:rsidR="00E64693" w:rsidRPr="0098767C">
        <w:rPr>
          <w:rFonts w:cs="Times New Roman"/>
          <w:szCs w:val="24"/>
        </w:rPr>
        <w:t xml:space="preserve"> asimetrías vinculadas al transporte terrestre que</w:t>
      </w:r>
      <w:r w:rsidR="00E64693">
        <w:rPr>
          <w:rFonts w:cs="Times New Roman"/>
          <w:szCs w:val="24"/>
        </w:rPr>
        <w:t>,</w:t>
      </w:r>
      <w:r w:rsidR="00E64693" w:rsidRPr="0098767C">
        <w:rPr>
          <w:rFonts w:cs="Times New Roman"/>
          <w:szCs w:val="24"/>
        </w:rPr>
        <w:t xml:space="preserve"> respondiendo a los mandatos del </w:t>
      </w:r>
      <w:r w:rsidR="00E64693" w:rsidRPr="0098767C">
        <w:rPr>
          <w:rFonts w:cs="Times New Roman"/>
        </w:rPr>
        <w:t xml:space="preserve">Protocolo de </w:t>
      </w:r>
      <w:proofErr w:type="spellStart"/>
      <w:r w:rsidR="00E64693" w:rsidRPr="0098767C">
        <w:rPr>
          <w:rFonts w:cs="Times New Roman"/>
        </w:rPr>
        <w:t>Ouro</w:t>
      </w:r>
      <w:proofErr w:type="spellEnd"/>
      <w:r w:rsidR="00E64693" w:rsidRPr="0098767C">
        <w:rPr>
          <w:rFonts w:cs="Times New Roman"/>
        </w:rPr>
        <w:t xml:space="preserve"> </w:t>
      </w:r>
      <w:proofErr w:type="spellStart"/>
      <w:r w:rsidR="00E64693" w:rsidRPr="0098767C">
        <w:rPr>
          <w:rFonts w:cs="Times New Roman"/>
        </w:rPr>
        <w:t>Preto</w:t>
      </w:r>
      <w:proofErr w:type="spellEnd"/>
      <w:r w:rsidR="00E64693">
        <w:rPr>
          <w:rFonts w:cs="Times New Roman"/>
        </w:rPr>
        <w:t xml:space="preserve"> –POP-</w:t>
      </w:r>
      <w:r w:rsidR="00E64693" w:rsidRPr="0098767C">
        <w:rPr>
          <w:rFonts w:cs="Times New Roman"/>
        </w:rPr>
        <w:t>, la Resolución Nº38/95 del G</w:t>
      </w:r>
      <w:r w:rsidR="00E64693">
        <w:rPr>
          <w:rFonts w:cs="Times New Roman"/>
        </w:rPr>
        <w:t>MC</w:t>
      </w:r>
      <w:r w:rsidR="00E64693" w:rsidRPr="0098767C">
        <w:rPr>
          <w:rFonts w:cs="Times New Roman"/>
        </w:rPr>
        <w:t xml:space="preserve"> y la Recomendación Nº 3/97 del SGT Nº 5 "Transporte e Infraestructura"; había generado la resolución GMC n° 58/97</w:t>
      </w:r>
      <w:r w:rsidR="00E64693">
        <w:rPr>
          <w:rFonts w:cs="Times New Roman"/>
        </w:rPr>
        <w:t xml:space="preserve"> en fecha 13 de febrero de 1997: </w:t>
      </w:r>
      <w:r w:rsidR="005D07B2">
        <w:rPr>
          <w:rFonts w:cs="Times New Roman"/>
        </w:rPr>
        <w:t xml:space="preserve">El </w:t>
      </w:r>
      <w:r w:rsidR="00E64693" w:rsidRPr="0098767C">
        <w:rPr>
          <w:rFonts w:cs="Times New Roman"/>
        </w:rPr>
        <w:t>tratamiento permanente por el SGT Nº 5, la identifica</w:t>
      </w:r>
      <w:r w:rsidR="00AD2638">
        <w:rPr>
          <w:rFonts w:cs="Times New Roman"/>
        </w:rPr>
        <w:t>ndo</w:t>
      </w:r>
      <w:r w:rsidR="00E64693">
        <w:rPr>
          <w:rFonts w:cs="Times New Roman"/>
        </w:rPr>
        <w:t xml:space="preserve"> </w:t>
      </w:r>
      <w:r w:rsidR="00E64693" w:rsidRPr="0098767C">
        <w:rPr>
          <w:rFonts w:cs="Times New Roman"/>
        </w:rPr>
        <w:t xml:space="preserve">asimetrías </w:t>
      </w:r>
      <w:r w:rsidR="00E64693" w:rsidRPr="0056189B">
        <w:rPr>
          <w:rFonts w:cs="Times New Roman"/>
        </w:rPr>
        <w:t xml:space="preserve">del transporte internacional terrestre, con el fin de eliminar progresivamente efectos negativos de concurrencia para las empresas prestatarias del servicio. </w:t>
      </w:r>
    </w:p>
    <w:p w:rsidR="00AD2638" w:rsidRDefault="00E64693" w:rsidP="000E199E">
      <w:pPr>
        <w:spacing w:line="240" w:lineRule="auto"/>
        <w:jc w:val="both"/>
        <w:rPr>
          <w:rFonts w:cs="Times New Roman"/>
          <w:szCs w:val="24"/>
        </w:rPr>
      </w:pPr>
      <w:r w:rsidRPr="0056189B">
        <w:rPr>
          <w:rFonts w:cs="Times New Roman"/>
        </w:rPr>
        <w:t xml:space="preserve">Veinte años después, sobre la </w:t>
      </w:r>
      <w:r w:rsidR="005D07B2">
        <w:rPr>
          <w:rFonts w:cs="Times New Roman"/>
        </w:rPr>
        <w:t>misma fuente</w:t>
      </w:r>
      <w:r w:rsidRPr="0056189B">
        <w:rPr>
          <w:rFonts w:cs="Times New Roman"/>
        </w:rPr>
        <w:t xml:space="preserve"> del TA y el POP, la resolución n° 06/2017 GMC </w:t>
      </w:r>
      <w:r w:rsidR="005D07B2">
        <w:rPr>
          <w:rFonts w:cs="Times New Roman"/>
        </w:rPr>
        <w:t>abre</w:t>
      </w:r>
      <w:r w:rsidRPr="0056189B">
        <w:rPr>
          <w:rFonts w:cs="Times New Roman"/>
        </w:rPr>
        <w:t xml:space="preserve"> la puerta a la integración en materia de </w:t>
      </w:r>
      <w:r w:rsidR="00AD2638">
        <w:rPr>
          <w:rFonts w:cs="Times New Roman"/>
        </w:rPr>
        <w:t>P</w:t>
      </w:r>
      <w:r w:rsidRPr="0056189B">
        <w:rPr>
          <w:rFonts w:cs="Times New Roman"/>
        </w:rPr>
        <w:t>olítica social de transportes regionales</w:t>
      </w:r>
      <w:r w:rsidR="00AD2638">
        <w:rPr>
          <w:rFonts w:cs="Times New Roman"/>
        </w:rPr>
        <w:t xml:space="preserve"> –PSTR-.</w:t>
      </w:r>
      <w:r w:rsidRPr="0056189B">
        <w:rPr>
          <w:rFonts w:cs="Times New Roman"/>
        </w:rPr>
        <w:t xml:space="preserve"> </w:t>
      </w:r>
      <w:r w:rsidR="005D07B2">
        <w:rPr>
          <w:rFonts w:cs="Times New Roman"/>
        </w:rPr>
        <w:t>S</w:t>
      </w:r>
      <w:r w:rsidRPr="0056189B">
        <w:rPr>
          <w:rFonts w:cs="Times New Roman"/>
        </w:rPr>
        <w:t xml:space="preserve">obre la base de </w:t>
      </w:r>
      <w:r w:rsidRPr="0056189B">
        <w:rPr>
          <w:rFonts w:cs="Times New Roman"/>
          <w:szCs w:val="24"/>
        </w:rPr>
        <w:t>las disposiciones del Acuerdo de Alcance Parcial</w:t>
      </w:r>
      <w:r>
        <w:rPr>
          <w:rFonts w:cs="Times New Roman"/>
          <w:szCs w:val="24"/>
        </w:rPr>
        <w:t xml:space="preserve"> –ACC-</w:t>
      </w:r>
      <w:r w:rsidRPr="0056189B">
        <w:rPr>
          <w:rFonts w:cs="Times New Roman"/>
          <w:szCs w:val="24"/>
        </w:rPr>
        <w:t xml:space="preserve"> sobre Transporte</w:t>
      </w:r>
      <w:r w:rsidR="005D07B2">
        <w:rPr>
          <w:rFonts w:cs="Times New Roman"/>
          <w:szCs w:val="24"/>
        </w:rPr>
        <w:t xml:space="preserve"> Internacional Terrestre –ATIT-;</w:t>
      </w:r>
      <w:r w:rsidRPr="0056189B">
        <w:rPr>
          <w:rFonts w:cs="Times New Roman"/>
          <w:szCs w:val="24"/>
        </w:rPr>
        <w:t xml:space="preserve"> </w:t>
      </w:r>
      <w:r w:rsidR="005D07B2">
        <w:rPr>
          <w:rFonts w:cs="Times New Roman"/>
          <w:szCs w:val="24"/>
        </w:rPr>
        <w:t>q</w:t>
      </w:r>
      <w:r>
        <w:rPr>
          <w:rFonts w:cs="Times New Roman"/>
          <w:szCs w:val="24"/>
        </w:rPr>
        <w:t xml:space="preserve">ue luego </w:t>
      </w:r>
      <w:r w:rsidRPr="0056189B">
        <w:rPr>
          <w:rFonts w:cs="Times New Roman"/>
          <w:szCs w:val="24"/>
        </w:rPr>
        <w:t>aproba</w:t>
      </w:r>
      <w:r>
        <w:rPr>
          <w:rFonts w:cs="Times New Roman"/>
          <w:szCs w:val="24"/>
        </w:rPr>
        <w:t>ran</w:t>
      </w:r>
      <w:r w:rsidRPr="0056189B">
        <w:rPr>
          <w:rFonts w:cs="Times New Roman"/>
          <w:szCs w:val="24"/>
        </w:rPr>
        <w:t xml:space="preserve"> en la XVI Reunión de Ministros de Obras Públicas y Transporte del Cono Sur</w:t>
      </w:r>
      <w:r w:rsidR="004F657B">
        <w:rPr>
          <w:rFonts w:cs="Times New Roman"/>
          <w:szCs w:val="24"/>
        </w:rPr>
        <w:t>;</w:t>
      </w:r>
      <w:r w:rsidRPr="0056189B">
        <w:rPr>
          <w:rFonts w:cs="Times New Roman"/>
          <w:szCs w:val="24"/>
        </w:rPr>
        <w:t xml:space="preserve"> </w:t>
      </w:r>
      <w:r w:rsidR="004F657B">
        <w:rPr>
          <w:rFonts w:cs="Times New Roman"/>
          <w:szCs w:val="24"/>
        </w:rPr>
        <w:t>determinando e</w:t>
      </w:r>
      <w:r w:rsidRPr="0056189B">
        <w:rPr>
          <w:rFonts w:cs="Times New Roman"/>
          <w:szCs w:val="24"/>
        </w:rPr>
        <w:t>l interés público fun</w:t>
      </w:r>
      <w:r w:rsidR="004F657B">
        <w:rPr>
          <w:rFonts w:cs="Times New Roman"/>
          <w:szCs w:val="24"/>
        </w:rPr>
        <w:t xml:space="preserve">damental para la integración, </w:t>
      </w:r>
      <w:r w:rsidRPr="0056189B">
        <w:rPr>
          <w:rFonts w:cs="Times New Roman"/>
          <w:szCs w:val="24"/>
        </w:rPr>
        <w:t>el transporte terrestre</w:t>
      </w:r>
      <w:r w:rsidR="005D07B2">
        <w:rPr>
          <w:rStyle w:val="Refdenotaalpie"/>
          <w:rFonts w:cs="Times New Roman"/>
          <w:szCs w:val="24"/>
        </w:rPr>
        <w:footnoteReference w:id="10"/>
      </w:r>
      <w:r w:rsidRPr="0056189B">
        <w:rPr>
          <w:rFonts w:cs="Times New Roman"/>
          <w:szCs w:val="24"/>
        </w:rPr>
        <w:t xml:space="preserve">. Y </w:t>
      </w:r>
      <w:r w:rsidR="004F657B">
        <w:rPr>
          <w:rFonts w:cs="Times New Roman"/>
          <w:szCs w:val="24"/>
        </w:rPr>
        <w:t xml:space="preserve">sobre los </w:t>
      </w:r>
      <w:r w:rsidRPr="0056189B">
        <w:rPr>
          <w:rFonts w:cs="Times New Roman"/>
          <w:szCs w:val="24"/>
        </w:rPr>
        <w:t>acuerdos preexistentes</w:t>
      </w:r>
      <w:r w:rsidR="004F657B">
        <w:rPr>
          <w:rFonts w:cs="Times New Roman"/>
          <w:szCs w:val="24"/>
        </w:rPr>
        <w:t xml:space="preserve"> d</w:t>
      </w:r>
      <w:r w:rsidR="00AD2638">
        <w:rPr>
          <w:rFonts w:cs="Times New Roman"/>
          <w:szCs w:val="24"/>
        </w:rPr>
        <w:t xml:space="preserve">el MERCOSUR y </w:t>
      </w:r>
      <w:r w:rsidRPr="0056189B">
        <w:rPr>
          <w:rFonts w:cs="Times New Roman"/>
          <w:szCs w:val="24"/>
        </w:rPr>
        <w:t xml:space="preserve">diferentes aspectos considerados en el marco regulatorio </w:t>
      </w:r>
      <w:r w:rsidR="00AD2638">
        <w:rPr>
          <w:rFonts w:cs="Times New Roman"/>
          <w:szCs w:val="24"/>
        </w:rPr>
        <w:t>d</w:t>
      </w:r>
      <w:r w:rsidR="004F657B">
        <w:rPr>
          <w:rFonts w:cs="Times New Roman"/>
          <w:szCs w:val="24"/>
        </w:rPr>
        <w:t>el ATIT; el</w:t>
      </w:r>
      <w:r w:rsidRPr="0056189B">
        <w:rPr>
          <w:rFonts w:cs="Times New Roman"/>
          <w:szCs w:val="24"/>
        </w:rPr>
        <w:t xml:space="preserve"> 6 de mayo de 2017, el GMC resuelve finalmente Adoptar</w:t>
      </w:r>
      <w:r w:rsidR="00AD2638">
        <w:rPr>
          <w:rFonts w:cs="Times New Roman"/>
          <w:szCs w:val="24"/>
        </w:rPr>
        <w:t>lo,</w:t>
      </w:r>
      <w:r w:rsidRPr="0056189B">
        <w:rPr>
          <w:rFonts w:cs="Times New Roman"/>
          <w:szCs w:val="24"/>
        </w:rPr>
        <w:t xml:space="preserve"> como base fundamental de todas las negociaciones en materia de transporte terrestre entre los Estados Partes del MERCOSUR.</w:t>
      </w:r>
      <w:r>
        <w:rPr>
          <w:rStyle w:val="Refdenotaalpie"/>
          <w:rFonts w:cs="Times New Roman"/>
          <w:szCs w:val="24"/>
        </w:rPr>
        <w:footnoteReference w:id="11"/>
      </w:r>
      <w:r w:rsidRPr="0056189B">
        <w:rPr>
          <w:rFonts w:cs="Times New Roman"/>
          <w:szCs w:val="24"/>
        </w:rPr>
        <w:t xml:space="preserve"> </w:t>
      </w:r>
      <w:r w:rsidR="004F657B">
        <w:rPr>
          <w:rFonts w:cs="Times New Roman"/>
          <w:szCs w:val="24"/>
        </w:rPr>
        <w:t xml:space="preserve">Es decir el </w:t>
      </w:r>
      <w:r>
        <w:rPr>
          <w:rFonts w:cs="Times New Roman"/>
          <w:szCs w:val="24"/>
        </w:rPr>
        <w:t>ATIT que es un ACC, emergente de</w:t>
      </w:r>
      <w:r w:rsidR="00AD2638">
        <w:rPr>
          <w:rFonts w:cs="Times New Roman"/>
          <w:szCs w:val="24"/>
        </w:rPr>
        <w:t>l</w:t>
      </w:r>
      <w:r>
        <w:rPr>
          <w:rFonts w:cs="Times New Roman"/>
          <w:szCs w:val="24"/>
        </w:rPr>
        <w:t xml:space="preserve"> art</w:t>
      </w:r>
      <w:r w:rsidR="004F657B">
        <w:rPr>
          <w:rFonts w:cs="Times New Roman"/>
          <w:szCs w:val="24"/>
        </w:rPr>
        <w:t xml:space="preserve">ículo 14 del Tratado de Montevideo de 1980 –TM80-; </w:t>
      </w:r>
      <w:r>
        <w:rPr>
          <w:rFonts w:cs="Times New Roman"/>
          <w:szCs w:val="24"/>
        </w:rPr>
        <w:t xml:space="preserve">resulta </w:t>
      </w:r>
      <w:r w:rsidR="004F657B">
        <w:rPr>
          <w:rFonts w:cs="Times New Roman"/>
          <w:szCs w:val="24"/>
        </w:rPr>
        <w:t xml:space="preserve">directamente </w:t>
      </w:r>
      <w:r>
        <w:rPr>
          <w:rFonts w:cs="Times New Roman"/>
          <w:szCs w:val="24"/>
        </w:rPr>
        <w:t xml:space="preserve">aplicable </w:t>
      </w:r>
      <w:r w:rsidR="00AD2638">
        <w:rPr>
          <w:rFonts w:cs="Times New Roman"/>
          <w:szCs w:val="24"/>
        </w:rPr>
        <w:t>como derecho derivado de</w:t>
      </w:r>
      <w:r>
        <w:rPr>
          <w:rFonts w:cs="Times New Roman"/>
          <w:szCs w:val="24"/>
        </w:rPr>
        <w:t xml:space="preserve"> la legislación </w:t>
      </w:r>
      <w:r w:rsidR="004F657B">
        <w:rPr>
          <w:rFonts w:cs="Times New Roman"/>
          <w:szCs w:val="24"/>
        </w:rPr>
        <w:t>Mercosur</w:t>
      </w:r>
      <w:r w:rsidR="00AD2638">
        <w:rPr>
          <w:rFonts w:cs="Times New Roman"/>
          <w:szCs w:val="24"/>
        </w:rPr>
        <w:t xml:space="preserve">, </w:t>
      </w:r>
      <w:r w:rsidR="004F657B">
        <w:rPr>
          <w:rFonts w:cs="Times New Roman"/>
          <w:szCs w:val="24"/>
        </w:rPr>
        <w:t xml:space="preserve">obteniendo </w:t>
      </w:r>
      <w:r>
        <w:rPr>
          <w:rFonts w:cs="Times New Roman"/>
          <w:szCs w:val="24"/>
        </w:rPr>
        <w:t xml:space="preserve">la oportunidad de diseñar </w:t>
      </w:r>
      <w:r w:rsidR="00AD2638">
        <w:rPr>
          <w:rFonts w:cs="Times New Roman"/>
          <w:szCs w:val="24"/>
        </w:rPr>
        <w:t>la PSRT</w:t>
      </w:r>
      <w:r>
        <w:rPr>
          <w:rFonts w:cs="Times New Roman"/>
          <w:szCs w:val="24"/>
        </w:rPr>
        <w:t xml:space="preserve"> en este marco</w:t>
      </w:r>
      <w:r w:rsidR="004F657B">
        <w:rPr>
          <w:rStyle w:val="Refdenotaalpie"/>
          <w:rFonts w:cs="Times New Roman"/>
          <w:szCs w:val="24"/>
        </w:rPr>
        <w:footnoteReference w:id="12"/>
      </w:r>
      <w:r>
        <w:rPr>
          <w:rFonts w:cs="Times New Roman"/>
          <w:szCs w:val="24"/>
        </w:rPr>
        <w:t xml:space="preserve">. </w:t>
      </w:r>
    </w:p>
    <w:p w:rsidR="00E64693" w:rsidRPr="0056189B" w:rsidRDefault="00AD2638" w:rsidP="000E199E">
      <w:pPr>
        <w:spacing w:line="240" w:lineRule="auto"/>
        <w:jc w:val="both"/>
        <w:rPr>
          <w:rFonts w:cs="Times New Roman"/>
          <w:szCs w:val="24"/>
        </w:rPr>
      </w:pPr>
      <w:r>
        <w:rPr>
          <w:rFonts w:cs="Times New Roman"/>
          <w:szCs w:val="24"/>
        </w:rPr>
        <w:t xml:space="preserve">El </w:t>
      </w:r>
      <w:r w:rsidR="00E64693">
        <w:rPr>
          <w:rFonts w:cs="Times New Roman"/>
          <w:szCs w:val="24"/>
        </w:rPr>
        <w:t>acuerdo expone la aplicación del mismo a pasajeros y carga, reglamentado la base del transporte por carretera y ferrocarril</w:t>
      </w:r>
      <w:r w:rsidR="004F657B">
        <w:rPr>
          <w:rFonts w:cs="Times New Roman"/>
          <w:szCs w:val="24"/>
        </w:rPr>
        <w:t xml:space="preserve">. </w:t>
      </w:r>
      <w:r w:rsidR="00E64693">
        <w:rPr>
          <w:rFonts w:cs="Times New Roman"/>
          <w:szCs w:val="24"/>
        </w:rPr>
        <w:t>Mercosur podrá ampliar derechos y utilización, en beneficio de los habitantes de la región, consolidando la libertad de circulación, migración y establecimiento</w:t>
      </w:r>
      <w:r w:rsidR="00A34D55">
        <w:rPr>
          <w:rFonts w:cs="Times New Roman"/>
          <w:szCs w:val="24"/>
        </w:rPr>
        <w:t>, según sus propias necesidades</w:t>
      </w:r>
      <w:r w:rsidR="00E64693">
        <w:rPr>
          <w:rFonts w:cs="Times New Roman"/>
          <w:szCs w:val="24"/>
        </w:rPr>
        <w:t xml:space="preserve">.  </w:t>
      </w:r>
    </w:p>
    <w:p w:rsidR="00C0000D" w:rsidRDefault="00C0000D" w:rsidP="000E199E">
      <w:pPr>
        <w:spacing w:line="240" w:lineRule="auto"/>
        <w:jc w:val="both"/>
      </w:pPr>
      <w:r>
        <w:t>Si el estudio</w:t>
      </w:r>
      <w:r w:rsidR="00A34D55">
        <w:t xml:space="preserve"> del impacto de las migraciones</w:t>
      </w:r>
      <w:r>
        <w:t xml:space="preserve"> en el marco del FEM, ha plasmado con su trabajo el análisis y desarrollo de proyectos de normas y/</w:t>
      </w:r>
      <w:r w:rsidR="00A34D55">
        <w:t xml:space="preserve">o acuerdos </w:t>
      </w:r>
      <w:r w:rsidR="00690189">
        <w:t xml:space="preserve">a nivel regional; </w:t>
      </w:r>
      <w:r>
        <w:t xml:space="preserve">Si la ALADI </w:t>
      </w:r>
      <w:r w:rsidR="00A34D55">
        <w:t>brinda d</w:t>
      </w:r>
      <w:r>
        <w:t xml:space="preserve">esarrollo </w:t>
      </w:r>
      <w:r w:rsidR="00A34D55">
        <w:t>sobre trans</w:t>
      </w:r>
      <w:r>
        <w:t xml:space="preserve">porte regional </w:t>
      </w:r>
      <w:r w:rsidR="00690189">
        <w:t xml:space="preserve">desde antes de la existencia del Mercosur; si </w:t>
      </w:r>
      <w:r>
        <w:t>la UE colabora permanentemente en proyectos de alta tecnología</w:t>
      </w:r>
      <w:r w:rsidR="00690189">
        <w:t>; y si</w:t>
      </w:r>
      <w:r>
        <w:t xml:space="preserve"> el Mercosur ha superado la etapa inicial de integración comercial y arancelaria, habiéndose abier</w:t>
      </w:r>
      <w:r w:rsidR="00A34D55">
        <w:t>to hacia las políticas sociales</w:t>
      </w:r>
      <w:r>
        <w:t xml:space="preserve">. </w:t>
      </w:r>
      <w:r w:rsidR="00A34D55">
        <w:t xml:space="preserve">La legislación </w:t>
      </w:r>
      <w:r w:rsidR="00E64693">
        <w:t>consolidad</w:t>
      </w:r>
      <w:r w:rsidR="00A34D55">
        <w:t>a durante los últimos 26 años sobre</w:t>
      </w:r>
      <w:r>
        <w:t xml:space="preserve"> las bases integracionistas</w:t>
      </w:r>
      <w:r w:rsidR="00690189">
        <w:t xml:space="preserve"> y fuentes legales están listas </w:t>
      </w:r>
      <w:r>
        <w:t>para comenzar a caminar y desplazarse…</w:t>
      </w:r>
    </w:p>
    <w:p w:rsidR="000E199E" w:rsidRDefault="000E199E" w:rsidP="000E199E">
      <w:pPr>
        <w:spacing w:line="240" w:lineRule="auto"/>
        <w:jc w:val="both"/>
      </w:pPr>
    </w:p>
    <w:p w:rsidR="000E0B06" w:rsidRDefault="000207DA" w:rsidP="005A1B8B">
      <w:pPr>
        <w:pStyle w:val="Ttulo1"/>
      </w:pPr>
      <w:bookmarkStart w:id="28" w:name="_Toc515121540"/>
      <w:r>
        <w:rPr>
          <w:caps w:val="0"/>
        </w:rPr>
        <w:t>SEGUNDO CAPITULO: L</w:t>
      </w:r>
      <w:r w:rsidRPr="0035430D">
        <w:rPr>
          <w:caps w:val="0"/>
        </w:rPr>
        <w:t>O QUE DEBE PROYECTARSE</w:t>
      </w:r>
      <w:r>
        <w:rPr>
          <w:caps w:val="0"/>
        </w:rPr>
        <w:t>.</w:t>
      </w:r>
      <w:bookmarkEnd w:id="28"/>
      <w:r w:rsidR="0035430D" w:rsidRPr="0035430D">
        <w:t xml:space="preserve"> </w:t>
      </w:r>
    </w:p>
    <w:p w:rsidR="000E0B06" w:rsidRPr="00A34EF7" w:rsidRDefault="000207DA" w:rsidP="00A34EF7">
      <w:pPr>
        <w:pStyle w:val="Ttulo2"/>
      </w:pPr>
      <w:bookmarkStart w:id="29" w:name="_Toc515121541"/>
      <w:r>
        <w:t xml:space="preserve">Un marco jurídico para </w:t>
      </w:r>
      <w:r w:rsidR="004F657B">
        <w:t xml:space="preserve">una </w:t>
      </w:r>
      <w:r w:rsidR="0035430D" w:rsidRPr="00A34EF7">
        <w:t xml:space="preserve">política </w:t>
      </w:r>
      <w:r w:rsidR="004F657B">
        <w:t xml:space="preserve">social </w:t>
      </w:r>
      <w:r w:rsidR="0035430D" w:rsidRPr="00A34EF7">
        <w:t>de transporte regional</w:t>
      </w:r>
      <w:r w:rsidR="00A34D55">
        <w:t>-PSRT-</w:t>
      </w:r>
      <w:r w:rsidR="0035430D" w:rsidRPr="00A34EF7">
        <w:t>.</w:t>
      </w:r>
      <w:bookmarkEnd w:id="29"/>
      <w:r w:rsidR="0035430D" w:rsidRPr="00A34EF7">
        <w:t xml:space="preserve"> </w:t>
      </w:r>
    </w:p>
    <w:p w:rsidR="008E31A1" w:rsidRDefault="002D1563" w:rsidP="000E199E">
      <w:pPr>
        <w:spacing w:line="240" w:lineRule="auto"/>
        <w:jc w:val="both"/>
      </w:pPr>
      <w:r>
        <w:t xml:space="preserve">Dejando de lado el </w:t>
      </w:r>
      <w:r w:rsidR="005A3012">
        <w:t>transporte</w:t>
      </w:r>
      <w:r>
        <w:t xml:space="preserve"> marítimo y aéreo por cuanto el primero se ocupa en su mayoría de mercancías </w:t>
      </w:r>
      <w:r w:rsidR="005A3012">
        <w:t xml:space="preserve">y el segundo proporciona solo servicios a una parte determinada de la población, </w:t>
      </w:r>
      <w:r w:rsidR="008E31A1">
        <w:t xml:space="preserve">por </w:t>
      </w:r>
      <w:r w:rsidR="005A3012">
        <w:t>costos altos</w:t>
      </w:r>
      <w:r w:rsidR="008E31A1">
        <w:t xml:space="preserve"> e </w:t>
      </w:r>
      <w:r w:rsidR="00A34D55">
        <w:t>inutili</w:t>
      </w:r>
      <w:r w:rsidR="008E31A1">
        <w:t>dad</w:t>
      </w:r>
      <w:r w:rsidR="00A34D55">
        <w:t xml:space="preserve"> según condiciones meteorológicas</w:t>
      </w:r>
      <w:r w:rsidR="008E31A1">
        <w:t>;</w:t>
      </w:r>
      <w:r w:rsidR="005A3012">
        <w:t xml:space="preserve"> </w:t>
      </w:r>
      <w:r w:rsidR="008E31A1">
        <w:t>e</w:t>
      </w:r>
      <w:r w:rsidR="005A3012">
        <w:t xml:space="preserve">l transporte terrestre es el más accesible para la población masiva y el que menor costo debería insumir. Si </w:t>
      </w:r>
      <w:r>
        <w:t>el ATIT ha puesto en vigencia las bases reglamentarias para desa</w:t>
      </w:r>
      <w:r w:rsidR="008E31A1">
        <w:t xml:space="preserve">rrollar el transporte terrestre; </w:t>
      </w:r>
      <w:r w:rsidR="008E31A1">
        <w:lastRenderedPageBreak/>
        <w:t>e</w:t>
      </w:r>
      <w:r>
        <w:t>s ahora responsabilidad de las naciones del bloque</w:t>
      </w:r>
      <w:r w:rsidR="005A3012">
        <w:t>,</w:t>
      </w:r>
      <w:r>
        <w:t xml:space="preserve"> poner manos a la obra para diseñar la puesta en marcha </w:t>
      </w:r>
      <w:r w:rsidR="005A3012">
        <w:t>de la política social de transporte</w:t>
      </w:r>
      <w:r w:rsidR="00A34D55">
        <w:t xml:space="preserve"> -PST</w:t>
      </w:r>
      <w:r w:rsidR="005A3012">
        <w:t xml:space="preserve">, </w:t>
      </w:r>
      <w:r>
        <w:t xml:space="preserve">que </w:t>
      </w:r>
      <w:r w:rsidR="008E31A1">
        <w:t xml:space="preserve">la </w:t>
      </w:r>
      <w:r>
        <w:t>c</w:t>
      </w:r>
      <w:r w:rsidR="008E31A1">
        <w:t>oncrete</w:t>
      </w:r>
      <w:r>
        <w:t xml:space="preserve">. </w:t>
      </w:r>
    </w:p>
    <w:p w:rsidR="005A3012" w:rsidRDefault="005A3012" w:rsidP="000E199E">
      <w:pPr>
        <w:spacing w:line="240" w:lineRule="auto"/>
        <w:jc w:val="both"/>
      </w:pPr>
      <w:r>
        <w:t xml:space="preserve">Recorriendo la región, su </w:t>
      </w:r>
      <w:r w:rsidR="002D1563">
        <w:t xml:space="preserve">infraestructura demuestra </w:t>
      </w:r>
      <w:r>
        <w:t>un menoscabo importante</w:t>
      </w:r>
      <w:r w:rsidR="008E31A1">
        <w:t>. Ausencia de la misma y</w:t>
      </w:r>
      <w:r>
        <w:t xml:space="preserve"> falta de voluntad para proyectar un crecimiento sostenible y a largo plazo. Las </w:t>
      </w:r>
      <w:r w:rsidR="003D0982">
        <w:t xml:space="preserve">rutas </w:t>
      </w:r>
      <w:r>
        <w:t>carreteras y caminos de hierro</w:t>
      </w:r>
      <w:r w:rsidR="003D0982">
        <w:t>,</w:t>
      </w:r>
      <w:r>
        <w:t xml:space="preserve"> señalan la necesi</w:t>
      </w:r>
      <w:r w:rsidR="003D0982">
        <w:t xml:space="preserve">dad imperiosa de recomenzar </w:t>
      </w:r>
      <w:r>
        <w:t>un diseño a gran escala</w:t>
      </w:r>
      <w:r w:rsidR="003D0982">
        <w:t>, permitiendo</w:t>
      </w:r>
      <w:r>
        <w:t xml:space="preserve"> </w:t>
      </w:r>
      <w:r w:rsidR="003D0982">
        <w:t>rutas</w:t>
      </w:r>
      <w:r>
        <w:t xml:space="preserve"> mejores, más amplias</w:t>
      </w:r>
      <w:r w:rsidR="008E31A1">
        <w:t xml:space="preserve">, </w:t>
      </w:r>
      <w:r>
        <w:t>seguras</w:t>
      </w:r>
      <w:r w:rsidR="003D0982">
        <w:t xml:space="preserve"> y a</w:t>
      </w:r>
      <w:r>
        <w:t xml:space="preserve"> bajo costo</w:t>
      </w:r>
      <w:r w:rsidR="008E31A1">
        <w:t>,</w:t>
      </w:r>
      <w:r>
        <w:t xml:space="preserve"> accesible</w:t>
      </w:r>
      <w:r w:rsidR="008E31A1">
        <w:t>s</w:t>
      </w:r>
      <w:r>
        <w:t xml:space="preserve"> a </w:t>
      </w:r>
      <w:r w:rsidR="003D0982">
        <w:t xml:space="preserve">todos </w:t>
      </w:r>
      <w:r>
        <w:t>los individuos.</w:t>
      </w:r>
      <w:r w:rsidR="003D0982">
        <w:t xml:space="preserve"> L</w:t>
      </w:r>
      <w:r>
        <w:t xml:space="preserve">a vastedad de la región, el inmenso territorio que representa, indica </w:t>
      </w:r>
      <w:r w:rsidR="003D0982">
        <w:t>la inexorable exigencia d</w:t>
      </w:r>
      <w:r>
        <w:t>e traspo</w:t>
      </w:r>
      <w:r w:rsidR="003D0982">
        <w:t>rte</w:t>
      </w:r>
      <w:r>
        <w:t xml:space="preserve"> terrestre alternativo, más veloz y seguro que los automotores. La distancia existente entre </w:t>
      </w:r>
      <w:r w:rsidR="003D0982">
        <w:t>Ushuaia</w:t>
      </w:r>
      <w:r>
        <w:t xml:space="preserve"> y Asunción</w:t>
      </w:r>
      <w:r w:rsidR="00343DA0">
        <w:t xml:space="preserve"> de 3405 kilómetros aproximadamente</w:t>
      </w:r>
      <w:r>
        <w:t>, permitiría</w:t>
      </w:r>
      <w:r w:rsidR="00343DA0">
        <w:t xml:space="preserve"> ser recorrida en 10 horas si existiera un ferrocarril a gran velocidad. </w:t>
      </w:r>
      <w:r>
        <w:t xml:space="preserve"> </w:t>
      </w:r>
    </w:p>
    <w:p w:rsidR="00343DA0" w:rsidRPr="000E0B06" w:rsidRDefault="008E31A1" w:rsidP="000E199E">
      <w:pPr>
        <w:spacing w:line="240" w:lineRule="auto"/>
        <w:jc w:val="both"/>
      </w:pPr>
      <w:r>
        <w:t>Socialmente, l</w:t>
      </w:r>
      <w:r w:rsidR="00343DA0">
        <w:t xml:space="preserve">os estudios realizados por los Ministerios del Interior de los países miembros del MERCOSUR y sus asociados en materia </w:t>
      </w:r>
      <w:r w:rsidR="003D0982">
        <w:t>migratoria y de desplazamiento</w:t>
      </w:r>
      <w:r>
        <w:t>;</w:t>
      </w:r>
      <w:r w:rsidR="00343DA0">
        <w:t xml:space="preserve"> permiten determinar los flujos y rutas utilizadas</w:t>
      </w:r>
      <w:r w:rsidR="003D0982">
        <w:t xml:space="preserve"> con mayor afluencia</w:t>
      </w:r>
      <w:r w:rsidR="00343DA0">
        <w:t>. Sobre</w:t>
      </w:r>
      <w:r w:rsidR="003D0982">
        <w:t xml:space="preserve"> estas </w:t>
      </w:r>
      <w:r w:rsidR="00343DA0">
        <w:t>base</w:t>
      </w:r>
      <w:r w:rsidR="003D0982">
        <w:t xml:space="preserve">s, </w:t>
      </w:r>
      <w:r w:rsidR="00343DA0">
        <w:t xml:space="preserve">teniendo expresa consideración del </w:t>
      </w:r>
      <w:r w:rsidR="00145DDF">
        <w:t>Acuerdo de Recife</w:t>
      </w:r>
      <w:r w:rsidR="00343DA0">
        <w:t>,</w:t>
      </w:r>
      <w:r w:rsidR="00145DDF">
        <w:t xml:space="preserve"> </w:t>
      </w:r>
      <w:r w:rsidR="00343DA0">
        <w:t xml:space="preserve">dado por la </w:t>
      </w:r>
      <w:r w:rsidR="00145DDF">
        <w:t>Dec</w:t>
      </w:r>
      <w:r w:rsidR="00343DA0">
        <w:t xml:space="preserve">isión </w:t>
      </w:r>
      <w:r w:rsidR="00145DDF">
        <w:t>CMC Nº 4/00</w:t>
      </w:r>
      <w:r w:rsidR="00343DA0">
        <w:t xml:space="preserve">, posibilitando </w:t>
      </w:r>
      <w:r w:rsidR="00145DDF">
        <w:t>la creación de los Controles Integrados de Frontera</w:t>
      </w:r>
      <w:r w:rsidR="003D0982">
        <w:t>,</w:t>
      </w:r>
      <w:r w:rsidR="00343DA0">
        <w:t xml:space="preserve"> que lograra </w:t>
      </w:r>
      <w:r w:rsidR="00145DDF">
        <w:t>unific</w:t>
      </w:r>
      <w:r w:rsidR="00343DA0">
        <w:t>ar</w:t>
      </w:r>
      <w:r w:rsidR="00145DDF">
        <w:t xml:space="preserve"> </w:t>
      </w:r>
      <w:r w:rsidR="00343DA0">
        <w:t xml:space="preserve">los controles de </w:t>
      </w:r>
      <w:r w:rsidR="00145DDF">
        <w:t>salida y de entrada en una sola área</w:t>
      </w:r>
      <w:r w:rsidR="003D0982">
        <w:t xml:space="preserve">; resulta </w:t>
      </w:r>
      <w:r w:rsidR="00343DA0">
        <w:t>certe</w:t>
      </w:r>
      <w:r w:rsidR="003D0982">
        <w:t>r</w:t>
      </w:r>
      <w:r w:rsidR="00203BAD">
        <w:t>o d</w:t>
      </w:r>
      <w:r w:rsidR="00343DA0">
        <w:t xml:space="preserve">el tráfico fronterizo y </w:t>
      </w:r>
      <w:r w:rsidR="003D0982">
        <w:t xml:space="preserve">la </w:t>
      </w:r>
      <w:r w:rsidR="00343DA0">
        <w:t>simplifica</w:t>
      </w:r>
      <w:r w:rsidR="003D0982">
        <w:t xml:space="preserve">ción </w:t>
      </w:r>
      <w:r w:rsidR="00343DA0">
        <w:t>y agiliza</w:t>
      </w:r>
      <w:r w:rsidR="003D0982">
        <w:t>ción d</w:t>
      </w:r>
      <w:r w:rsidR="00343DA0">
        <w:t>el procedimiento</w:t>
      </w:r>
      <w:r w:rsidR="00203BAD">
        <w:rPr>
          <w:rStyle w:val="Refdenotaalpie"/>
        </w:rPr>
        <w:footnoteReference w:id="13"/>
      </w:r>
      <w:r w:rsidR="00343DA0">
        <w:t xml:space="preserve">. </w:t>
      </w:r>
      <w:r w:rsidR="00203BAD">
        <w:t xml:space="preserve"> Desde el conjunto de estas </w:t>
      </w:r>
      <w:r>
        <w:t>disposiciones puede enmarcarse nuestr</w:t>
      </w:r>
      <w:r w:rsidR="00203BAD">
        <w:t>a PSTR.</w:t>
      </w:r>
      <w:r w:rsidR="00343DA0">
        <w:t xml:space="preserve"> </w:t>
      </w:r>
    </w:p>
    <w:p w:rsidR="005A1B8B" w:rsidRPr="005A1B8B" w:rsidRDefault="005A1B8B" w:rsidP="00883766">
      <w:pPr>
        <w:pStyle w:val="Ttulo3"/>
      </w:pPr>
    </w:p>
    <w:p w:rsidR="00C510F3" w:rsidRDefault="0035430D" w:rsidP="00C510F3">
      <w:pPr>
        <w:pStyle w:val="Ttulo2"/>
      </w:pPr>
      <w:bookmarkStart w:id="30" w:name="_Toc515121542"/>
      <w:r>
        <w:t>N</w:t>
      </w:r>
      <w:r w:rsidRPr="0035430D">
        <w:t>ecesidad social de trabajo genuino</w:t>
      </w:r>
      <w:r w:rsidR="00C510F3">
        <w:t>,</w:t>
      </w:r>
      <w:r w:rsidRPr="0035430D">
        <w:t xml:space="preserve"> voluntad política conjunta</w:t>
      </w:r>
      <w:r w:rsidR="00C510F3">
        <w:t xml:space="preserve"> y he</w:t>
      </w:r>
      <w:r w:rsidR="00C510F3" w:rsidRPr="0035430D">
        <w:t>rramientas y colaboraci</w:t>
      </w:r>
      <w:r w:rsidR="00C510F3">
        <w:t>ones</w:t>
      </w:r>
      <w:r w:rsidR="00C510F3" w:rsidRPr="0035430D">
        <w:t xml:space="preserve"> para la materialización de la política.</w:t>
      </w:r>
      <w:bookmarkEnd w:id="30"/>
    </w:p>
    <w:p w:rsidR="001F64EB" w:rsidRDefault="00203BAD" w:rsidP="000E199E">
      <w:pPr>
        <w:spacing w:line="240" w:lineRule="auto"/>
        <w:jc w:val="both"/>
      </w:pPr>
      <w:bookmarkStart w:id="31" w:name="_Toc508201725"/>
      <w:r>
        <w:t xml:space="preserve">El </w:t>
      </w:r>
      <w:r w:rsidR="005E3A0E">
        <w:t>ATIT</w:t>
      </w:r>
      <w:r>
        <w:t xml:space="preserve"> ha abierto el trabajo de sus órganos en materia de PT, debido a la urgencia en</w:t>
      </w:r>
      <w:r w:rsidR="00150EDD">
        <w:t xml:space="preserve"> </w:t>
      </w:r>
      <w:r w:rsidR="005E3A0E">
        <w:t>atender el desplazamiento e intercambio migratorio</w:t>
      </w:r>
      <w:r w:rsidR="007C5F40">
        <w:t>, para g</w:t>
      </w:r>
      <w:r w:rsidR="005E3A0E">
        <w:t xml:space="preserve">arantizar los principios de los valores democráticos y de respeto de los DDHH. </w:t>
      </w:r>
      <w:r>
        <w:t>Vemos l</w:t>
      </w:r>
      <w:r w:rsidR="00150EDD">
        <w:t xml:space="preserve">as dimensiones a las que estamos expuestos. </w:t>
      </w:r>
      <w:r w:rsidR="005E3A0E">
        <w:t xml:space="preserve">Si la pregunta era: </w:t>
      </w:r>
      <w:r w:rsidR="00150EDD">
        <w:t xml:space="preserve">¿cómo comerciamos, </w:t>
      </w:r>
      <w:r w:rsidR="005E3A0E">
        <w:t xml:space="preserve">si </w:t>
      </w:r>
      <w:r w:rsidR="00150EDD">
        <w:t xml:space="preserve">no tenemos caminos para comunicarnos? </w:t>
      </w:r>
      <w:r w:rsidR="005E3A0E">
        <w:t xml:space="preserve">Ahora será ¿Cómo </w:t>
      </w:r>
      <w:r>
        <w:t xml:space="preserve">conservo y visito a </w:t>
      </w:r>
      <w:r w:rsidR="005E3A0E">
        <w:t xml:space="preserve">mi familia asiduamente?; ¿Cómo </w:t>
      </w:r>
      <w:r>
        <w:t>me desplazo dignamente</w:t>
      </w:r>
      <w:r w:rsidR="005E3A0E">
        <w:t xml:space="preserve">? </w:t>
      </w:r>
      <w:r w:rsidR="001F64EB">
        <w:t xml:space="preserve">¿Cómo circulo accesiblemente? </w:t>
      </w:r>
      <w:r w:rsidR="005E3A0E">
        <w:t>¿Cuantos días me lleva</w:t>
      </w:r>
      <w:r w:rsidR="001F64EB">
        <w:t>rá</w:t>
      </w:r>
      <w:r w:rsidR="005E3A0E">
        <w:t xml:space="preserve"> desplazarme por tierra desde alguna ciudad del interior de Rio Negro, Argentina, hasta alguna otra ciudad del interior de Paraguay, de Uruguay, de Brasil, Venezuela, Bolivia, etc.? </w:t>
      </w:r>
      <w:r w:rsidR="001F64EB">
        <w:t>¿Podré hacerlo con toda mi familia? ¿Estaré contribuyendo a un desarrollo sostenible?...</w:t>
      </w:r>
    </w:p>
    <w:p w:rsidR="00C75263" w:rsidRDefault="001F64EB" w:rsidP="000E199E">
      <w:pPr>
        <w:spacing w:line="240" w:lineRule="auto"/>
        <w:jc w:val="both"/>
      </w:pPr>
      <w:r>
        <w:t>L</w:t>
      </w:r>
      <w:r w:rsidR="005E3A0E">
        <w:t>a población en general no accede</w:t>
      </w:r>
      <w:r>
        <w:t xml:space="preserve"> a cubrir los</w:t>
      </w:r>
      <w:r w:rsidR="005E3A0E">
        <w:t xml:space="preserve"> costos de carretera</w:t>
      </w:r>
      <w:r>
        <w:t>s. Los ferrocarriles han permitido masivamente a las familias</w:t>
      </w:r>
      <w:r w:rsidR="007C5F40">
        <w:t>,</w:t>
      </w:r>
      <w:r>
        <w:t xml:space="preserve"> desplazarse. La actualidad de nuestras rutas y caminos de hierro, reconocen la pérdida del derecho a la familia. L</w:t>
      </w:r>
      <w:r w:rsidR="005E3A0E">
        <w:t>os hijos de los migrantes</w:t>
      </w:r>
      <w:r>
        <w:t>,</w:t>
      </w:r>
      <w:r w:rsidR="005E3A0E">
        <w:t xml:space="preserve"> no acceden a conocer a sus abuelos</w:t>
      </w:r>
      <w:r>
        <w:t>, primos, tíos, etc.</w:t>
      </w:r>
      <w:r w:rsidR="005E3A0E">
        <w:t xml:space="preserve"> o bien pierden sus vínculos, por la distancia.</w:t>
      </w:r>
      <w:r>
        <w:t xml:space="preserve"> No existe posibilidad de asiduidad </w:t>
      </w:r>
      <w:r w:rsidR="007C5F40">
        <w:t>de</w:t>
      </w:r>
      <w:r>
        <w:t xml:space="preserve"> viajes, por sus costos y sus largas duraciones. La única solución en esta materia son los ferrocarriles, que alcanzando los 300 km/hora, lo permitirían.</w:t>
      </w:r>
      <w:r w:rsidR="005E3A0E">
        <w:t xml:space="preserve"> </w:t>
      </w:r>
      <w:r w:rsidR="00A266F3">
        <w:t>Históricamente,</w:t>
      </w:r>
      <w:r w:rsidR="005E3A0E">
        <w:t xml:space="preserve"> la construcción de caminos ha sido la manera de integración de </w:t>
      </w:r>
      <w:r w:rsidR="005E3A0E">
        <w:lastRenderedPageBreak/>
        <w:t>los pueblos por excelencia</w:t>
      </w:r>
      <w:r>
        <w:rPr>
          <w:rStyle w:val="Refdenotaalpie"/>
        </w:rPr>
        <w:footnoteReference w:id="14"/>
      </w:r>
      <w:r w:rsidR="005E3A0E">
        <w:t xml:space="preserve">. Si bien </w:t>
      </w:r>
      <w:r>
        <w:t>a través de</w:t>
      </w:r>
      <w:r w:rsidR="00150EDD">
        <w:t xml:space="preserve"> un teléfono móvil puede </w:t>
      </w:r>
      <w:r w:rsidR="005517F4">
        <w:t>con</w:t>
      </w:r>
      <w:r w:rsidR="00A266F3">
        <w:t xml:space="preserve">feccionarse un negocio, existe una necesidad fáctica de comunicación vial para </w:t>
      </w:r>
      <w:r w:rsidR="00150EDD">
        <w:t>envío de la mercancía</w:t>
      </w:r>
      <w:r>
        <w:t xml:space="preserve"> o perfeccionamiento del servicio</w:t>
      </w:r>
      <w:r w:rsidR="00A266F3">
        <w:t xml:space="preserve">. </w:t>
      </w:r>
      <w:r w:rsidR="0060602A">
        <w:t xml:space="preserve">Pues las </w:t>
      </w:r>
      <w:r w:rsidR="00A266F3">
        <w:t>personas para poder desplazarse, deben saber que podrán retornar</w:t>
      </w:r>
      <w:r w:rsidR="0060602A">
        <w:t xml:space="preserve">, sin perder sus raíces. </w:t>
      </w:r>
      <w:r w:rsidR="00622E32">
        <w:t>Si telefónicamente no puede consumarse el negocio</w:t>
      </w:r>
      <w:r w:rsidR="0060602A">
        <w:t>;</w:t>
      </w:r>
      <w:r w:rsidR="00622E32">
        <w:t xml:space="preserve"> el respeto de sus DDHH y de los valores democráticos del Mercosur </w:t>
      </w:r>
      <w:r w:rsidR="0060602A">
        <w:t>solo</w:t>
      </w:r>
      <w:r w:rsidR="007C5F40">
        <w:t xml:space="preserve"> se</w:t>
      </w:r>
      <w:r w:rsidR="00622E32">
        <w:t xml:space="preserve"> garantiza</w:t>
      </w:r>
      <w:r w:rsidR="007C5F40">
        <w:t>ran,</w:t>
      </w:r>
      <w:r w:rsidR="00622E32">
        <w:t xml:space="preserve"> si el migrante posee la libertad de circular de manera completa</w:t>
      </w:r>
      <w:r w:rsidR="0060602A">
        <w:t>,</w:t>
      </w:r>
      <w:r w:rsidR="00622E32">
        <w:t xml:space="preserve"> genuina y concreta; a través de los medios implementados por la </w:t>
      </w:r>
      <w:r w:rsidR="0060602A">
        <w:t>PST</w:t>
      </w:r>
      <w:r w:rsidR="00622E32">
        <w:t>. Si los bienes y factores de producción necesitan desplazarte espacialmente; i</w:t>
      </w:r>
      <w:r w:rsidR="00150EDD">
        <w:t xml:space="preserve">ncluso para la </w:t>
      </w:r>
      <w:r w:rsidR="0060602A">
        <w:t>LCP y trabajadores, necesitamos</w:t>
      </w:r>
      <w:r w:rsidR="00622E32">
        <w:t xml:space="preserve"> b</w:t>
      </w:r>
      <w:r w:rsidR="00150EDD">
        <w:t xml:space="preserve">uenos caminos y especialmente </w:t>
      </w:r>
      <w:r w:rsidR="00622E32">
        <w:t>caminos de hierro</w:t>
      </w:r>
      <w:r w:rsidR="0060602A">
        <w:t xml:space="preserve"> para </w:t>
      </w:r>
      <w:r w:rsidR="00622E32">
        <w:t>transporte masivo con costos mínimos, no solo de personas</w:t>
      </w:r>
      <w:r w:rsidR="007C5F40">
        <w:t>,</w:t>
      </w:r>
      <w:r w:rsidR="00622E32">
        <w:t xml:space="preserve"> sino a</w:t>
      </w:r>
      <w:r w:rsidR="0060602A">
        <w:t>un de bienes y hasta servicios</w:t>
      </w:r>
      <w:r w:rsidR="007C5F40">
        <w:t>. Y</w:t>
      </w:r>
      <w:r w:rsidR="0060602A">
        <w:t>a que l</w:t>
      </w:r>
      <w:r w:rsidR="00150EDD">
        <w:t>os canales de tráfico son la base del comercio</w:t>
      </w:r>
      <w:r w:rsidR="0060602A">
        <w:t xml:space="preserve"> y de la LC</w:t>
      </w:r>
      <w:r w:rsidR="00150EDD">
        <w:t xml:space="preserve">. </w:t>
      </w:r>
      <w:r w:rsidR="007C5F40">
        <w:t>Consecutivamente</w:t>
      </w:r>
      <w:r w:rsidR="0060602A">
        <w:t xml:space="preserve"> </w:t>
      </w:r>
      <w:r w:rsidR="00622E32">
        <w:t>los valores democráticos, respet</w:t>
      </w:r>
      <w:r w:rsidR="0060602A">
        <w:t>an el medio ambiente. Los</w:t>
      </w:r>
      <w:r w:rsidR="00622E32">
        <w:t xml:space="preserve"> ferrocarriles de alta velocidad</w:t>
      </w:r>
      <w:r w:rsidR="0060602A">
        <w:t>,</w:t>
      </w:r>
      <w:r w:rsidR="00622E32">
        <w:t xml:space="preserve"> resulta</w:t>
      </w:r>
      <w:r w:rsidR="0060602A">
        <w:t>n</w:t>
      </w:r>
      <w:r w:rsidR="00622E32">
        <w:t xml:space="preserve"> el medio de transporte terrestre m</w:t>
      </w:r>
      <w:r w:rsidR="00150EDD">
        <w:t xml:space="preserve">ás adecuado para los costos ambientales. </w:t>
      </w:r>
      <w:r w:rsidR="00241605">
        <w:t>El mapa</w:t>
      </w:r>
      <w:r w:rsidR="00020B68">
        <w:t xml:space="preserve"> vial, en razón del carácter intergubernamental del Mercosur,</w:t>
      </w:r>
      <w:r w:rsidR="00241605">
        <w:t xml:space="preserve"> debe ser diseñado por cada país, respecto de sus rutas de tráficos más amplios. Para luego </w:t>
      </w:r>
      <w:r w:rsidR="0060602A">
        <w:t>condensarlos en e</w:t>
      </w:r>
      <w:r w:rsidR="00241605">
        <w:t>l Mercosur</w:t>
      </w:r>
      <w:r w:rsidR="00020B68">
        <w:t>,</w:t>
      </w:r>
      <w:r w:rsidR="00241605">
        <w:t xml:space="preserve"> con una propuesta de servicios multimodales de transbordo fronterizo</w:t>
      </w:r>
      <w:r w:rsidR="00C75263">
        <w:t>, tal vez sobre la base de los principio</w:t>
      </w:r>
      <w:r w:rsidR="0060602A">
        <w:t>s del A</w:t>
      </w:r>
      <w:r w:rsidR="00C75263">
        <w:t>cuerdo de Recife</w:t>
      </w:r>
      <w:r w:rsidR="0060602A">
        <w:t xml:space="preserve"> y sus adaptaciones</w:t>
      </w:r>
      <w:r w:rsidR="00241605">
        <w:t xml:space="preserve">. </w:t>
      </w:r>
    </w:p>
    <w:p w:rsidR="00C75263" w:rsidRDefault="00C75263" w:rsidP="000E199E">
      <w:pPr>
        <w:spacing w:line="240" w:lineRule="auto"/>
        <w:jc w:val="both"/>
      </w:pPr>
      <w:r>
        <w:t>Uni</w:t>
      </w:r>
      <w:r w:rsidR="00150EDD">
        <w:t xml:space="preserve">endo </w:t>
      </w:r>
      <w:r w:rsidR="00020B68">
        <w:t>sus</w:t>
      </w:r>
      <w:r w:rsidR="00150EDD">
        <w:t xml:space="preserve"> rutas </w:t>
      </w:r>
      <w:r>
        <w:t>y caminos de hierro</w:t>
      </w:r>
      <w:r w:rsidR="00020B68">
        <w:t xml:space="preserve">, </w:t>
      </w:r>
      <w:r w:rsidR="00150EDD">
        <w:t xml:space="preserve">el Mercosur, </w:t>
      </w:r>
      <w:r>
        <w:t xml:space="preserve">no solo auspiciará la construcción genuina </w:t>
      </w:r>
      <w:r w:rsidR="0060602A">
        <w:t>d</w:t>
      </w:r>
      <w:r>
        <w:t xml:space="preserve">e una policita social de transporte, sino que se consagrará la </w:t>
      </w:r>
      <w:r w:rsidR="0060602A">
        <w:t>LC del TA</w:t>
      </w:r>
      <w:r>
        <w:t xml:space="preserve">. </w:t>
      </w:r>
      <w:r w:rsidR="0060602A">
        <w:t xml:space="preserve">Los ferrocarriles deben conectar </w:t>
      </w:r>
      <w:r w:rsidR="00020B68">
        <w:t xml:space="preserve">al </w:t>
      </w:r>
      <w:r w:rsidR="0060602A">
        <w:t>bloque, con el objetivo de expandirse al resto de América Latina: meta de la PSTR y verdadera conquista integracionista en términos de servicios. Por su parte las</w:t>
      </w:r>
      <w:r w:rsidR="00020B68">
        <w:t xml:space="preserve"> carreteras</w:t>
      </w:r>
      <w:r w:rsidR="0060602A">
        <w:t xml:space="preserve"> </w:t>
      </w:r>
      <w:r>
        <w:t>deben</w:t>
      </w:r>
      <w:r w:rsidR="0060602A">
        <w:t xml:space="preserve"> llevar cuatro carriles mínimos.</w:t>
      </w:r>
    </w:p>
    <w:p w:rsidR="005478AD" w:rsidRDefault="005478AD" w:rsidP="000E199E">
      <w:pPr>
        <w:spacing w:line="240" w:lineRule="auto"/>
        <w:jc w:val="both"/>
      </w:pPr>
      <w:r>
        <w:t>E</w:t>
      </w:r>
      <w:r w:rsidR="0060602A">
        <w:t xml:space="preserve">ste arduo </w:t>
      </w:r>
      <w:r>
        <w:t>trabajo</w:t>
      </w:r>
      <w:r w:rsidR="0060602A">
        <w:t xml:space="preserve"> requiere indefectiblemente v</w:t>
      </w:r>
      <w:r w:rsidR="00150EDD">
        <w:t>oluntad política y continuidad para lograr objetivos sólidos</w:t>
      </w:r>
      <w:r w:rsidR="00020B68">
        <w:t xml:space="preserve"> y concretos</w:t>
      </w:r>
      <w:r w:rsidR="00150EDD">
        <w:t xml:space="preserve">. Comparando la gestación y crecimiento del Mercosur, la acción administrativa es importante, pero si no </w:t>
      </w:r>
      <w:r>
        <w:t xml:space="preserve">iniciamos las </w:t>
      </w:r>
      <w:r w:rsidR="00150EDD">
        <w:t>obra</w:t>
      </w:r>
      <w:r>
        <w:t>s</w:t>
      </w:r>
      <w:r w:rsidR="00150EDD">
        <w:t>, el Mercosur no crecerá</w:t>
      </w:r>
      <w:r>
        <w:t xml:space="preserve">. Los documentos consagraran </w:t>
      </w:r>
      <w:r w:rsidR="00150EDD">
        <w:t xml:space="preserve">esperanzas </w:t>
      </w:r>
      <w:r>
        <w:t xml:space="preserve">y letras </w:t>
      </w:r>
      <w:r w:rsidR="00150EDD">
        <w:t xml:space="preserve">muertas. En este sentido, los </w:t>
      </w:r>
      <w:r>
        <w:t xml:space="preserve">responsables </w:t>
      </w:r>
      <w:r w:rsidR="00150EDD">
        <w:t xml:space="preserve">políticos de los países del Mercosur, </w:t>
      </w:r>
      <w:r>
        <w:t xml:space="preserve">deben apuntar al pragmatismo de medidas </w:t>
      </w:r>
      <w:r w:rsidR="00150EDD">
        <w:t xml:space="preserve">necesarias para el desarrollo sostenible. </w:t>
      </w:r>
    </w:p>
    <w:p w:rsidR="00150EDD" w:rsidRDefault="00150EDD" w:rsidP="000E199E">
      <w:pPr>
        <w:spacing w:line="240" w:lineRule="auto"/>
        <w:jc w:val="both"/>
      </w:pPr>
      <w:r>
        <w:t xml:space="preserve">Los países </w:t>
      </w:r>
      <w:r w:rsidR="005478AD">
        <w:t xml:space="preserve">miembros no solo poseen </w:t>
      </w:r>
      <w:r>
        <w:t xml:space="preserve">recursos de todo tipo, especialmente humanos, capaces de enfrentar </w:t>
      </w:r>
      <w:r w:rsidR="005478AD">
        <w:t xml:space="preserve">la puesta en marcha de esta </w:t>
      </w:r>
      <w:r w:rsidR="003071E2">
        <w:t>PSTR</w:t>
      </w:r>
      <w:r>
        <w:t xml:space="preserve">. </w:t>
      </w:r>
      <w:r w:rsidR="005478AD">
        <w:t>Si no que aun cuentan con la motivación y colaboración de agentes externos auspicia</w:t>
      </w:r>
      <w:r w:rsidR="00020B68">
        <w:t>ntes</w:t>
      </w:r>
      <w:r w:rsidR="005478AD">
        <w:t xml:space="preserve"> y </w:t>
      </w:r>
      <w:r w:rsidR="00020B68">
        <w:t>de</w:t>
      </w:r>
      <w:r w:rsidR="005478AD">
        <w:t xml:space="preserve"> apoyo técnico a la región. Solo es necesario reflexionar y </w:t>
      </w:r>
      <w:r>
        <w:t xml:space="preserve">administrar estos recursos de manera eficiente y efectiva. </w:t>
      </w:r>
      <w:r w:rsidR="00020B68">
        <w:t>Como consecuencia v</w:t>
      </w:r>
      <w:r w:rsidR="005478AD">
        <w:t xml:space="preserve">aloraran los principios </w:t>
      </w:r>
      <w:r w:rsidR="00020B68">
        <w:t>del</w:t>
      </w:r>
      <w:r w:rsidR="005478AD">
        <w:t xml:space="preserve"> MERCOSUR, respetando los DDHH,</w:t>
      </w:r>
      <w:r w:rsidR="00020B68">
        <w:t xml:space="preserve"> a la sociedad y el estado de derecho, a </w:t>
      </w:r>
      <w:r w:rsidR="005478AD">
        <w:t>la democracia y los mandatos legales del derecho originario</w:t>
      </w:r>
      <w:r w:rsidR="003071E2">
        <w:t xml:space="preserve">. </w:t>
      </w:r>
      <w:bookmarkEnd w:id="31"/>
    </w:p>
    <w:p w:rsidR="0035430D" w:rsidRPr="00F37EC0" w:rsidRDefault="0035430D" w:rsidP="000E0B06">
      <w:pPr>
        <w:pStyle w:val="Prrafodelista"/>
        <w:numPr>
          <w:ilvl w:val="0"/>
          <w:numId w:val="0"/>
        </w:numPr>
        <w:ind w:left="720"/>
        <w:rPr>
          <w:sz w:val="24"/>
        </w:rPr>
      </w:pPr>
    </w:p>
    <w:p w:rsidR="0035430D" w:rsidRDefault="000207DA" w:rsidP="003907CE">
      <w:pPr>
        <w:pStyle w:val="Ttulo1"/>
      </w:pPr>
      <w:bookmarkStart w:id="32" w:name="_Toc515121543"/>
      <w:r>
        <w:rPr>
          <w:caps w:val="0"/>
        </w:rPr>
        <w:t>TERCER CAPITULO: C</w:t>
      </w:r>
      <w:r w:rsidRPr="0035430D">
        <w:rPr>
          <w:caps w:val="0"/>
        </w:rPr>
        <w:t>ONSECUENCIAS ESTIMABLES</w:t>
      </w:r>
      <w:r w:rsidR="00AF1D52">
        <w:t>.</w:t>
      </w:r>
      <w:bookmarkEnd w:id="32"/>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33" w:name="_Toc508206190"/>
      <w:bookmarkStart w:id="34" w:name="_Toc510699362"/>
      <w:bookmarkStart w:id="35" w:name="_Toc510700007"/>
      <w:bookmarkStart w:id="36" w:name="_Toc510700231"/>
      <w:bookmarkStart w:id="37" w:name="_Toc510700349"/>
      <w:bookmarkStart w:id="38" w:name="_Toc510700376"/>
      <w:bookmarkStart w:id="39" w:name="_Toc510700624"/>
      <w:bookmarkStart w:id="40" w:name="_Toc510700840"/>
      <w:bookmarkStart w:id="41" w:name="_Toc510701061"/>
      <w:bookmarkStart w:id="42" w:name="_Toc515121240"/>
      <w:bookmarkStart w:id="43" w:name="_Toc515121544"/>
      <w:bookmarkEnd w:id="33"/>
      <w:bookmarkEnd w:id="34"/>
      <w:bookmarkEnd w:id="35"/>
      <w:bookmarkEnd w:id="36"/>
      <w:bookmarkEnd w:id="37"/>
      <w:bookmarkEnd w:id="38"/>
      <w:bookmarkEnd w:id="39"/>
      <w:bookmarkEnd w:id="40"/>
      <w:bookmarkEnd w:id="41"/>
      <w:bookmarkEnd w:id="42"/>
      <w:bookmarkEnd w:id="43"/>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44" w:name="_Toc510701062"/>
      <w:bookmarkStart w:id="45" w:name="_Toc515121241"/>
      <w:bookmarkStart w:id="46" w:name="_Toc515121545"/>
      <w:bookmarkEnd w:id="44"/>
      <w:bookmarkEnd w:id="45"/>
      <w:bookmarkEnd w:id="46"/>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47" w:name="_Toc510701063"/>
      <w:bookmarkStart w:id="48" w:name="_Toc515121242"/>
      <w:bookmarkStart w:id="49" w:name="_Toc515121546"/>
      <w:bookmarkEnd w:id="47"/>
      <w:bookmarkEnd w:id="48"/>
      <w:bookmarkEnd w:id="49"/>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50" w:name="_Toc510701064"/>
      <w:bookmarkStart w:id="51" w:name="_Toc515121243"/>
      <w:bookmarkStart w:id="52" w:name="_Toc515121547"/>
      <w:bookmarkEnd w:id="50"/>
      <w:bookmarkEnd w:id="51"/>
      <w:bookmarkEnd w:id="52"/>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53" w:name="_Toc510701065"/>
      <w:bookmarkStart w:id="54" w:name="_Toc515121244"/>
      <w:bookmarkStart w:id="55" w:name="_Toc515121548"/>
      <w:bookmarkEnd w:id="53"/>
      <w:bookmarkEnd w:id="54"/>
      <w:bookmarkEnd w:id="55"/>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56" w:name="_Toc510701066"/>
      <w:bookmarkStart w:id="57" w:name="_Toc515121245"/>
      <w:bookmarkStart w:id="58" w:name="_Toc515121549"/>
      <w:bookmarkEnd w:id="56"/>
      <w:bookmarkEnd w:id="57"/>
      <w:bookmarkEnd w:id="58"/>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59" w:name="_Toc510701067"/>
      <w:bookmarkStart w:id="60" w:name="_Toc515121246"/>
      <w:bookmarkStart w:id="61" w:name="_Toc515121550"/>
      <w:bookmarkEnd w:id="59"/>
      <w:bookmarkEnd w:id="60"/>
      <w:bookmarkEnd w:id="61"/>
    </w:p>
    <w:p w:rsidR="000207DA" w:rsidRPr="000207DA" w:rsidRDefault="000207DA" w:rsidP="000207DA">
      <w:pPr>
        <w:pStyle w:val="Prrafodelista"/>
        <w:numPr>
          <w:ilvl w:val="0"/>
          <w:numId w:val="9"/>
        </w:numPr>
        <w:spacing w:after="0" w:line="480" w:lineRule="auto"/>
        <w:contextualSpacing w:val="0"/>
        <w:outlineLvl w:val="1"/>
        <w:rPr>
          <w:i/>
          <w:vanish/>
          <w:spacing w:val="15"/>
          <w:sz w:val="24"/>
          <w:szCs w:val="22"/>
        </w:rPr>
      </w:pPr>
      <w:bookmarkStart w:id="62" w:name="_Toc510701068"/>
      <w:bookmarkStart w:id="63" w:name="_Toc515121247"/>
      <w:bookmarkStart w:id="64" w:name="_Toc515121551"/>
      <w:bookmarkEnd w:id="62"/>
      <w:bookmarkEnd w:id="63"/>
      <w:bookmarkEnd w:id="64"/>
    </w:p>
    <w:p w:rsidR="0035430D" w:rsidRPr="00AF1D52" w:rsidRDefault="0035430D" w:rsidP="000207DA">
      <w:pPr>
        <w:pStyle w:val="Subttulo"/>
      </w:pPr>
      <w:bookmarkStart w:id="65" w:name="_Toc515121552"/>
      <w:r w:rsidRPr="00AF1D52">
        <w:t>Cumplimiento</w:t>
      </w:r>
      <w:r w:rsidR="000E199E">
        <w:t xml:space="preserve"> </w:t>
      </w:r>
      <w:r w:rsidRPr="00AF1D52">
        <w:t>del mandato del TA</w:t>
      </w:r>
      <w:r w:rsidR="00C510F3" w:rsidRPr="00AF1D52">
        <w:t xml:space="preserve"> y Crecimiento económico regional conjunto</w:t>
      </w:r>
      <w:r w:rsidRPr="00AF1D52">
        <w:t>.</w:t>
      </w:r>
      <w:bookmarkEnd w:id="65"/>
    </w:p>
    <w:p w:rsidR="003071E2" w:rsidRDefault="00A911FA" w:rsidP="000E199E">
      <w:pPr>
        <w:spacing w:line="240" w:lineRule="auto"/>
        <w:jc w:val="both"/>
      </w:pPr>
      <w:r>
        <w:lastRenderedPageBreak/>
        <w:t xml:space="preserve">El </w:t>
      </w:r>
      <w:r w:rsidR="003071E2">
        <w:t>TA nos ha propuesto en 1991</w:t>
      </w:r>
      <w:r w:rsidR="00227BED">
        <w:t>,</w:t>
      </w:r>
      <w:r w:rsidR="003071E2">
        <w:t xml:space="preserve"> </w:t>
      </w:r>
      <w:r w:rsidR="00756A51">
        <w:t>líneas</w:t>
      </w:r>
      <w:r w:rsidR="003071E2">
        <w:t xml:space="preserve"> directrices para el diseño de un proceso integracionista. En su marco la PSTR es parte importantísima y se encuentra en su </w:t>
      </w:r>
      <w:r w:rsidR="00756A51">
        <w:t>punto</w:t>
      </w:r>
      <w:r w:rsidR="003071E2">
        <w:t xml:space="preserve"> de inflexión para iniciar</w:t>
      </w:r>
      <w:r w:rsidR="00227BED">
        <w:t>se</w:t>
      </w:r>
      <w:r w:rsidR="003071E2">
        <w:t xml:space="preserve">. El </w:t>
      </w:r>
      <w:r>
        <w:t xml:space="preserve">cumplimiento del art. 14 del acuerdo de cooperación entre </w:t>
      </w:r>
      <w:r w:rsidR="000D483D">
        <w:t>Mercosur</w:t>
      </w:r>
      <w:r>
        <w:t xml:space="preserve"> y </w:t>
      </w:r>
      <w:r w:rsidR="000D483D">
        <w:t>Europa</w:t>
      </w:r>
      <w:r w:rsidR="00227BED">
        <w:t>,</w:t>
      </w:r>
      <w:r>
        <w:t xml:space="preserve"> plasmado en el diseño de una red de transporte terrestre</w:t>
      </w:r>
      <w:r w:rsidR="00227BED">
        <w:t>,</w:t>
      </w:r>
      <w:r w:rsidR="003071E2">
        <w:t xml:space="preserve"> colabora con el diseño del ATIT de 1990</w:t>
      </w:r>
      <w:r w:rsidR="00227BED">
        <w:t>;</w:t>
      </w:r>
      <w:r w:rsidR="003071E2">
        <w:t xml:space="preserve"> hoy legislación derivada de Mercosur. Si</w:t>
      </w:r>
      <w:r>
        <w:t xml:space="preserve"> bien </w:t>
      </w:r>
      <w:r w:rsidR="003071E2">
        <w:t>incipientes, el paso de los años y las diversas actividades colindantes,</w:t>
      </w:r>
      <w:r w:rsidR="00227BED">
        <w:t xml:space="preserve"> los </w:t>
      </w:r>
      <w:r w:rsidR="003071E2">
        <w:t>reactivar</w:t>
      </w:r>
      <w:r w:rsidR="00227BED">
        <w:t xml:space="preserve">on </w:t>
      </w:r>
      <w:r w:rsidR="003071E2">
        <w:t>proporciona</w:t>
      </w:r>
      <w:r w:rsidR="00227BED">
        <w:t>ndo</w:t>
      </w:r>
      <w:r w:rsidR="003071E2">
        <w:t xml:space="preserve"> </w:t>
      </w:r>
      <w:r w:rsidR="00227BED">
        <w:t xml:space="preserve">parámetros para una </w:t>
      </w:r>
      <w:r w:rsidR="003071E2">
        <w:t xml:space="preserve">nueva perspectiva de crecimiento económico. </w:t>
      </w:r>
    </w:p>
    <w:p w:rsidR="00756A51" w:rsidRDefault="003071E2" w:rsidP="000E199E">
      <w:pPr>
        <w:spacing w:line="240" w:lineRule="auto"/>
        <w:jc w:val="both"/>
      </w:pPr>
      <w:r>
        <w:t>Por un lado</w:t>
      </w:r>
      <w:r w:rsidR="00227BED">
        <w:t>,</w:t>
      </w:r>
      <w:r w:rsidR="00227BED" w:rsidRPr="00227BED">
        <w:t xml:space="preserve"> </w:t>
      </w:r>
      <w:r w:rsidR="00227BED">
        <w:t>al ejecutarse</w:t>
      </w:r>
      <w:r>
        <w:t xml:space="preserve"> el proyecto de diseño de la PSTR</w:t>
      </w:r>
      <w:r w:rsidR="00227BED">
        <w:t>,</w:t>
      </w:r>
      <w:r>
        <w:t xml:space="preserve"> abrirá un sinfín de nuevas oportunidades comerciales, profesionales, económicas, financieras, etc. Que luego al ser plasmado</w:t>
      </w:r>
      <w:r w:rsidR="00227BED">
        <w:t xml:space="preserve">, asegurará la existencia de </w:t>
      </w:r>
      <w:r>
        <w:t xml:space="preserve">crecimiento sostenido </w:t>
      </w:r>
      <w:r w:rsidR="00227BED">
        <w:t>en favor de</w:t>
      </w:r>
      <w:r>
        <w:t xml:space="preserve"> nuevas generaciones.</w:t>
      </w:r>
      <w:r w:rsidR="00227BED">
        <w:t xml:space="preserve"> </w:t>
      </w:r>
      <w:r w:rsidR="00756A51">
        <w:t>La posibilidad para un comerciante argentino de una PYME, con sede en Chubut, de viajar hasta Tacuarembó</w:t>
      </w:r>
      <w:r w:rsidR="00B21E96">
        <w:t>,</w:t>
      </w:r>
      <w:r w:rsidR="00756A51">
        <w:t xml:space="preserve"> para exponer por ejemplo</w:t>
      </w:r>
      <w:r w:rsidR="00B21E96">
        <w:t>,</w:t>
      </w:r>
      <w:r w:rsidR="00756A51">
        <w:t xml:space="preserve"> la calidad de su lana. O la oportunidad de un ciudadano de Salvador de Bahía</w:t>
      </w:r>
      <w:r w:rsidR="00B21E96">
        <w:t>,</w:t>
      </w:r>
      <w:r w:rsidR="00756A51">
        <w:t xml:space="preserve"> de reunirse con un productor de </w:t>
      </w:r>
      <w:r w:rsidR="00B21E96">
        <w:t>E</w:t>
      </w:r>
      <w:r w:rsidR="00756A51">
        <w:t>ncarnación en Paraguay, luego de un viaje de 9 horas</w:t>
      </w:r>
      <w:r w:rsidR="00B21E96">
        <w:t>,</w:t>
      </w:r>
      <w:r w:rsidR="00756A51">
        <w:t xml:space="preserve"> en un tren de alta velocidad nocturno. Como la necesidad de los hijos adolescentes</w:t>
      </w:r>
      <w:r w:rsidR="00B21E96">
        <w:t>,</w:t>
      </w:r>
      <w:r w:rsidR="00756A51">
        <w:t xml:space="preserve"> de una familia migrante Paraguaya, con residencia en Buenos Aires, de visitar a sus primos y tíos en su país de origen, viajando por seis horas en un ferrocarril</w:t>
      </w:r>
      <w:r w:rsidR="00B21E96">
        <w:t>.</w:t>
      </w:r>
      <w:r w:rsidR="00756A51">
        <w:t xml:space="preserve"> O la oportunidad de </w:t>
      </w:r>
      <w:proofErr w:type="gramStart"/>
      <w:r w:rsidR="00756A51">
        <w:t>Venezolanos</w:t>
      </w:r>
      <w:proofErr w:type="gramEnd"/>
      <w:r w:rsidR="00756A51">
        <w:t>, Bolivianos y Chilenos de utilizar nuestros transportes, para desplazarse territorialmente por tod</w:t>
      </w:r>
      <w:r w:rsidR="00B21E96">
        <w:t xml:space="preserve">a la región, son algunos </w:t>
      </w:r>
      <w:r w:rsidR="00756A51">
        <w:t>ejemplos. Elevados a niveles masivos de población, no solo permitirán el incremento de los ingresos de cada uno de los países, sino la posibilidad aut</w:t>
      </w:r>
      <w:r w:rsidR="00B21E96">
        <w:t>é</w:t>
      </w:r>
      <w:r w:rsidR="00756A51">
        <w:t>ntica del aumento y evolución de la integración en la región. Al mismo tiempo</w:t>
      </w:r>
      <w:r w:rsidR="00B21E96">
        <w:t>,</w:t>
      </w:r>
      <w:r w:rsidR="00756A51">
        <w:t xml:space="preserve"> esta apertura circulatoria tentará a los extranjeros, que al ver sus nuevas posibilidades, reflexionaran en venir a nuestra región. </w:t>
      </w:r>
      <w:r w:rsidR="00B21E96">
        <w:t>G</w:t>
      </w:r>
      <w:r w:rsidR="00756A51">
        <w:t xml:space="preserve">enerará una </w:t>
      </w:r>
      <w:r w:rsidR="00B21E96">
        <w:t xml:space="preserve">expansión </w:t>
      </w:r>
      <w:proofErr w:type="spellStart"/>
      <w:r w:rsidR="00756A51">
        <w:t>intra</w:t>
      </w:r>
      <w:proofErr w:type="spellEnd"/>
      <w:r w:rsidR="00756A51">
        <w:t xml:space="preserve"> </w:t>
      </w:r>
      <w:r w:rsidR="00B21E96">
        <w:t>y extra Mercosur, el habilitar</w:t>
      </w:r>
      <w:r w:rsidR="00756A51">
        <w:t xml:space="preserve"> estos caminos de circulación y al alcance de todos. </w:t>
      </w:r>
    </w:p>
    <w:p w:rsidR="00A911FA" w:rsidRDefault="00756A51" w:rsidP="000E199E">
      <w:pPr>
        <w:spacing w:line="240" w:lineRule="auto"/>
        <w:jc w:val="both"/>
      </w:pPr>
      <w:r>
        <w:t>Ahora</w:t>
      </w:r>
      <w:r w:rsidR="00441043">
        <w:t xml:space="preserve">, nuevas formas de comercio serán concebidas y la migración fluirá más adecuadamente, incrementándose en la medida en que los derechos de las personas encuentren </w:t>
      </w:r>
      <w:r w:rsidR="00B21E96">
        <w:t>lugar</w:t>
      </w:r>
      <w:r w:rsidR="00441043">
        <w:t xml:space="preserve">. Una </w:t>
      </w:r>
      <w:r w:rsidR="00A911FA">
        <w:t>política social sólida en materia de transporte regional terrestre</w:t>
      </w:r>
      <w:r w:rsidR="00441043">
        <w:t>, permitirá a las familias permanecer físicamente unidas; a los comerciantes desarrollar sus negocios con mayor efectividad y menores costos; a los trabajadores desplazarse intercambiando sus lugares de trabajo; a los prestadores de servicios incrementar y ampliar el contenido de los mismos. Y a la región estar verdaderamente conectada y funcionar como un modelo de integración con crecimiento sostenido, comercial, económica y socialmente.</w:t>
      </w:r>
    </w:p>
    <w:p w:rsidR="000207DA" w:rsidRPr="000E0B06" w:rsidRDefault="000207DA" w:rsidP="00883766"/>
    <w:p w:rsidR="0035430D" w:rsidRDefault="0035430D" w:rsidP="00883766">
      <w:pPr>
        <w:pStyle w:val="Subttulo"/>
      </w:pPr>
      <w:bookmarkStart w:id="66" w:name="_Toc515121553"/>
      <w:r>
        <w:t xml:space="preserve">Efectividad política </w:t>
      </w:r>
      <w:r w:rsidRPr="0035430D">
        <w:t>plasmada a través de los individuos.</w:t>
      </w:r>
      <w:bookmarkEnd w:id="66"/>
    </w:p>
    <w:p w:rsidR="00E22402" w:rsidRDefault="00441043" w:rsidP="000E199E">
      <w:pPr>
        <w:spacing w:line="240" w:lineRule="auto"/>
        <w:jc w:val="both"/>
      </w:pPr>
      <w:r>
        <w:t>Las nuevas generaciones serán protagonistas y testigos de la PSTR del M</w:t>
      </w:r>
      <w:r w:rsidR="00883766" w:rsidRPr="000E0B06">
        <w:t>ercosur</w:t>
      </w:r>
      <w:r>
        <w:t xml:space="preserve">. </w:t>
      </w:r>
      <w:r w:rsidR="00E22402">
        <w:t>¿Podremos</w:t>
      </w:r>
      <w:r>
        <w:t xml:space="preserve"> tomar un t</w:t>
      </w:r>
      <w:r w:rsidR="00B21E96">
        <w:t>r</w:t>
      </w:r>
      <w:r>
        <w:t>en en Punta del Este, que transborde en Paso de los Libres y amanecer en Salta o Asunción? ¿</w:t>
      </w:r>
      <w:r w:rsidR="00E22402">
        <w:t>Y</w:t>
      </w:r>
      <w:r>
        <w:t xml:space="preserve"> transbordar en la frontera</w:t>
      </w:r>
      <w:r w:rsidR="00E22402">
        <w:t>, continuando hacia</w:t>
      </w:r>
      <w:r>
        <w:t xml:space="preserve"> Bolivia</w:t>
      </w:r>
      <w:r w:rsidR="00E22402">
        <w:t>;</w:t>
      </w:r>
      <w:r>
        <w:t xml:space="preserve"> o llegar al norte del Paraguay, donde habita la familia, para celebrar las fiestas de fin de año? Todo dependerá del trabajo llevado</w:t>
      </w:r>
      <w:r w:rsidR="001134E7">
        <w:t xml:space="preserve"> a</w:t>
      </w:r>
      <w:r>
        <w:t>delante</w:t>
      </w:r>
      <w:r w:rsidR="001134E7">
        <w:t>,</w:t>
      </w:r>
      <w:r>
        <w:t xml:space="preserve"> de manera efectiva por las autoridades que han recibido e</w:t>
      </w:r>
      <w:r w:rsidR="001134E7">
        <w:t>ste</w:t>
      </w:r>
      <w:r>
        <w:t xml:space="preserve"> legado. </w:t>
      </w:r>
    </w:p>
    <w:p w:rsidR="00E22402" w:rsidRDefault="00441043" w:rsidP="000E199E">
      <w:pPr>
        <w:spacing w:line="240" w:lineRule="auto"/>
        <w:jc w:val="both"/>
      </w:pPr>
      <w:r>
        <w:t>Per</w:t>
      </w:r>
      <w:r w:rsidR="00E22402">
        <w:t>o</w:t>
      </w:r>
      <w:r>
        <w:t xml:space="preserve"> también</w:t>
      </w:r>
      <w:r w:rsidR="001134E7">
        <w:t>,</w:t>
      </w:r>
      <w:r>
        <w:t xml:space="preserve"> del control que los individuos y habitantes de la región, en base a su propia formación ética y ciudadana, ejerzan frente a sus </w:t>
      </w:r>
      <w:r w:rsidR="00E22402">
        <w:t xml:space="preserve">mandatarios políticos y administrativos. La construcción de un proceso de integración es tarea de todos y es un trabajo cotidiano. No debe confundirse con un proceso migratorio, sino que debe entenderse como un conjunto de </w:t>
      </w:r>
      <w:r w:rsidR="001134E7">
        <w:t>aspectos convergentes</w:t>
      </w:r>
      <w:r w:rsidR="00E22402">
        <w:t>, del cual la migración es parte. Debe atenderse por etapas, no resultando posible acabarlo de manera lineal y directa. Existirán muchísimas trabas, pero la conjunción de las voluntades</w:t>
      </w:r>
      <w:r w:rsidR="001134E7">
        <w:t>,</w:t>
      </w:r>
      <w:r w:rsidR="00E22402">
        <w:t xml:space="preserve"> puestas al servicio del desarrollo</w:t>
      </w:r>
      <w:r w:rsidR="001134E7">
        <w:t>,</w:t>
      </w:r>
      <w:r w:rsidR="00E22402">
        <w:t xml:space="preserve"> permitirá la concreción de los </w:t>
      </w:r>
      <w:r w:rsidR="00E22402">
        <w:lastRenderedPageBreak/>
        <w:t>objetivos. La partida es el proyecto, la conclusión es el ejercicio pleno de los derechos</w:t>
      </w:r>
      <w:r w:rsidR="001134E7">
        <w:t>,</w:t>
      </w:r>
      <w:r w:rsidR="00E22402">
        <w:t xml:space="preserve"> emergentes del proceso de integración del Mercosur, por sus habitantes haciendo efectivo uso de PSTR. </w:t>
      </w:r>
    </w:p>
    <w:p w:rsidR="0098767C" w:rsidRDefault="006E1F60" w:rsidP="006E1F60">
      <w:pPr>
        <w:pStyle w:val="Ttulo1"/>
      </w:pPr>
      <w:bookmarkStart w:id="67" w:name="_Toc515121554"/>
      <w:r>
        <w:t>Bibliografía</w:t>
      </w:r>
      <w:bookmarkEnd w:id="67"/>
    </w:p>
    <w:p w:rsidR="006E1F60" w:rsidRDefault="006E1F60" w:rsidP="00A34EF7">
      <w:pPr>
        <w:pStyle w:val="Ttulo2"/>
      </w:pPr>
      <w:bookmarkStart w:id="68" w:name="_Toc515121555"/>
      <w:r>
        <w:t>Documentos.</w:t>
      </w:r>
      <w:bookmarkEnd w:id="68"/>
    </w:p>
    <w:p w:rsidR="008A1BE4" w:rsidRPr="008A1BE4" w:rsidRDefault="008A1BE4" w:rsidP="008A1BE4">
      <w:pPr>
        <w:pStyle w:val="Prrafodelista"/>
        <w:numPr>
          <w:ilvl w:val="0"/>
          <w:numId w:val="28"/>
        </w:numPr>
        <w:spacing w:before="120" w:after="120" w:line="240" w:lineRule="auto"/>
        <w:ind w:left="714" w:hanging="357"/>
        <w:jc w:val="both"/>
        <w:rPr>
          <w:rFonts w:cs="Times New Roman"/>
        </w:rPr>
      </w:pPr>
      <w:r w:rsidRPr="00941BDF">
        <w:rPr>
          <w:rFonts w:cs="Times New Roman"/>
          <w:bCs/>
        </w:rPr>
        <w:t xml:space="preserve">AAP/A14TM/ Nº 3. Acuerdo sobre transporte internacional terrestre </w:t>
      </w:r>
      <w:r>
        <w:rPr>
          <w:rFonts w:cs="Times New Roman"/>
          <w:bCs/>
        </w:rPr>
        <w:t xml:space="preserve">–ATIT- </w:t>
      </w:r>
      <w:r w:rsidRPr="00941BDF">
        <w:rPr>
          <w:rFonts w:cs="Times New Roman"/>
          <w:bCs/>
        </w:rPr>
        <w:t>suscripto en el marco de la ALADI entre Argentina, Bolivia, Brasil, Chile, Paraguay, Perú y Uruguay el 1 de enero de 1990.</w:t>
      </w:r>
    </w:p>
    <w:p w:rsidR="008A1BE4" w:rsidRPr="004071BC" w:rsidRDefault="008A1BE4" w:rsidP="008A1BE4">
      <w:pPr>
        <w:pStyle w:val="Prrafodelista"/>
        <w:numPr>
          <w:ilvl w:val="0"/>
          <w:numId w:val="28"/>
        </w:numPr>
        <w:spacing w:before="120" w:after="120" w:line="240" w:lineRule="auto"/>
        <w:ind w:left="714" w:hanging="357"/>
        <w:jc w:val="both"/>
        <w:rPr>
          <w:rFonts w:cs="Times New Roman"/>
          <w:szCs w:val="24"/>
        </w:rPr>
      </w:pPr>
      <w:r w:rsidRPr="004071BC">
        <w:rPr>
          <w:rFonts w:cs="Times New Roman"/>
          <w:color w:val="000000"/>
          <w:szCs w:val="24"/>
        </w:rPr>
        <w:t xml:space="preserve">Acuerdo Marco Interregional de Cooperación, Madrid, 15 de diciembre de 1995. </w:t>
      </w:r>
      <w:r w:rsidRPr="004071BC">
        <w:rPr>
          <w:rFonts w:cs="Times New Roman"/>
          <w:szCs w:val="24"/>
        </w:rPr>
        <w:t xml:space="preserve">Acuerdo Marco Interregional de Cooperación entre la Comunidad Europea y sus Estados Miembros, por una parte, y el Mercado Común del Sur y sus Estados Partes, por otra. </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asciiTheme="minorHAnsi" w:eastAsia="MS Mincho" w:hAnsiTheme="minorHAnsi" w:cs="Times New Roman"/>
          <w:sz w:val="24"/>
          <w:szCs w:val="24"/>
        </w:rPr>
      </w:pPr>
      <w:r w:rsidRPr="008A1BE4">
        <w:rPr>
          <w:rFonts w:eastAsia="MS Mincho"/>
        </w:rPr>
        <w:t>ALADI (CJ. 18)24, del 10 de mayo de 2001. Reuniones de consulta y evaluación de jefes de Representación «</w:t>
      </w:r>
      <w:r w:rsidRPr="008A1BE4">
        <w:rPr>
          <w:rFonts w:eastAsia="MS Mincho"/>
          <w:i/>
          <w:iCs/>
        </w:rPr>
        <w:t>Proceso de Integración regional y su relacionamiento externo con el ALCA, OMC y otros»</w:t>
      </w:r>
      <w:r w:rsidRPr="008A1BE4">
        <w:rPr>
          <w:rFonts w:eastAsia="MS Mincho"/>
        </w:rPr>
        <w:t xml:space="preserve"> (tema 4); Expositores Lacarte Muro, Julio A. et </w:t>
      </w:r>
      <w:proofErr w:type="spellStart"/>
      <w:r w:rsidRPr="008A1BE4">
        <w:rPr>
          <w:rFonts w:eastAsia="MS Mincho"/>
        </w:rPr>
        <w:t>Zelada</w:t>
      </w:r>
      <w:proofErr w:type="spellEnd"/>
      <w:r w:rsidRPr="008A1BE4">
        <w:rPr>
          <w:rFonts w:eastAsia="MS Mincho"/>
        </w:rPr>
        <w:t xml:space="preserve"> </w:t>
      </w:r>
      <w:proofErr w:type="spellStart"/>
      <w:r w:rsidRPr="008A1BE4">
        <w:rPr>
          <w:rFonts w:eastAsia="MS Mincho"/>
        </w:rPr>
        <w:t>Castedo</w:t>
      </w:r>
      <w:proofErr w:type="spellEnd"/>
      <w:r w:rsidRPr="008A1BE4">
        <w:rPr>
          <w:rFonts w:eastAsia="MS Mincho"/>
        </w:rPr>
        <w:t>, Alberto.</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sz w:val="22"/>
          <w:szCs w:val="20"/>
        </w:rPr>
      </w:pPr>
      <w:r w:rsidRPr="008A1BE4">
        <w:rPr>
          <w:rFonts w:eastAsia="MS Mincho"/>
        </w:rPr>
        <w:t xml:space="preserve">ALADI/SEC/estudio133, 4 octubre 2001, </w:t>
      </w:r>
      <w:r w:rsidRPr="008A1BE4">
        <w:rPr>
          <w:rFonts w:eastAsia="MS Mincho"/>
          <w:i/>
          <w:iCs/>
        </w:rPr>
        <w:t>«Evolución del proceso de integración regional durante el año 2000».</w:t>
      </w:r>
    </w:p>
    <w:p w:rsidR="008A1BE4" w:rsidRPr="000E199E" w:rsidRDefault="008A1BE4" w:rsidP="008A1BE4">
      <w:pPr>
        <w:pStyle w:val="Prrafodelista"/>
        <w:numPr>
          <w:ilvl w:val="0"/>
          <w:numId w:val="28"/>
        </w:numPr>
        <w:spacing w:before="120" w:after="120" w:line="240" w:lineRule="auto"/>
        <w:ind w:left="714" w:hanging="357"/>
        <w:jc w:val="both"/>
        <w:rPr>
          <w:rFonts w:ascii="MS Mincho" w:eastAsia="MS Mincho" w:hAnsi="MS Mincho" w:cs="MS Mincho"/>
          <w:lang w:val="en-US"/>
        </w:rPr>
      </w:pPr>
      <w:r w:rsidRPr="008A1BE4">
        <w:rPr>
          <w:rFonts w:eastAsia="MS Mincho"/>
        </w:rPr>
        <w:t xml:space="preserve">COM.TD/W/497 de 10 agosto 1992. </w:t>
      </w:r>
      <w:r w:rsidRPr="000E199E">
        <w:rPr>
          <w:rFonts w:eastAsia="MS Mincho"/>
          <w:lang w:val="en-US"/>
        </w:rPr>
        <w:t xml:space="preserve">Southern Common Market. Statement by </w:t>
      </w:r>
      <w:proofErr w:type="gramStart"/>
      <w:r w:rsidRPr="000E199E">
        <w:rPr>
          <w:rFonts w:eastAsia="MS Mincho"/>
          <w:lang w:val="en-US"/>
        </w:rPr>
        <w:t>ambassador</w:t>
      </w:r>
      <w:proofErr w:type="gramEnd"/>
      <w:r w:rsidRPr="000E199E">
        <w:rPr>
          <w:rFonts w:eastAsia="MS Mincho"/>
          <w:lang w:val="en-US"/>
        </w:rPr>
        <w:t xml:space="preserve"> F. Peña, representative of Argentina. Committee on trade and development; 72</w:t>
      </w:r>
      <w:r w:rsidRPr="000E199E">
        <w:rPr>
          <w:rFonts w:eastAsia="MS Mincho"/>
          <w:vertAlign w:val="superscript"/>
          <w:lang w:val="en-US"/>
        </w:rPr>
        <w:t>nd</w:t>
      </w:r>
      <w:r w:rsidRPr="000E199E">
        <w:rPr>
          <w:rFonts w:eastAsia="MS Mincho"/>
          <w:lang w:val="en-US"/>
        </w:rPr>
        <w:t xml:space="preserve"> session of 13th July 1992.</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0E199E">
        <w:rPr>
          <w:rFonts w:eastAsia="MS Mincho"/>
          <w:lang w:val="en-US"/>
        </w:rPr>
        <w:t xml:space="preserve">MTN.INF/19 de 5 </w:t>
      </w:r>
      <w:proofErr w:type="spellStart"/>
      <w:r w:rsidRPr="000E199E">
        <w:rPr>
          <w:rFonts w:eastAsia="MS Mincho"/>
          <w:lang w:val="en-US"/>
        </w:rPr>
        <w:t>abril</w:t>
      </w:r>
      <w:proofErr w:type="spellEnd"/>
      <w:r w:rsidRPr="000E199E">
        <w:rPr>
          <w:rFonts w:eastAsia="MS Mincho"/>
          <w:lang w:val="en-US"/>
        </w:rPr>
        <w:t xml:space="preserve"> 1995. </w:t>
      </w:r>
      <w:r w:rsidRPr="000E199E">
        <w:rPr>
          <w:rFonts w:eastAsia="MS Mincho"/>
          <w:i/>
          <w:iCs/>
          <w:lang w:val="en-US"/>
        </w:rPr>
        <w:t>«</w:t>
      </w:r>
      <w:r w:rsidRPr="000E199E">
        <w:rPr>
          <w:rFonts w:eastAsia="MS Mincho"/>
          <w:i/>
          <w:lang w:val="en-US"/>
        </w:rPr>
        <w:t>List &amp; Index of Uruguay Round Documents issued in 1994</w:t>
      </w:r>
      <w:r w:rsidRPr="000E199E">
        <w:rPr>
          <w:rFonts w:eastAsia="MS Mincho"/>
          <w:i/>
          <w:iCs/>
          <w:lang w:val="en-US"/>
        </w:rPr>
        <w:t>»</w:t>
      </w:r>
      <w:r w:rsidRPr="000E199E">
        <w:rPr>
          <w:rFonts w:eastAsia="MS Mincho"/>
          <w:lang w:val="en-US"/>
        </w:rPr>
        <w:t xml:space="preserve">. </w:t>
      </w:r>
      <w:r w:rsidRPr="008A1BE4">
        <w:rPr>
          <w:rFonts w:eastAsia="MS Mincho"/>
        </w:rPr>
        <w:t>Lista de documentos de la ronda Uruguay.</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OMC, Reporte sobre comercio mundial 2008, 2009, 2010, 2011, 2012</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OMC, Reportes anuales 2000, 2001, 2002, 2003, 2004, 2005, 2006, 2007, 2008, 2009, 2010, 2011, 2012</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OMC-GATT L-6985 du 5 </w:t>
      </w:r>
      <w:proofErr w:type="spellStart"/>
      <w:r w:rsidRPr="008A1BE4">
        <w:rPr>
          <w:rFonts w:eastAsia="MS Mincho"/>
        </w:rPr>
        <w:t>mars</w:t>
      </w:r>
      <w:proofErr w:type="spellEnd"/>
      <w:r w:rsidRPr="008A1BE4">
        <w:rPr>
          <w:rFonts w:eastAsia="MS Mincho"/>
        </w:rPr>
        <w:t xml:space="preserve"> 1992, Notificación de la ALADI al GATT sobre la firma del Tratado de Asunción y la cláusula de habilitación. </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OMC-GATT L-7044 de 9 julio 1992, Notificación de la creación del Mercosur por sus EM.</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OMC-GATT L-7370 add.1 de 18 enero 1994. Comunicación presentada por la delegación permanente de Uruguay a nombre de los firmantes del acuerdo relativo al Mercosur.  </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i/>
          <w:iCs/>
          <w:sz w:val="22"/>
        </w:rPr>
      </w:pPr>
      <w:r w:rsidRPr="000E199E">
        <w:rPr>
          <w:rFonts w:eastAsia="MS Mincho"/>
          <w:lang w:val="fr-FR"/>
        </w:rPr>
        <w:t xml:space="preserve">Reporte </w:t>
      </w:r>
      <w:proofErr w:type="gramStart"/>
      <w:r w:rsidRPr="000E199E">
        <w:rPr>
          <w:rFonts w:eastAsia="MS Mincho"/>
          <w:lang w:val="fr-FR"/>
        </w:rPr>
        <w:t xml:space="preserve">de </w:t>
      </w:r>
      <w:proofErr w:type="spellStart"/>
      <w:r w:rsidRPr="000E199E">
        <w:rPr>
          <w:rFonts w:eastAsia="MS Mincho"/>
          <w:lang w:val="fr-FR"/>
        </w:rPr>
        <w:t>información</w:t>
      </w:r>
      <w:proofErr w:type="spellEnd"/>
      <w:proofErr w:type="gramEnd"/>
      <w:r w:rsidRPr="000E199E">
        <w:rPr>
          <w:rFonts w:eastAsia="MS Mincho"/>
          <w:lang w:val="fr-FR"/>
        </w:rPr>
        <w:t xml:space="preserve"> de l’Assemblée Nationale Française, onzième législature n° 1386. </w:t>
      </w:r>
      <w:r w:rsidRPr="008A1BE4">
        <w:rPr>
          <w:rFonts w:eastAsia="MS Mincho"/>
        </w:rPr>
        <w:t xml:space="preserve">Registrado ante la Presidencia de </w:t>
      </w:r>
      <w:proofErr w:type="spellStart"/>
      <w:r w:rsidRPr="008A1BE4">
        <w:rPr>
          <w:rFonts w:eastAsia="MS Mincho"/>
        </w:rPr>
        <w:t>l’Assemblée</w:t>
      </w:r>
      <w:proofErr w:type="spellEnd"/>
      <w:r w:rsidRPr="008A1BE4">
        <w:rPr>
          <w:rFonts w:eastAsia="MS Mincho"/>
        </w:rPr>
        <w:t xml:space="preserve"> </w:t>
      </w:r>
      <w:proofErr w:type="spellStart"/>
      <w:r w:rsidRPr="008A1BE4">
        <w:rPr>
          <w:rFonts w:eastAsia="MS Mincho"/>
        </w:rPr>
        <w:t>Nationale</w:t>
      </w:r>
      <w:proofErr w:type="spellEnd"/>
      <w:r w:rsidRPr="008A1BE4">
        <w:rPr>
          <w:rFonts w:eastAsia="MS Mincho"/>
        </w:rPr>
        <w:t xml:space="preserve"> el 11 de febrero de 1999. </w:t>
      </w:r>
      <w:r w:rsidRPr="000E199E">
        <w:rPr>
          <w:rFonts w:eastAsia="MS Mincho"/>
          <w:lang w:val="fr-FR"/>
        </w:rPr>
        <w:t xml:space="preserve">Délégation pour l’UE sur </w:t>
      </w:r>
      <w:r w:rsidRPr="000E199E">
        <w:rPr>
          <w:rFonts w:eastAsia="MS Mincho"/>
          <w:i/>
          <w:iCs/>
          <w:lang w:val="fr-FR"/>
        </w:rPr>
        <w:t>«Les relations économiques transatlantiques à l’épreuve de la mondialisation»</w:t>
      </w:r>
      <w:r w:rsidRPr="000E199E">
        <w:rPr>
          <w:rFonts w:eastAsia="MS Mincho"/>
          <w:lang w:val="fr-FR"/>
        </w:rPr>
        <w:t xml:space="preserve">. </w:t>
      </w:r>
      <w:proofErr w:type="spellStart"/>
      <w:r w:rsidRPr="008A1BE4">
        <w:rPr>
          <w:rFonts w:eastAsia="MS Mincho"/>
        </w:rPr>
        <w:t>Présenté</w:t>
      </w:r>
      <w:proofErr w:type="spellEnd"/>
      <w:r w:rsidRPr="008A1BE4">
        <w:rPr>
          <w:rFonts w:eastAsia="MS Mincho"/>
        </w:rPr>
        <w:t xml:space="preserve"> par M. Jean Claude </w:t>
      </w:r>
      <w:proofErr w:type="spellStart"/>
      <w:r w:rsidRPr="008A1BE4">
        <w:rPr>
          <w:rFonts w:eastAsia="MS Mincho"/>
        </w:rPr>
        <w:t>Lefort</w:t>
      </w:r>
      <w:proofErr w:type="spellEnd"/>
      <w:r w:rsidRPr="008A1BE4">
        <w:rPr>
          <w:rFonts w:eastAsia="MS Mincho"/>
        </w:rPr>
        <w:t>.</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i/>
          <w:iCs/>
        </w:rPr>
      </w:pPr>
      <w:r w:rsidRPr="008A1BE4">
        <w:rPr>
          <w:rFonts w:eastAsia="MS Mincho"/>
        </w:rPr>
        <w:t xml:space="preserve">Reporte de información de </w:t>
      </w:r>
      <w:proofErr w:type="spellStart"/>
      <w:r w:rsidRPr="008A1BE4">
        <w:rPr>
          <w:rFonts w:eastAsia="MS Mincho"/>
        </w:rPr>
        <w:t>l’Assemblée</w:t>
      </w:r>
      <w:proofErr w:type="spellEnd"/>
      <w:r w:rsidRPr="008A1BE4">
        <w:rPr>
          <w:rFonts w:eastAsia="MS Mincho"/>
        </w:rPr>
        <w:t xml:space="preserve"> </w:t>
      </w:r>
      <w:proofErr w:type="spellStart"/>
      <w:r w:rsidRPr="008A1BE4">
        <w:rPr>
          <w:rFonts w:eastAsia="MS Mincho"/>
        </w:rPr>
        <w:t>Nationale</w:t>
      </w:r>
      <w:proofErr w:type="spellEnd"/>
      <w:r w:rsidRPr="008A1BE4">
        <w:rPr>
          <w:rFonts w:eastAsia="MS Mincho"/>
        </w:rPr>
        <w:t xml:space="preserve"> </w:t>
      </w:r>
      <w:proofErr w:type="spellStart"/>
      <w:r w:rsidRPr="008A1BE4">
        <w:rPr>
          <w:rFonts w:eastAsia="MS Mincho"/>
        </w:rPr>
        <w:t>Française</w:t>
      </w:r>
      <w:proofErr w:type="spellEnd"/>
      <w:r w:rsidRPr="008A1BE4">
        <w:rPr>
          <w:rFonts w:eastAsia="MS Mincho"/>
        </w:rPr>
        <w:t xml:space="preserve">, </w:t>
      </w:r>
      <w:proofErr w:type="spellStart"/>
      <w:r w:rsidRPr="008A1BE4">
        <w:rPr>
          <w:rFonts w:eastAsia="MS Mincho"/>
        </w:rPr>
        <w:t>onzième</w:t>
      </w:r>
      <w:proofErr w:type="spellEnd"/>
      <w:r w:rsidRPr="008A1BE4">
        <w:rPr>
          <w:rFonts w:eastAsia="MS Mincho"/>
        </w:rPr>
        <w:t xml:space="preserve"> </w:t>
      </w:r>
      <w:proofErr w:type="spellStart"/>
      <w:r w:rsidRPr="008A1BE4">
        <w:rPr>
          <w:rFonts w:eastAsia="MS Mincho"/>
        </w:rPr>
        <w:t>législature</w:t>
      </w:r>
      <w:proofErr w:type="spellEnd"/>
      <w:r w:rsidRPr="008A1BE4">
        <w:rPr>
          <w:rFonts w:eastAsia="MS Mincho"/>
        </w:rPr>
        <w:t xml:space="preserve"> n° 1721 Registrado ante la Presidencia de </w:t>
      </w:r>
      <w:proofErr w:type="spellStart"/>
      <w:r w:rsidRPr="008A1BE4">
        <w:rPr>
          <w:rFonts w:eastAsia="MS Mincho"/>
        </w:rPr>
        <w:t>l’Assemblée</w:t>
      </w:r>
      <w:proofErr w:type="spellEnd"/>
      <w:r w:rsidRPr="008A1BE4">
        <w:rPr>
          <w:rFonts w:eastAsia="MS Mincho"/>
        </w:rPr>
        <w:t xml:space="preserve"> </w:t>
      </w:r>
      <w:proofErr w:type="spellStart"/>
      <w:r w:rsidRPr="008A1BE4">
        <w:rPr>
          <w:rFonts w:eastAsia="MS Mincho"/>
        </w:rPr>
        <w:t>Nationale</w:t>
      </w:r>
      <w:proofErr w:type="spellEnd"/>
      <w:r w:rsidRPr="008A1BE4">
        <w:rPr>
          <w:rFonts w:eastAsia="MS Mincho"/>
        </w:rPr>
        <w:t xml:space="preserve"> el 17 de junio de 1999. </w:t>
      </w:r>
      <w:r w:rsidRPr="000E199E">
        <w:rPr>
          <w:rFonts w:eastAsia="MS Mincho"/>
          <w:lang w:val="fr-FR"/>
        </w:rPr>
        <w:t xml:space="preserve">Délégation pour l’UE sur </w:t>
      </w:r>
      <w:r w:rsidRPr="000E199E">
        <w:rPr>
          <w:rFonts w:eastAsia="MS Mincho"/>
          <w:i/>
          <w:iCs/>
          <w:lang w:val="fr-FR"/>
        </w:rPr>
        <w:t>«Les relations entre l’UE et le Mercosur»</w:t>
      </w:r>
      <w:r w:rsidRPr="000E199E">
        <w:rPr>
          <w:rFonts w:eastAsia="MS Mincho"/>
          <w:lang w:val="fr-FR"/>
        </w:rPr>
        <w:t xml:space="preserve">. </w:t>
      </w:r>
      <w:proofErr w:type="spellStart"/>
      <w:r w:rsidRPr="008A1BE4">
        <w:rPr>
          <w:rFonts w:eastAsia="MS Mincho"/>
        </w:rPr>
        <w:t>Présenté</w:t>
      </w:r>
      <w:proofErr w:type="spellEnd"/>
      <w:r w:rsidRPr="008A1BE4">
        <w:rPr>
          <w:rFonts w:eastAsia="MS Mincho"/>
        </w:rPr>
        <w:t xml:space="preserve"> par M. Alain </w:t>
      </w:r>
      <w:proofErr w:type="spellStart"/>
      <w:r w:rsidRPr="008A1BE4">
        <w:rPr>
          <w:rFonts w:eastAsia="MS Mincho"/>
        </w:rPr>
        <w:t>Barreau</w:t>
      </w:r>
      <w:proofErr w:type="spellEnd"/>
      <w:r w:rsidRPr="008A1BE4">
        <w:rPr>
          <w:rFonts w:eastAsia="MS Mincho"/>
        </w:rPr>
        <w:t>.</w:t>
      </w:r>
    </w:p>
    <w:p w:rsidR="008A1BE4" w:rsidRPr="000E199E" w:rsidRDefault="008A1BE4" w:rsidP="008A1BE4">
      <w:pPr>
        <w:pStyle w:val="Prrafodelista"/>
        <w:numPr>
          <w:ilvl w:val="0"/>
          <w:numId w:val="28"/>
        </w:numPr>
        <w:tabs>
          <w:tab w:val="left" w:pos="360"/>
        </w:tabs>
        <w:spacing w:before="120" w:after="120" w:line="240" w:lineRule="auto"/>
        <w:ind w:left="714" w:hanging="357"/>
        <w:jc w:val="both"/>
        <w:rPr>
          <w:rFonts w:eastAsia="MS Mincho"/>
          <w:i/>
          <w:iCs/>
          <w:lang w:val="fr-FR"/>
        </w:rPr>
      </w:pPr>
      <w:r w:rsidRPr="000E199E">
        <w:rPr>
          <w:rFonts w:eastAsia="MS Mincho"/>
          <w:lang w:val="fr-FR"/>
        </w:rPr>
        <w:t xml:space="preserve">Reporte </w:t>
      </w:r>
      <w:proofErr w:type="gramStart"/>
      <w:r w:rsidRPr="000E199E">
        <w:rPr>
          <w:rFonts w:eastAsia="MS Mincho"/>
          <w:lang w:val="fr-FR"/>
        </w:rPr>
        <w:t xml:space="preserve">de </w:t>
      </w:r>
      <w:proofErr w:type="spellStart"/>
      <w:r w:rsidRPr="000E199E">
        <w:rPr>
          <w:rFonts w:eastAsia="MS Mincho"/>
          <w:lang w:val="fr-FR"/>
        </w:rPr>
        <w:t>información</w:t>
      </w:r>
      <w:proofErr w:type="spellEnd"/>
      <w:proofErr w:type="gramEnd"/>
      <w:r w:rsidRPr="000E199E">
        <w:rPr>
          <w:rFonts w:eastAsia="MS Mincho"/>
          <w:lang w:val="fr-FR"/>
        </w:rPr>
        <w:t xml:space="preserve"> de l’Assemblée Nationale Française, onzième législature n° 3351. </w:t>
      </w:r>
      <w:r w:rsidRPr="008A1BE4">
        <w:rPr>
          <w:rFonts w:eastAsia="MS Mincho"/>
        </w:rPr>
        <w:t xml:space="preserve">Registrado ante la Presidencia de </w:t>
      </w:r>
      <w:proofErr w:type="spellStart"/>
      <w:r w:rsidRPr="008A1BE4">
        <w:rPr>
          <w:rFonts w:eastAsia="MS Mincho"/>
        </w:rPr>
        <w:t>l’Assemblée</w:t>
      </w:r>
      <w:proofErr w:type="spellEnd"/>
      <w:r w:rsidRPr="008A1BE4">
        <w:rPr>
          <w:rFonts w:eastAsia="MS Mincho"/>
        </w:rPr>
        <w:t xml:space="preserve"> </w:t>
      </w:r>
      <w:proofErr w:type="spellStart"/>
      <w:r w:rsidRPr="008A1BE4">
        <w:rPr>
          <w:rFonts w:eastAsia="MS Mincho"/>
        </w:rPr>
        <w:t>Nationale</w:t>
      </w:r>
      <w:proofErr w:type="spellEnd"/>
      <w:r w:rsidRPr="008A1BE4">
        <w:rPr>
          <w:rFonts w:eastAsia="MS Mincho"/>
        </w:rPr>
        <w:t xml:space="preserve"> el 19 de octubre de 2001. </w:t>
      </w:r>
      <w:r w:rsidRPr="000E199E">
        <w:rPr>
          <w:rFonts w:eastAsia="MS Mincho"/>
          <w:lang w:val="fr-FR"/>
        </w:rPr>
        <w:t xml:space="preserve">Délégation de l’Assemblée Nationale pour l’UE sur </w:t>
      </w:r>
      <w:r w:rsidRPr="000E199E">
        <w:rPr>
          <w:rFonts w:eastAsia="MS Mincho"/>
          <w:i/>
          <w:iCs/>
          <w:lang w:val="fr-FR"/>
        </w:rPr>
        <w:t>«La dimension parlementaire des négociations commerciales multilatérales et la préparation de la rencontre parlementaire de Doha»</w:t>
      </w:r>
      <w:r w:rsidRPr="000E199E">
        <w:rPr>
          <w:rFonts w:eastAsia="MS Mincho"/>
          <w:lang w:val="fr-FR"/>
        </w:rPr>
        <w:t>, Mme. Marre, Béatrice.</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0E199E">
        <w:rPr>
          <w:rFonts w:eastAsia="MS Mincho"/>
          <w:lang w:val="fr-FR"/>
        </w:rPr>
        <w:t>Reporte Final AS-0289/2000. PE (</w:t>
      </w:r>
      <w:proofErr w:type="spellStart"/>
      <w:r w:rsidRPr="000E199E">
        <w:rPr>
          <w:rFonts w:eastAsia="MS Mincho"/>
          <w:lang w:val="fr-FR"/>
        </w:rPr>
        <w:t>documento</w:t>
      </w:r>
      <w:proofErr w:type="spellEnd"/>
      <w:r w:rsidRPr="000E199E">
        <w:rPr>
          <w:rFonts w:eastAsia="MS Mincho"/>
          <w:lang w:val="fr-FR"/>
        </w:rPr>
        <w:t xml:space="preserve"> de </w:t>
      </w:r>
      <w:proofErr w:type="spellStart"/>
      <w:r w:rsidRPr="000E199E">
        <w:rPr>
          <w:rFonts w:eastAsia="MS Mincho"/>
          <w:lang w:val="fr-FR"/>
        </w:rPr>
        <w:t>sesión</w:t>
      </w:r>
      <w:proofErr w:type="spellEnd"/>
      <w:r w:rsidRPr="000E199E">
        <w:rPr>
          <w:rFonts w:eastAsia="MS Mincho"/>
          <w:lang w:val="fr-FR"/>
        </w:rPr>
        <w:t xml:space="preserve">) Rapport sur la constitutionnalisation des traités. </w:t>
      </w:r>
      <w:r w:rsidRPr="008A1BE4">
        <w:rPr>
          <w:rFonts w:eastAsia="MS Mincho"/>
        </w:rPr>
        <w:t>12 de octubre de 2000. [2000/2160 (INI)].</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Reporte General de la UE 2001 y 2002. </w:t>
      </w:r>
      <w:r w:rsidRPr="000E199E">
        <w:rPr>
          <w:rFonts w:eastAsia="MS Mincho"/>
          <w:lang w:val="fr-FR"/>
        </w:rPr>
        <w:t xml:space="preserve">VI Rôle de l’Union dans le Monde. </w:t>
      </w:r>
      <w:proofErr w:type="spellStart"/>
      <w:r w:rsidRPr="008A1BE4">
        <w:rPr>
          <w:rFonts w:eastAsia="MS Mincho"/>
        </w:rPr>
        <w:t>Section</w:t>
      </w:r>
      <w:proofErr w:type="spellEnd"/>
      <w:r w:rsidRPr="008A1BE4">
        <w:rPr>
          <w:rFonts w:eastAsia="MS Mincho"/>
        </w:rPr>
        <w:t xml:space="preserve"> 3 </w:t>
      </w:r>
      <w:proofErr w:type="spellStart"/>
      <w:r w:rsidRPr="008A1BE4">
        <w:rPr>
          <w:rFonts w:eastAsia="MS Mincho"/>
        </w:rPr>
        <w:t>Politique</w:t>
      </w:r>
      <w:proofErr w:type="spellEnd"/>
      <w:r w:rsidRPr="008A1BE4">
        <w:rPr>
          <w:rFonts w:eastAsia="MS Mincho"/>
        </w:rPr>
        <w:t xml:space="preserve"> </w:t>
      </w:r>
      <w:proofErr w:type="spellStart"/>
      <w:r w:rsidRPr="008A1BE4">
        <w:rPr>
          <w:rFonts w:eastAsia="MS Mincho"/>
        </w:rPr>
        <w:t>Commerciale</w:t>
      </w:r>
      <w:proofErr w:type="spellEnd"/>
      <w:r w:rsidRPr="008A1BE4">
        <w:rPr>
          <w:rFonts w:eastAsia="MS Mincho"/>
        </w:rPr>
        <w:t xml:space="preserve"> </w:t>
      </w:r>
      <w:proofErr w:type="spellStart"/>
      <w:r w:rsidRPr="008A1BE4">
        <w:rPr>
          <w:rFonts w:eastAsia="MS Mincho"/>
        </w:rPr>
        <w:t>Commune</w:t>
      </w:r>
      <w:proofErr w:type="spellEnd"/>
      <w:r w:rsidRPr="008A1BE4">
        <w:rPr>
          <w:rFonts w:eastAsia="MS Mincho"/>
        </w:rPr>
        <w:t>. Páginas 299- 311 y 317-330 respectivamente.</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Times New Roman"/>
        </w:rPr>
      </w:pPr>
      <w:r>
        <w:t xml:space="preserve">Sentencia ‘AETR’, Acuerdo Europeo sobre los transportes por rutas. Comisión c/ Consejo del 31 de marzo de 1971, </w:t>
      </w:r>
      <w:proofErr w:type="spellStart"/>
      <w:r>
        <w:t>aff</w:t>
      </w:r>
      <w:proofErr w:type="spellEnd"/>
      <w:r>
        <w:t>. 22/70. Repertorio página 263.</w:t>
      </w:r>
    </w:p>
    <w:p w:rsidR="008A1BE4" w:rsidRPr="000E199E" w:rsidRDefault="008A1BE4" w:rsidP="008A1BE4">
      <w:pPr>
        <w:pStyle w:val="Prrafodelista"/>
        <w:numPr>
          <w:ilvl w:val="0"/>
          <w:numId w:val="28"/>
        </w:numPr>
        <w:tabs>
          <w:tab w:val="left" w:pos="360"/>
        </w:tabs>
        <w:spacing w:before="120" w:after="120" w:line="240" w:lineRule="auto"/>
        <w:ind w:left="714" w:hanging="357"/>
        <w:jc w:val="both"/>
        <w:rPr>
          <w:lang w:val="fr-FR"/>
        </w:rPr>
      </w:pPr>
      <w:r>
        <w:t>Sentencia ‘</w:t>
      </w:r>
      <w:proofErr w:type="spellStart"/>
      <w:r>
        <w:t>Bosman</w:t>
      </w:r>
      <w:proofErr w:type="spellEnd"/>
      <w:r>
        <w:t xml:space="preserve">’ CJCE 15 de diciembre 1995. </w:t>
      </w:r>
      <w:r w:rsidRPr="000E199E">
        <w:rPr>
          <w:lang w:val="fr-FR"/>
        </w:rPr>
        <w:t xml:space="preserve">‘Union Royale Belge des Sociétés de Football association ASBL </w:t>
      </w:r>
      <w:proofErr w:type="spellStart"/>
      <w:r w:rsidRPr="000E199E">
        <w:rPr>
          <w:lang w:val="fr-FR"/>
        </w:rPr>
        <w:t>e.a</w:t>
      </w:r>
      <w:proofErr w:type="spellEnd"/>
      <w:r w:rsidRPr="000E199E">
        <w:rPr>
          <w:lang w:val="fr-FR"/>
        </w:rPr>
        <w:t>. c/Jean-Marc Bosman’ C-415/93.</w:t>
      </w:r>
    </w:p>
    <w:p w:rsidR="008A1BE4" w:rsidRDefault="008A1BE4" w:rsidP="008A1BE4">
      <w:pPr>
        <w:pStyle w:val="Prrafodelista"/>
        <w:numPr>
          <w:ilvl w:val="0"/>
          <w:numId w:val="28"/>
        </w:numPr>
        <w:spacing w:before="120" w:after="120" w:line="240" w:lineRule="auto"/>
        <w:ind w:left="714" w:hanging="357"/>
        <w:jc w:val="both"/>
        <w:rPr>
          <w:rFonts w:cs="Times New Roman"/>
          <w:szCs w:val="24"/>
        </w:rPr>
      </w:pPr>
      <w:r w:rsidRPr="004071BC">
        <w:rPr>
          <w:rFonts w:cs="Times New Roman"/>
          <w:szCs w:val="24"/>
        </w:rPr>
        <w:lastRenderedPageBreak/>
        <w:t xml:space="preserve">Tratado para la constitución de un mercado común entre la República Argentina, La República Federativa Del Brasil, La República Del Paraguay Y La República Oriental Del Uruguay. Llamado </w:t>
      </w:r>
      <w:r>
        <w:rPr>
          <w:rFonts w:cs="Times New Roman"/>
          <w:szCs w:val="24"/>
        </w:rPr>
        <w:t>T</w:t>
      </w:r>
      <w:r w:rsidRPr="004071BC">
        <w:rPr>
          <w:rFonts w:cs="Times New Roman"/>
          <w:szCs w:val="24"/>
        </w:rPr>
        <w:t xml:space="preserve">ratado de </w:t>
      </w:r>
      <w:r>
        <w:rPr>
          <w:rFonts w:cs="Times New Roman"/>
          <w:szCs w:val="24"/>
        </w:rPr>
        <w:t>A</w:t>
      </w:r>
      <w:r w:rsidRPr="004071BC">
        <w:rPr>
          <w:rFonts w:cs="Times New Roman"/>
          <w:szCs w:val="24"/>
        </w:rPr>
        <w:t xml:space="preserve">sunción, firmado en Asunción, Paraguay el </w:t>
      </w:r>
      <w:r>
        <w:rPr>
          <w:rFonts w:cs="Times New Roman"/>
          <w:szCs w:val="24"/>
        </w:rPr>
        <w:t xml:space="preserve">26 de marzo de 1991. </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Tratado sobre la </w:t>
      </w:r>
      <w:proofErr w:type="spellStart"/>
      <w:r w:rsidRPr="008A1BE4">
        <w:rPr>
          <w:rFonts w:eastAsia="MS Mincho"/>
        </w:rPr>
        <w:t>Union</w:t>
      </w:r>
      <w:proofErr w:type="spellEnd"/>
      <w:r w:rsidRPr="008A1BE4">
        <w:rPr>
          <w:rFonts w:eastAsia="MS Mincho"/>
        </w:rPr>
        <w:t xml:space="preserve"> Europea (2010) JOUE C 83, 30 marzo 2010 n° </w:t>
      </w:r>
      <w:proofErr w:type="spellStart"/>
      <w:r w:rsidRPr="008A1BE4">
        <w:rPr>
          <w:rFonts w:eastAsia="MS Mincho"/>
        </w:rPr>
        <w:t>Celex</w:t>
      </w:r>
      <w:proofErr w:type="spellEnd"/>
      <w:r w:rsidRPr="008A1BE4">
        <w:rPr>
          <w:rFonts w:eastAsia="MS Mincho"/>
        </w:rPr>
        <w:t xml:space="preserve"> 12010M/TXT.</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WT/COMTD/1 serie de documentos: </w:t>
      </w:r>
      <w:proofErr w:type="spellStart"/>
      <w:r w:rsidRPr="008A1BE4">
        <w:rPr>
          <w:rFonts w:eastAsia="MS Mincho"/>
        </w:rPr>
        <w:t>Add</w:t>
      </w:r>
      <w:proofErr w:type="spellEnd"/>
      <w:r w:rsidRPr="008A1BE4">
        <w:rPr>
          <w:rFonts w:eastAsia="MS Mincho"/>
        </w:rPr>
        <w:t>. 2/</w:t>
      </w:r>
      <w:proofErr w:type="spellStart"/>
      <w:r w:rsidRPr="008A1BE4">
        <w:rPr>
          <w:rFonts w:eastAsia="MS Mincho"/>
        </w:rPr>
        <w:t>Add</w:t>
      </w:r>
      <w:proofErr w:type="spellEnd"/>
      <w:r w:rsidRPr="008A1BE4">
        <w:rPr>
          <w:rFonts w:eastAsia="MS Mincho"/>
        </w:rPr>
        <w:t>. 4/</w:t>
      </w:r>
      <w:proofErr w:type="spellStart"/>
      <w:r w:rsidRPr="008A1BE4">
        <w:rPr>
          <w:rFonts w:eastAsia="MS Mincho"/>
        </w:rPr>
        <w:t>Add</w:t>
      </w:r>
      <w:proofErr w:type="spellEnd"/>
      <w:r w:rsidRPr="008A1BE4">
        <w:rPr>
          <w:rFonts w:eastAsia="MS Mincho"/>
        </w:rPr>
        <w:t>. 5-rev.1/</w:t>
      </w:r>
      <w:proofErr w:type="spellStart"/>
      <w:r w:rsidRPr="008A1BE4">
        <w:rPr>
          <w:rFonts w:eastAsia="MS Mincho"/>
        </w:rPr>
        <w:t>Add</w:t>
      </w:r>
      <w:proofErr w:type="spellEnd"/>
      <w:r w:rsidRPr="008A1BE4">
        <w:rPr>
          <w:rFonts w:eastAsia="MS Mincho"/>
        </w:rPr>
        <w:t>. 9/</w:t>
      </w:r>
      <w:proofErr w:type="spellStart"/>
      <w:r w:rsidRPr="008A1BE4">
        <w:rPr>
          <w:rFonts w:eastAsia="MS Mincho"/>
        </w:rPr>
        <w:t>Add</w:t>
      </w:r>
      <w:proofErr w:type="spellEnd"/>
      <w:r w:rsidRPr="008A1BE4">
        <w:rPr>
          <w:rFonts w:eastAsia="MS Mincho"/>
        </w:rPr>
        <w:t>. 12/</w:t>
      </w:r>
      <w:proofErr w:type="spellStart"/>
      <w:r w:rsidRPr="008A1BE4">
        <w:rPr>
          <w:rFonts w:eastAsia="MS Mincho"/>
        </w:rPr>
        <w:t>Add</w:t>
      </w:r>
      <w:proofErr w:type="spellEnd"/>
      <w:r w:rsidRPr="008A1BE4">
        <w:rPr>
          <w:rFonts w:eastAsia="MS Mincho"/>
        </w:rPr>
        <w:t>. 15/</w:t>
      </w:r>
      <w:proofErr w:type="spellStart"/>
      <w:r w:rsidRPr="008A1BE4">
        <w:rPr>
          <w:rFonts w:eastAsia="MS Mincho"/>
        </w:rPr>
        <w:t>Add</w:t>
      </w:r>
      <w:proofErr w:type="spellEnd"/>
      <w:r w:rsidRPr="008A1BE4">
        <w:rPr>
          <w:rFonts w:eastAsia="MS Mincho"/>
        </w:rPr>
        <w:t xml:space="preserve">. 17 Mercado Común del sur, Informaciones presentadas por las partes. </w:t>
      </w:r>
      <w:proofErr w:type="spellStart"/>
      <w:r w:rsidRPr="008A1BE4">
        <w:rPr>
          <w:rFonts w:eastAsia="MS Mincho"/>
        </w:rPr>
        <w:t>Addendum</w:t>
      </w:r>
      <w:proofErr w:type="spellEnd"/>
      <w:r w:rsidRPr="008A1BE4">
        <w:rPr>
          <w:rFonts w:eastAsia="MS Mincho"/>
        </w:rPr>
        <w:t>.</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WT/COMTD/1/Add.1 de 2 mayo 1995 acuerdo relativo al Mercado Común du Sur. Comunicación presentada por la Misión permanente de Paraguay a nombre de los firmantes del acuerdo relativo al Mercosur. Protocolo </w:t>
      </w:r>
      <w:proofErr w:type="spellStart"/>
      <w:r w:rsidRPr="008A1BE4">
        <w:rPr>
          <w:rFonts w:eastAsia="MS Mincho"/>
        </w:rPr>
        <w:t>addic</w:t>
      </w:r>
      <w:proofErr w:type="spellEnd"/>
      <w:r w:rsidRPr="008A1BE4">
        <w:rPr>
          <w:rFonts w:eastAsia="MS Mincho"/>
        </w:rPr>
        <w:t xml:space="preserve"> TA: </w:t>
      </w:r>
      <w:r w:rsidRPr="008A1BE4">
        <w:rPr>
          <w:rFonts w:eastAsia="MS Mincho"/>
          <w:i/>
        </w:rPr>
        <w:t xml:space="preserve">«Protocolo de </w:t>
      </w:r>
      <w:proofErr w:type="spellStart"/>
      <w:r w:rsidRPr="008A1BE4">
        <w:rPr>
          <w:rFonts w:eastAsia="MS Mincho"/>
          <w:i/>
        </w:rPr>
        <w:t>Ouro</w:t>
      </w:r>
      <w:proofErr w:type="spellEnd"/>
      <w:r w:rsidRPr="008A1BE4">
        <w:rPr>
          <w:rFonts w:eastAsia="MS Mincho"/>
          <w:i/>
        </w:rPr>
        <w:t xml:space="preserve"> </w:t>
      </w:r>
      <w:proofErr w:type="spellStart"/>
      <w:r w:rsidRPr="008A1BE4">
        <w:rPr>
          <w:rFonts w:eastAsia="MS Mincho"/>
          <w:i/>
        </w:rPr>
        <w:t>Preto</w:t>
      </w:r>
      <w:proofErr w:type="spellEnd"/>
      <w:r w:rsidRPr="008A1BE4">
        <w:rPr>
          <w:rFonts w:eastAsia="MS Mincho"/>
          <w:i/>
        </w:rPr>
        <w:t>»</w:t>
      </w:r>
      <w:r w:rsidRPr="008A1BE4">
        <w:rPr>
          <w:rFonts w:eastAsia="MS Mincho"/>
        </w:rPr>
        <w:t>.</w:t>
      </w:r>
    </w:p>
    <w:p w:rsidR="008A1BE4" w:rsidRPr="008A1BE4" w:rsidRDefault="008A1BE4" w:rsidP="008A1BE4">
      <w:pPr>
        <w:pStyle w:val="Prrafodelista"/>
        <w:numPr>
          <w:ilvl w:val="0"/>
          <w:numId w:val="28"/>
        </w:numPr>
        <w:tabs>
          <w:tab w:val="left" w:pos="360"/>
        </w:tabs>
        <w:spacing w:before="120" w:after="120" w:line="240" w:lineRule="auto"/>
        <w:ind w:left="714" w:hanging="357"/>
        <w:jc w:val="both"/>
        <w:rPr>
          <w:rFonts w:eastAsia="MS Mincho"/>
        </w:rPr>
      </w:pPr>
      <w:r w:rsidRPr="008A1BE4">
        <w:rPr>
          <w:rFonts w:eastAsia="MS Mincho"/>
        </w:rPr>
        <w:t xml:space="preserve">WT/COMTD/1/Add.14. (15-12-97) Mercado Común del sur. Información presentada por las partes. </w:t>
      </w:r>
      <w:proofErr w:type="spellStart"/>
      <w:r w:rsidRPr="008A1BE4">
        <w:rPr>
          <w:rFonts w:eastAsia="MS Mincho"/>
        </w:rPr>
        <w:t>Addendum</w:t>
      </w:r>
      <w:proofErr w:type="spellEnd"/>
      <w:r w:rsidRPr="008A1BE4">
        <w:rPr>
          <w:rFonts w:eastAsia="MS Mincho"/>
        </w:rPr>
        <w:t>.</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WT/COMTD/1/Add.4/Rev.1 de 11 abril 1997. </w:t>
      </w:r>
      <w:r w:rsidRPr="008A1BE4">
        <w:rPr>
          <w:rFonts w:eastAsia="MS Mincho"/>
          <w:i/>
        </w:rPr>
        <w:t>«</w:t>
      </w:r>
      <w:r w:rsidRPr="008A1BE4">
        <w:rPr>
          <w:rFonts w:eastAsia="MS Mincho"/>
        </w:rPr>
        <w:t xml:space="preserve"> Acuerdo relativo al Mercado Común du Sur</w:t>
      </w:r>
      <w:r w:rsidRPr="008A1BE4">
        <w:rPr>
          <w:rFonts w:eastAsia="MS Mincho"/>
          <w:i/>
        </w:rPr>
        <w:t xml:space="preserve"> »</w:t>
      </w:r>
      <w:r w:rsidRPr="008A1BE4">
        <w:rPr>
          <w:rFonts w:eastAsia="MS Mincho"/>
        </w:rPr>
        <w:t xml:space="preserve"> actualización. Preguntas y respuestas-Revisión.</w:t>
      </w:r>
    </w:p>
    <w:p w:rsidR="008A1BE4" w:rsidRPr="000E199E" w:rsidRDefault="008A1BE4" w:rsidP="008A1BE4">
      <w:pPr>
        <w:pStyle w:val="Prrafodelista"/>
        <w:numPr>
          <w:ilvl w:val="0"/>
          <w:numId w:val="28"/>
        </w:numPr>
        <w:spacing w:before="120" w:after="120" w:line="240" w:lineRule="auto"/>
        <w:ind w:left="714" w:hanging="357"/>
        <w:jc w:val="both"/>
        <w:rPr>
          <w:rFonts w:eastAsia="MS Mincho"/>
          <w:lang w:val="fr-FR"/>
        </w:rPr>
      </w:pPr>
      <w:r w:rsidRPr="000E199E">
        <w:rPr>
          <w:rFonts w:eastAsia="MS Mincho"/>
          <w:lang w:val="fr-FR"/>
        </w:rPr>
        <w:t xml:space="preserve">WT/COMTD/7 de 30 </w:t>
      </w:r>
      <w:proofErr w:type="spellStart"/>
      <w:r w:rsidRPr="000E199E">
        <w:rPr>
          <w:rFonts w:eastAsia="MS Mincho"/>
          <w:lang w:val="fr-FR"/>
        </w:rPr>
        <w:t>septiembre</w:t>
      </w:r>
      <w:proofErr w:type="spellEnd"/>
      <w:r w:rsidRPr="000E199E">
        <w:rPr>
          <w:rFonts w:eastAsia="MS Mincho"/>
          <w:lang w:val="fr-FR"/>
        </w:rPr>
        <w:t xml:space="preserve"> 1996. </w:t>
      </w:r>
      <w:r w:rsidRPr="000E199E">
        <w:rPr>
          <w:rFonts w:eastAsia="MS Mincho"/>
          <w:i/>
          <w:lang w:val="fr-FR"/>
        </w:rPr>
        <w:t>«ALADI. Informations sur l'application par ces pays des dispositions concernant la Clause d'habilitation»</w:t>
      </w:r>
      <w:r w:rsidRPr="000E199E">
        <w:rPr>
          <w:rFonts w:eastAsia="MS Mincho"/>
          <w:lang w:val="fr-FR"/>
        </w:rPr>
        <w:t xml:space="preserve">, </w:t>
      </w:r>
      <w:proofErr w:type="spellStart"/>
      <w:r w:rsidRPr="000E199E">
        <w:rPr>
          <w:rFonts w:eastAsia="MS Mincho"/>
          <w:lang w:val="fr-FR"/>
        </w:rPr>
        <w:t>periodo</w:t>
      </w:r>
      <w:proofErr w:type="spellEnd"/>
      <w:r w:rsidRPr="000E199E">
        <w:rPr>
          <w:rFonts w:eastAsia="MS Mincho"/>
          <w:lang w:val="fr-FR"/>
        </w:rPr>
        <w:t xml:space="preserve"> 1993-1994 y 1991-1992.</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WT/COMTD/80 de 21 enero 2013. </w:t>
      </w:r>
      <w:r w:rsidRPr="008A1BE4">
        <w:rPr>
          <w:rFonts w:eastAsia="MS Mincho"/>
          <w:i/>
        </w:rPr>
        <w:t>«</w:t>
      </w:r>
      <w:proofErr w:type="spellStart"/>
      <w:r w:rsidRPr="008A1BE4">
        <w:rPr>
          <w:rFonts w:eastAsia="MS Mincho"/>
          <w:i/>
        </w:rPr>
        <w:t>Clause</w:t>
      </w:r>
      <w:proofErr w:type="spellEnd"/>
      <w:r w:rsidRPr="008A1BE4">
        <w:rPr>
          <w:rFonts w:eastAsia="MS Mincho"/>
          <w:i/>
        </w:rPr>
        <w:t xml:space="preserve"> </w:t>
      </w:r>
      <w:proofErr w:type="spellStart"/>
      <w:r w:rsidRPr="008A1BE4">
        <w:rPr>
          <w:rFonts w:eastAsia="MS Mincho"/>
          <w:i/>
        </w:rPr>
        <w:t>D'habilitation</w:t>
      </w:r>
      <w:proofErr w:type="spellEnd"/>
      <w:r w:rsidRPr="008A1BE4">
        <w:rPr>
          <w:rFonts w:eastAsia="MS Mincho"/>
          <w:i/>
        </w:rPr>
        <w:t xml:space="preserve"> Du GATT»</w:t>
      </w:r>
      <w:r w:rsidRPr="008A1BE4">
        <w:rPr>
          <w:rFonts w:eastAsia="MS Mincho"/>
        </w:rPr>
        <w:t>, Informaciones relativas a medidas acordadas entre los países miembros de ALADI según TM80.</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WT/COMTD/81 de 18 diciembre 2012, «</w:t>
      </w:r>
      <w:r w:rsidRPr="008A1BE4">
        <w:rPr>
          <w:rFonts w:eastAsia="MS Mincho"/>
          <w:i/>
        </w:rPr>
        <w:t>Reporte Bianual a la OMC»</w:t>
      </w:r>
      <w:r w:rsidRPr="008A1BE4">
        <w:rPr>
          <w:rFonts w:eastAsia="MS Mincho"/>
        </w:rPr>
        <w:t>, Informaciones relativas a medidas acordadas entre los países miembros de ALADI según TM80.</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8A1BE4">
        <w:rPr>
          <w:rFonts w:eastAsia="MS Mincho"/>
        </w:rPr>
        <w:t xml:space="preserve">WT/GC/W/297 de 5 agosto 1999, (99-3322). </w:t>
      </w:r>
      <w:proofErr w:type="spellStart"/>
      <w:r w:rsidRPr="000E199E">
        <w:rPr>
          <w:rFonts w:eastAsia="MS Mincho"/>
          <w:lang w:val="fr-FR"/>
        </w:rPr>
        <w:t>Documento</w:t>
      </w:r>
      <w:proofErr w:type="spellEnd"/>
      <w:r w:rsidRPr="000E199E">
        <w:rPr>
          <w:rFonts w:eastAsia="MS Mincho"/>
          <w:lang w:val="fr-FR"/>
        </w:rPr>
        <w:t xml:space="preserve"> OMC. CG, </w:t>
      </w:r>
      <w:r w:rsidRPr="000E199E">
        <w:rPr>
          <w:rFonts w:eastAsia="MS Mincho"/>
          <w:i/>
          <w:lang w:val="fr-FR"/>
        </w:rPr>
        <w:t>«Préparation De La CM De 1999»</w:t>
      </w:r>
      <w:r w:rsidRPr="000E199E">
        <w:rPr>
          <w:rFonts w:eastAsia="MS Mincho"/>
          <w:lang w:val="fr-FR"/>
        </w:rPr>
        <w:t xml:space="preserve">, Approche </w:t>
      </w:r>
      <w:proofErr w:type="spellStart"/>
      <w:r w:rsidRPr="000E199E">
        <w:rPr>
          <w:rFonts w:eastAsia="MS Mincho"/>
          <w:lang w:val="fr-FR"/>
        </w:rPr>
        <w:t>des</w:t>
      </w:r>
      <w:proofErr w:type="spellEnd"/>
      <w:r w:rsidRPr="000E199E">
        <w:rPr>
          <w:rFonts w:eastAsia="MS Mincho"/>
          <w:lang w:val="fr-FR"/>
        </w:rPr>
        <w:t xml:space="preserve"> CE concernant le renforcement des capacités et la cohérence dans l'élaboration des politiques économiques au niveau mondial. </w:t>
      </w:r>
      <w:proofErr w:type="spellStart"/>
      <w:r w:rsidRPr="008A1BE4">
        <w:rPr>
          <w:rFonts w:eastAsia="MS Mincho"/>
        </w:rPr>
        <w:t>Communication</w:t>
      </w:r>
      <w:proofErr w:type="spellEnd"/>
      <w:r w:rsidRPr="008A1BE4">
        <w:rPr>
          <w:rFonts w:eastAsia="MS Mincho"/>
        </w:rPr>
        <w:t xml:space="preserve"> des CE.</w:t>
      </w:r>
    </w:p>
    <w:p w:rsidR="008A1BE4" w:rsidRPr="008A1BE4" w:rsidRDefault="008A1BE4" w:rsidP="008A1BE4">
      <w:pPr>
        <w:pStyle w:val="Prrafodelista"/>
        <w:numPr>
          <w:ilvl w:val="0"/>
          <w:numId w:val="28"/>
        </w:numPr>
        <w:spacing w:before="120" w:after="120" w:line="240" w:lineRule="auto"/>
        <w:ind w:left="714" w:hanging="357"/>
        <w:jc w:val="both"/>
        <w:rPr>
          <w:rFonts w:eastAsia="MS Mincho"/>
        </w:rPr>
      </w:pPr>
      <w:r w:rsidRPr="000E199E">
        <w:rPr>
          <w:rFonts w:eastAsia="MS Mincho"/>
          <w:lang w:val="fr-FR"/>
        </w:rPr>
        <w:t>WT/REG238/1 de 9 mayo 2008. «</w:t>
      </w:r>
      <w:r w:rsidRPr="000E199E">
        <w:rPr>
          <w:rFonts w:eastAsia="MS Mincho"/>
          <w:i/>
          <w:iCs/>
          <w:lang w:val="fr-FR"/>
        </w:rPr>
        <w:t xml:space="preserve">Présentation factuelle. Protocole de Montevideo sur le Commerce de services dans le Mercosur. </w:t>
      </w:r>
      <w:proofErr w:type="spellStart"/>
      <w:r w:rsidRPr="008A1BE4">
        <w:rPr>
          <w:rFonts w:eastAsia="MS Mincho"/>
          <w:i/>
          <w:iCs/>
        </w:rPr>
        <w:t>Rapport</w:t>
      </w:r>
      <w:proofErr w:type="spellEnd"/>
      <w:r w:rsidRPr="008A1BE4">
        <w:rPr>
          <w:rFonts w:eastAsia="MS Mincho"/>
          <w:i/>
          <w:iCs/>
        </w:rPr>
        <w:t xml:space="preserve"> du </w:t>
      </w:r>
      <w:proofErr w:type="spellStart"/>
      <w:r w:rsidRPr="008A1BE4">
        <w:rPr>
          <w:rFonts w:eastAsia="MS Mincho"/>
          <w:i/>
          <w:iCs/>
        </w:rPr>
        <w:t>Secrétariat</w:t>
      </w:r>
      <w:proofErr w:type="spellEnd"/>
      <w:r w:rsidRPr="008A1BE4">
        <w:rPr>
          <w:rFonts w:eastAsia="MS Mincho"/>
          <w:i/>
          <w:iCs/>
        </w:rPr>
        <w:t xml:space="preserve">». </w:t>
      </w:r>
      <w:r w:rsidRPr="008A1BE4">
        <w:rPr>
          <w:rFonts w:eastAsia="MS Mincho"/>
        </w:rPr>
        <w:t>OEPC.</w:t>
      </w:r>
    </w:p>
    <w:p w:rsidR="008A1BE4" w:rsidRPr="000E199E" w:rsidRDefault="008A1BE4" w:rsidP="008A1BE4">
      <w:pPr>
        <w:pStyle w:val="Prrafodelista"/>
        <w:numPr>
          <w:ilvl w:val="0"/>
          <w:numId w:val="28"/>
        </w:numPr>
        <w:spacing w:before="120" w:after="120" w:line="240" w:lineRule="auto"/>
        <w:ind w:left="714" w:hanging="357"/>
        <w:jc w:val="both"/>
        <w:rPr>
          <w:rFonts w:eastAsia="MS Mincho"/>
          <w:lang w:val="fr-FR"/>
        </w:rPr>
      </w:pPr>
      <w:r w:rsidRPr="008A1BE4">
        <w:rPr>
          <w:rFonts w:eastAsia="MS Mincho"/>
        </w:rPr>
        <w:t xml:space="preserve">WT/TPR/G/245 de 23 marzo 2011. </w:t>
      </w:r>
      <w:r w:rsidRPr="000E199E">
        <w:rPr>
          <w:rFonts w:eastAsia="MS Mincho"/>
          <w:i/>
          <w:lang w:val="fr-FR"/>
        </w:rPr>
        <w:t>«Examen des Politiques Commerciales. Rapport du Gouvernement du Paraguay»</w:t>
      </w:r>
      <w:r w:rsidRPr="000E199E">
        <w:rPr>
          <w:rFonts w:eastAsia="MS Mincho"/>
          <w:lang w:val="fr-FR"/>
        </w:rPr>
        <w:t>.</w:t>
      </w:r>
    </w:p>
    <w:p w:rsidR="008A1BE4" w:rsidRPr="000E199E" w:rsidRDefault="008A1BE4" w:rsidP="008A1BE4">
      <w:pPr>
        <w:pStyle w:val="Prrafodelista"/>
        <w:numPr>
          <w:ilvl w:val="0"/>
          <w:numId w:val="28"/>
        </w:numPr>
        <w:spacing w:before="120" w:after="120" w:line="240" w:lineRule="auto"/>
        <w:ind w:left="714" w:hanging="357"/>
        <w:jc w:val="both"/>
        <w:rPr>
          <w:rFonts w:eastAsia="MS Mincho"/>
          <w:lang w:val="fr-FR"/>
        </w:rPr>
      </w:pPr>
      <w:r w:rsidRPr="008A1BE4">
        <w:rPr>
          <w:rFonts w:eastAsia="MS Mincho"/>
        </w:rPr>
        <w:t xml:space="preserve">WT/TPR/G/263 de 21 marzo 2012. </w:t>
      </w:r>
      <w:r w:rsidRPr="000E199E">
        <w:rPr>
          <w:rFonts w:eastAsia="MS Mincho"/>
          <w:i/>
          <w:lang w:val="fr-FR"/>
        </w:rPr>
        <w:t>«Examen des Politiques Commerciales. Rapport du Gouvernement de l‘Uruguay».</w:t>
      </w:r>
    </w:p>
    <w:p w:rsidR="008A1BE4" w:rsidRPr="008A1BE4" w:rsidRDefault="008A1BE4" w:rsidP="008A1BE4">
      <w:pPr>
        <w:pStyle w:val="Prrafodelista"/>
        <w:numPr>
          <w:ilvl w:val="0"/>
          <w:numId w:val="28"/>
        </w:numPr>
        <w:spacing w:before="120" w:after="120" w:line="240" w:lineRule="auto"/>
        <w:ind w:left="714" w:hanging="357"/>
        <w:jc w:val="both"/>
        <w:rPr>
          <w:rFonts w:asciiTheme="minorHAnsi" w:eastAsia="MS Mincho" w:hAnsiTheme="minorHAnsi"/>
        </w:rPr>
      </w:pPr>
      <w:r w:rsidRPr="008A1BE4">
        <w:rPr>
          <w:rFonts w:eastAsia="MS Mincho"/>
        </w:rPr>
        <w:t xml:space="preserve">WT/TPR/G/277 de 13 febrero 2013. </w:t>
      </w:r>
      <w:r w:rsidRPr="000E199E">
        <w:rPr>
          <w:rFonts w:eastAsia="MS Mincho"/>
          <w:i/>
          <w:iCs/>
          <w:lang w:val="fr-FR"/>
        </w:rPr>
        <w:t>«Examen des politiques Commerciales Rapport de l’Argentine».</w:t>
      </w:r>
      <w:r w:rsidRPr="000E199E">
        <w:rPr>
          <w:rFonts w:eastAsia="MS Mincho"/>
          <w:lang w:val="fr-FR"/>
        </w:rPr>
        <w:t xml:space="preserve"> </w:t>
      </w:r>
      <w:r w:rsidRPr="008A1BE4">
        <w:rPr>
          <w:rFonts w:eastAsia="MS Mincho"/>
        </w:rPr>
        <w:t>OEPC.</w:t>
      </w:r>
    </w:p>
    <w:p w:rsidR="008A1BE4" w:rsidRPr="000E199E" w:rsidRDefault="008A1BE4" w:rsidP="008A1BE4">
      <w:pPr>
        <w:pStyle w:val="Prrafodelista"/>
        <w:numPr>
          <w:ilvl w:val="0"/>
          <w:numId w:val="28"/>
        </w:numPr>
        <w:spacing w:before="120" w:after="120" w:line="240" w:lineRule="auto"/>
        <w:ind w:left="714" w:hanging="357"/>
        <w:jc w:val="both"/>
        <w:rPr>
          <w:rFonts w:ascii="MS Mincho" w:eastAsia="MS Mincho" w:hAnsi="MS Mincho" w:cs="MS Mincho"/>
          <w:lang w:val="fr-FR"/>
        </w:rPr>
      </w:pPr>
      <w:r w:rsidRPr="008A1BE4">
        <w:rPr>
          <w:rFonts w:eastAsia="MS Mincho"/>
        </w:rPr>
        <w:t xml:space="preserve">WT/TPR/G/283 de 17 mayo 2013. </w:t>
      </w:r>
      <w:r w:rsidRPr="000E199E">
        <w:rPr>
          <w:rFonts w:eastAsia="MS Mincho"/>
          <w:i/>
          <w:lang w:val="fr-FR"/>
        </w:rPr>
        <w:t>«Examen des Politiques Commerciales. Rapport du gouvernement du BRÉSIL».</w:t>
      </w:r>
    </w:p>
    <w:p w:rsidR="008A1BE4" w:rsidRPr="000E199E" w:rsidRDefault="008A1BE4" w:rsidP="008A1BE4">
      <w:pPr>
        <w:pStyle w:val="Prrafodelista"/>
        <w:numPr>
          <w:ilvl w:val="0"/>
          <w:numId w:val="28"/>
        </w:numPr>
        <w:tabs>
          <w:tab w:val="left" w:pos="360"/>
        </w:tabs>
        <w:spacing w:before="120" w:after="120" w:line="240" w:lineRule="auto"/>
        <w:ind w:left="714" w:hanging="357"/>
        <w:jc w:val="both"/>
        <w:rPr>
          <w:rFonts w:asciiTheme="minorHAnsi" w:eastAsia="MS Mincho" w:hAnsiTheme="minorHAnsi" w:cs="Times New Roman"/>
          <w:lang w:val="fr-FR"/>
        </w:rPr>
      </w:pPr>
      <w:r w:rsidRPr="000E199E">
        <w:rPr>
          <w:rFonts w:eastAsia="MS Mincho"/>
          <w:lang w:val="fr-FR"/>
        </w:rPr>
        <w:t xml:space="preserve">WT/TPR/S/136 de 23 </w:t>
      </w:r>
      <w:proofErr w:type="spellStart"/>
      <w:r w:rsidRPr="000E199E">
        <w:rPr>
          <w:rFonts w:eastAsia="MS Mincho"/>
          <w:lang w:val="fr-FR"/>
        </w:rPr>
        <w:t>junio</w:t>
      </w:r>
      <w:proofErr w:type="spellEnd"/>
      <w:r w:rsidRPr="000E199E">
        <w:rPr>
          <w:rFonts w:eastAsia="MS Mincho"/>
          <w:lang w:val="fr-FR"/>
        </w:rPr>
        <w:t xml:space="preserve"> 2004, (04-2591) de l’Organe d'examen des politiques commerciales. </w:t>
      </w:r>
      <w:r w:rsidRPr="000E199E">
        <w:rPr>
          <w:rFonts w:eastAsia="MS Mincho"/>
          <w:i/>
          <w:iCs/>
          <w:lang w:val="fr-FR"/>
        </w:rPr>
        <w:t>«Examen Des Politiques Commerciales des Communautés Européennes»</w:t>
      </w:r>
      <w:r w:rsidRPr="000E199E">
        <w:rPr>
          <w:rFonts w:eastAsia="MS Mincho"/>
          <w:lang w:val="fr-FR"/>
        </w:rPr>
        <w:t xml:space="preserve"> Rapport du Secrétariat.</w:t>
      </w:r>
    </w:p>
    <w:p w:rsidR="008A1BE4" w:rsidRPr="000E199E" w:rsidRDefault="008A1BE4" w:rsidP="008A1BE4">
      <w:pPr>
        <w:pStyle w:val="Prrafodelista"/>
        <w:numPr>
          <w:ilvl w:val="0"/>
          <w:numId w:val="28"/>
        </w:numPr>
        <w:spacing w:before="120" w:after="120" w:line="240" w:lineRule="auto"/>
        <w:ind w:left="714" w:hanging="357"/>
        <w:jc w:val="both"/>
        <w:rPr>
          <w:rFonts w:eastAsia="MS Mincho"/>
          <w:lang w:val="fr-FR"/>
        </w:rPr>
      </w:pPr>
      <w:r w:rsidRPr="008A1BE4">
        <w:rPr>
          <w:rFonts w:eastAsia="MS Mincho"/>
        </w:rPr>
        <w:t xml:space="preserve">WT/TPR/S/212 de 2 febrero 2009. </w:t>
      </w:r>
      <w:r w:rsidRPr="000E199E">
        <w:rPr>
          <w:rFonts w:eastAsia="MS Mincho"/>
          <w:i/>
          <w:lang w:val="fr-FR"/>
        </w:rPr>
        <w:t>«Examen des Politiques Commerciales. Rapport du gouvernement du BRÉSIL».</w:t>
      </w:r>
    </w:p>
    <w:p w:rsidR="008A1BE4" w:rsidRPr="000E199E" w:rsidRDefault="008A1BE4" w:rsidP="008A1BE4">
      <w:pPr>
        <w:pStyle w:val="Prrafodelista"/>
        <w:numPr>
          <w:ilvl w:val="0"/>
          <w:numId w:val="28"/>
        </w:numPr>
        <w:spacing w:before="120" w:after="120" w:line="240" w:lineRule="auto"/>
        <w:ind w:left="714" w:hanging="357"/>
        <w:jc w:val="both"/>
        <w:rPr>
          <w:rFonts w:ascii="MS Mincho" w:eastAsia="MS Mincho" w:hAnsi="MS Mincho" w:cs="MS Mincho"/>
          <w:lang w:val="fr-FR"/>
        </w:rPr>
      </w:pPr>
      <w:r w:rsidRPr="008A1BE4">
        <w:rPr>
          <w:rFonts w:eastAsia="MS Mincho"/>
        </w:rPr>
        <w:t xml:space="preserve">WT/TPR/S/245/Rev.1 de 16 mayo 2011. </w:t>
      </w:r>
      <w:r w:rsidRPr="000E199E">
        <w:rPr>
          <w:rFonts w:eastAsia="MS Mincho"/>
          <w:i/>
          <w:lang w:val="fr-FR"/>
        </w:rPr>
        <w:t>«Examen des Politiques Commerciales. Rapport du Secrétariat pour le Paraguay- Révision»</w:t>
      </w:r>
      <w:r w:rsidRPr="000E199E">
        <w:rPr>
          <w:rFonts w:eastAsia="MS Mincho"/>
          <w:lang w:val="fr-FR"/>
        </w:rPr>
        <w:t>.</w:t>
      </w:r>
    </w:p>
    <w:p w:rsidR="008A1BE4" w:rsidRPr="000E199E" w:rsidRDefault="008A1BE4" w:rsidP="008A1BE4">
      <w:pPr>
        <w:pStyle w:val="Prrafodelista"/>
        <w:numPr>
          <w:ilvl w:val="0"/>
          <w:numId w:val="28"/>
        </w:numPr>
        <w:spacing w:before="120" w:after="120" w:line="240" w:lineRule="auto"/>
        <w:ind w:left="714" w:hanging="357"/>
        <w:jc w:val="both"/>
        <w:rPr>
          <w:rFonts w:asciiTheme="minorHAnsi" w:eastAsia="MS Mincho" w:hAnsiTheme="minorHAnsi" w:cs="Times New Roman"/>
          <w:lang w:val="fr-FR"/>
        </w:rPr>
      </w:pPr>
      <w:r w:rsidRPr="008A1BE4">
        <w:rPr>
          <w:rFonts w:eastAsia="MS Mincho"/>
        </w:rPr>
        <w:t xml:space="preserve">WT/TPR/S/263/Rev.1 de 9 mayo 2012. </w:t>
      </w:r>
      <w:r w:rsidRPr="000E199E">
        <w:rPr>
          <w:rFonts w:eastAsia="MS Mincho"/>
          <w:i/>
          <w:lang w:val="fr-FR"/>
        </w:rPr>
        <w:t>«Examen des Politiques Commerciales. Rapport du Secrétariat pour l‘Uruguay- Révision»</w:t>
      </w:r>
      <w:r w:rsidRPr="000E199E">
        <w:rPr>
          <w:rFonts w:eastAsia="MS Mincho"/>
          <w:lang w:val="fr-FR"/>
        </w:rPr>
        <w:t>.</w:t>
      </w:r>
    </w:p>
    <w:p w:rsidR="008A1BE4" w:rsidRPr="000E199E" w:rsidRDefault="008A1BE4" w:rsidP="008A1BE4">
      <w:pPr>
        <w:pStyle w:val="Prrafodelista"/>
        <w:numPr>
          <w:ilvl w:val="0"/>
          <w:numId w:val="28"/>
        </w:numPr>
        <w:tabs>
          <w:tab w:val="left" w:pos="360"/>
        </w:tabs>
        <w:spacing w:before="120" w:after="120" w:line="240" w:lineRule="auto"/>
        <w:ind w:left="714" w:hanging="357"/>
        <w:jc w:val="both"/>
        <w:rPr>
          <w:rFonts w:eastAsia="MS Mincho"/>
          <w:lang w:val="fr-FR"/>
        </w:rPr>
      </w:pPr>
      <w:r w:rsidRPr="008A1BE4">
        <w:rPr>
          <w:rFonts w:eastAsia="MS Mincho"/>
        </w:rPr>
        <w:t xml:space="preserve">WT/TPR/S/277 de 13 febrero 2013. </w:t>
      </w:r>
      <w:r w:rsidRPr="000E199E">
        <w:rPr>
          <w:rFonts w:eastAsia="MS Mincho"/>
          <w:i/>
          <w:lang w:val="fr-FR"/>
        </w:rPr>
        <w:t>«Examen des Politiques Commerciales. Rapport du Secrétariat pour l‘Argentine</w:t>
      </w:r>
      <w:r w:rsidRPr="000E199E">
        <w:rPr>
          <w:rFonts w:eastAsia="MS Mincho"/>
          <w:lang w:val="fr-FR"/>
        </w:rPr>
        <w:t>».</w:t>
      </w:r>
    </w:p>
    <w:p w:rsidR="008A1BE4" w:rsidRPr="000E199E" w:rsidRDefault="008A1BE4" w:rsidP="008A1BE4">
      <w:pPr>
        <w:pStyle w:val="Prrafodelista"/>
        <w:numPr>
          <w:ilvl w:val="0"/>
          <w:numId w:val="28"/>
        </w:numPr>
        <w:spacing w:before="120" w:after="120" w:line="240" w:lineRule="auto"/>
        <w:ind w:left="714" w:hanging="357"/>
        <w:jc w:val="both"/>
        <w:rPr>
          <w:rFonts w:ascii="MS Mincho" w:eastAsia="MS Mincho" w:hAnsi="MS Mincho" w:cs="MS Mincho"/>
          <w:lang w:val="fr-FR"/>
        </w:rPr>
      </w:pPr>
      <w:r w:rsidRPr="008A1BE4">
        <w:rPr>
          <w:rFonts w:eastAsia="MS Mincho"/>
        </w:rPr>
        <w:t xml:space="preserve">WT/TPR/S/283 de 17 mayo 2013. </w:t>
      </w:r>
      <w:r w:rsidRPr="000E199E">
        <w:rPr>
          <w:rFonts w:eastAsia="MS Mincho"/>
          <w:i/>
          <w:lang w:val="fr-FR"/>
        </w:rPr>
        <w:t>«Examen des Politiques Commerciales. Rapport du Secrétariat pour le Brésil</w:t>
      </w:r>
      <w:r w:rsidRPr="000E199E">
        <w:rPr>
          <w:rFonts w:eastAsia="MS Mincho"/>
          <w:lang w:val="fr-FR"/>
        </w:rPr>
        <w:t>».</w:t>
      </w:r>
    </w:p>
    <w:p w:rsidR="00941BDF" w:rsidRPr="000E199E" w:rsidRDefault="00941BDF" w:rsidP="008A1BE4">
      <w:pPr>
        <w:pStyle w:val="Prrafodelista"/>
        <w:numPr>
          <w:ilvl w:val="0"/>
          <w:numId w:val="0"/>
        </w:numPr>
        <w:spacing w:before="120" w:after="120" w:line="240" w:lineRule="auto"/>
        <w:ind w:left="714"/>
        <w:jc w:val="both"/>
        <w:rPr>
          <w:rFonts w:cs="Times New Roman"/>
          <w:lang w:val="fr-FR"/>
        </w:rPr>
      </w:pPr>
      <w:r w:rsidRPr="000E199E">
        <w:rPr>
          <w:rFonts w:cs="Times New Roman"/>
          <w:bCs/>
          <w:lang w:val="fr-FR"/>
        </w:rPr>
        <w:t xml:space="preserve"> </w:t>
      </w:r>
    </w:p>
    <w:p w:rsidR="00B07A16" w:rsidRPr="000E199E" w:rsidRDefault="00B07A16" w:rsidP="00B07A16">
      <w:pPr>
        <w:rPr>
          <w:lang w:val="fr-FR"/>
        </w:rPr>
      </w:pPr>
    </w:p>
    <w:p w:rsidR="006E1F60" w:rsidRDefault="006E1F60" w:rsidP="00A34EF7">
      <w:pPr>
        <w:pStyle w:val="Ttulo2"/>
      </w:pPr>
      <w:bookmarkStart w:id="69" w:name="_Toc515121556"/>
      <w:r>
        <w:t>Normativa.</w:t>
      </w:r>
      <w:bookmarkEnd w:id="69"/>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cs="Times New Roman"/>
        </w:rPr>
      </w:pPr>
      <w:r w:rsidRPr="008A1BE4">
        <w:rPr>
          <w:rFonts w:eastAsia="MS Mincho"/>
        </w:rPr>
        <w:t xml:space="preserve">ACTA DE ALVORADA, firmado en Brasilia, el 6 de abril de 1988 por los Presidentes de la República Argentina, de la República Federativa del Brasil y la República Oriental del Uruguay, </w:t>
      </w:r>
      <w:r w:rsidRPr="008A1BE4">
        <w:rPr>
          <w:rFonts w:eastAsia="MS Mincho"/>
        </w:rPr>
        <w:lastRenderedPageBreak/>
        <w:t>sobre la incorporación de este último al proceso de integración para la constitución de un Mercado Común.</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Theme="minorHAnsi" w:eastAsia="MS Mincho" w:hAnsiTheme="minorHAnsi"/>
        </w:rPr>
      </w:pPr>
      <w:r w:rsidRPr="008A1BE4">
        <w:rPr>
          <w:rFonts w:eastAsia="MS Mincho"/>
        </w:rPr>
        <w:t xml:space="preserve">ACTA DE BUENOS AIRES, del 6 de julio de 1990 </w:t>
      </w:r>
      <w:r w:rsidRPr="008A1BE4">
        <w:rPr>
          <w:rFonts w:eastAsia="MS Mincho"/>
          <w:i/>
          <w:iCs/>
        </w:rPr>
        <w:t>«Puesta en marcha de trabajos para las constitución del Mercado Común al 31 de diciembre de 1994»</w:t>
      </w:r>
      <w:r w:rsidRPr="008A1BE4">
        <w:rPr>
          <w:rFonts w:eastAsia="MS Mincho"/>
        </w:rPr>
        <w:t>.</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Webdings" w:eastAsia="MS Mincho" w:hAnsi="Webdings" w:cs="Webdings"/>
        </w:rPr>
      </w:pPr>
      <w:r w:rsidRPr="008A1BE4">
        <w:rPr>
          <w:rFonts w:eastAsia="MS Mincho"/>
          <w:caps/>
        </w:rPr>
        <w:t>Acta para la Integración Argentina-BrasileÑA</w:t>
      </w:r>
      <w:r w:rsidRPr="008A1BE4">
        <w:rPr>
          <w:rFonts w:eastAsia="MS Mincho"/>
        </w:rPr>
        <w:t>, firmada el 29 de julio de 1986, sobre el «</w:t>
      </w:r>
      <w:r w:rsidRPr="008A1BE4">
        <w:rPr>
          <w:rFonts w:eastAsia="MS Mincho"/>
          <w:i/>
          <w:iCs/>
        </w:rPr>
        <w:t>Programa de Intercambio y Cooperación Económica, entre Argentina y Brasil»</w:t>
      </w:r>
      <w:r w:rsidRPr="008A1BE4">
        <w:rPr>
          <w:rFonts w:eastAsia="MS Mincho"/>
        </w:rPr>
        <w:t xml:space="preserve"> (PICE).</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ALALC/CM/RESOLUCIÓN N°1, N°2, N° 3 y n° 6 de 12 agosto 1980 </w:t>
      </w:r>
      <w:r w:rsidRPr="008A1BE4">
        <w:rPr>
          <w:rFonts w:eastAsia="MS Mincho"/>
          <w:i/>
        </w:rPr>
        <w:t>«Revisión de los Compromisos derivados de la liberación del Tratado de Montevideo»; «Acuerdos de Alcance Parcial»</w:t>
      </w:r>
      <w:r w:rsidRPr="008A1BE4">
        <w:rPr>
          <w:rFonts w:eastAsia="MS Mincho"/>
        </w:rPr>
        <w:t xml:space="preserve">; «Apertura de Mercados en favor de los países de menor desarrollo económico relativo»; </w:t>
      </w:r>
      <w:r w:rsidRPr="008A1BE4">
        <w:rPr>
          <w:rFonts w:eastAsia="MS Mincho"/>
          <w:i/>
        </w:rPr>
        <w:t>«Categorías de Países» respectivamente</w:t>
      </w:r>
      <w:r w:rsidRPr="008A1BE4">
        <w:rPr>
          <w:rFonts w:eastAsia="MS Mincho"/>
        </w:rPr>
        <w:t>.</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ATA XIX. 4-12-2000. Reunión del grupo Ad-hoc, relacionamiento externo Mercosur -OMC</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Convención de Vie</w:t>
      </w:r>
      <w:r>
        <w:rPr>
          <w:rFonts w:eastAsia="MS Mincho"/>
        </w:rPr>
        <w:t>na</w:t>
      </w:r>
      <w:r w:rsidRPr="008A1BE4">
        <w:rPr>
          <w:rFonts w:eastAsia="MS Mincho"/>
        </w:rPr>
        <w:t xml:space="preserve"> s</w:t>
      </w:r>
      <w:r>
        <w:rPr>
          <w:rFonts w:eastAsia="MS Mincho"/>
        </w:rPr>
        <w:t>obre derecho e interpretación de los Tratados</w:t>
      </w:r>
      <w:r w:rsidRPr="008A1BE4">
        <w:rPr>
          <w:rFonts w:eastAsia="MS Mincho"/>
        </w:rPr>
        <w:t xml:space="preserve"> de 1969. Hecha en Viena el 23 de mayo de 1969 y en vigor desde el 27 de enero de 1980. UN </w:t>
      </w:r>
      <w:proofErr w:type="spellStart"/>
      <w:r w:rsidRPr="008A1BE4">
        <w:rPr>
          <w:rFonts w:eastAsia="MS Mincho"/>
          <w:i/>
          <w:iCs/>
        </w:rPr>
        <w:t>Treaties</w:t>
      </w:r>
      <w:proofErr w:type="spellEnd"/>
      <w:r w:rsidRPr="008A1BE4">
        <w:rPr>
          <w:rFonts w:eastAsia="MS Mincho"/>
          <w:i/>
          <w:iCs/>
        </w:rPr>
        <w:t xml:space="preserve">, </w:t>
      </w:r>
      <w:r w:rsidRPr="008A1BE4">
        <w:rPr>
          <w:rFonts w:eastAsia="MS Mincho"/>
        </w:rPr>
        <w:t>vol. 1155, p. 331.</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Theme="minorHAnsi" w:eastAsia="MS Mincho" w:hAnsiTheme="minorHAnsi"/>
        </w:rPr>
      </w:pPr>
      <w:r w:rsidRPr="008A1BE4">
        <w:rPr>
          <w:rFonts w:eastAsia="MS Mincho"/>
        </w:rPr>
        <w:t>Decisión N° 12</w:t>
      </w:r>
      <w:hyperlink r:id="rId9" w:history="1">
        <w:r w:rsidRPr="008A1BE4">
          <w:rPr>
            <w:rStyle w:val="Hipervnculo"/>
            <w:rFonts w:eastAsia="MS Mincho"/>
          </w:rPr>
          <w:t>/98</w:t>
        </w:r>
      </w:hyperlink>
      <w:r w:rsidRPr="008A1BE4">
        <w:rPr>
          <w:rFonts w:eastAsia="MS Mincho"/>
        </w:rPr>
        <w:t xml:space="preserve"> del Consejo Mercado Común. Aprobación del Protocolo de Montevideo sobre el comercio de servicios del Mercosur.</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Decisión N° 13</w:t>
      </w:r>
      <w:hyperlink r:id="rId10" w:history="1">
        <w:r w:rsidRPr="008A1BE4">
          <w:rPr>
            <w:rStyle w:val="Hipervnculo"/>
            <w:rFonts w:eastAsia="MS Mincho"/>
          </w:rPr>
          <w:t>/97</w:t>
        </w:r>
      </w:hyperlink>
      <w:r w:rsidRPr="008A1BE4">
        <w:rPr>
          <w:rFonts w:eastAsia="MS Mincho"/>
        </w:rPr>
        <w:t xml:space="preserve"> del Consejo Mercado Común. Protocolo de Montevideo sobre el comercio de servicios del Mercosur.</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Decisión N° 17</w:t>
      </w:r>
      <w:hyperlink r:id="rId11" w:history="1">
        <w:r w:rsidRPr="008A1BE4">
          <w:rPr>
            <w:rStyle w:val="Hipervnculo"/>
            <w:rFonts w:eastAsia="MS Mincho"/>
          </w:rPr>
          <w:t>/9</w:t>
        </w:r>
      </w:hyperlink>
      <w:r w:rsidRPr="008A1BE4">
        <w:rPr>
          <w:rFonts w:eastAsia="MS Mincho"/>
        </w:rPr>
        <w:t>8 del Consejo Mercado Común.</w:t>
      </w:r>
    </w:p>
    <w:p w:rsidR="001B56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Decisión Nº </w:t>
      </w:r>
      <w:hyperlink r:id="rId12" w:history="1">
        <w:r w:rsidRPr="008A1BE4">
          <w:rPr>
            <w:rStyle w:val="Hipervnculo"/>
            <w:rFonts w:eastAsia="MS Mincho"/>
          </w:rPr>
          <w:t>9/94</w:t>
        </w:r>
      </w:hyperlink>
      <w:r w:rsidRPr="008A1BE4">
        <w:rPr>
          <w:rFonts w:eastAsia="MS Mincho"/>
        </w:rPr>
        <w:t xml:space="preserve"> del Consejo del Mercado Común. Comisión de Comercio del Mercosur. Creación, estructura, funcionamiento.</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Webdings" w:eastAsia="Times New Roman" w:hAnsi="Webdings" w:cs="Webdings"/>
        </w:rPr>
      </w:pPr>
      <w:r w:rsidRPr="008A1BE4">
        <w:rPr>
          <w:rFonts w:eastAsia="MS Mincho"/>
          <w:caps/>
        </w:rPr>
        <w:t xml:space="preserve">Declaración du Foz do Iguazu, </w:t>
      </w:r>
      <w:r w:rsidRPr="008A1BE4">
        <w:rPr>
          <w:rFonts w:eastAsia="MS Mincho"/>
        </w:rPr>
        <w:t>signé el 30 noviembre de 1985 entre la República Argentina et la Republique Federativa del Brasil.</w:t>
      </w:r>
    </w:p>
    <w:p w:rsidR="001B56E4" w:rsidRPr="00293CC2" w:rsidRDefault="001B56E4" w:rsidP="008A1BE4">
      <w:pPr>
        <w:pStyle w:val="Prrafodelista"/>
        <w:numPr>
          <w:ilvl w:val="0"/>
          <w:numId w:val="29"/>
        </w:numPr>
        <w:spacing w:before="120" w:after="120" w:line="240" w:lineRule="auto"/>
        <w:ind w:left="714" w:hanging="357"/>
        <w:jc w:val="both"/>
      </w:pPr>
      <w:r w:rsidRPr="00293CC2">
        <w:t xml:space="preserve">Diario Oficial n° L 069 de 19/03/1996 p. 0004 </w:t>
      </w:r>
      <w:r>
        <w:t>–</w:t>
      </w:r>
      <w:r w:rsidRPr="00293CC2">
        <w:t xml:space="preserve"> 0022</w:t>
      </w:r>
      <w:r>
        <w:t xml:space="preserve"> </w:t>
      </w:r>
      <w:r w:rsidRPr="00293CC2">
        <w:t>L 112 29/04/1999 P. 0066. Acuerdo marco interregional de cooperación entre la Comunidad Europea y sus Estados miembros, por una parte, y el Mercado Común del Sur y sus Estados partes, por otra - Declaración conjunta sobre el diálogo político entre la Unión Europea y el Mercosur.</w:t>
      </w:r>
    </w:p>
    <w:p w:rsidR="001B56E4" w:rsidRPr="008A1BE4" w:rsidRDefault="001B56E4" w:rsidP="008A1BE4">
      <w:pPr>
        <w:pStyle w:val="Prrafodelista"/>
        <w:numPr>
          <w:ilvl w:val="0"/>
          <w:numId w:val="29"/>
        </w:numPr>
        <w:spacing w:before="120" w:after="120" w:line="240" w:lineRule="auto"/>
        <w:ind w:left="714" w:hanging="357"/>
        <w:jc w:val="both"/>
        <w:rPr>
          <w:rFonts w:asciiTheme="minorHAnsi" w:eastAsia="MS Mincho" w:hAnsiTheme="minorHAnsi" w:cs="Times New Roman"/>
        </w:rPr>
      </w:pPr>
      <w:r w:rsidRPr="008A1BE4">
        <w:rPr>
          <w:rFonts w:eastAsia="MS Mincho"/>
        </w:rPr>
        <w:t xml:space="preserve">GATT/AIR/3545 de 21 enero 1994.OBJET: Acuerdo relativo al Mercado Común del Sur (MERCOSUR). CCDE; </w:t>
      </w:r>
      <w:proofErr w:type="spellStart"/>
      <w:r w:rsidRPr="008A1BE4">
        <w:rPr>
          <w:rFonts w:eastAsia="MS Mincho"/>
        </w:rPr>
        <w:t>Soixante-quatorzième</w:t>
      </w:r>
      <w:proofErr w:type="spellEnd"/>
      <w:r w:rsidRPr="008A1BE4">
        <w:rPr>
          <w:rFonts w:eastAsia="MS Mincho"/>
        </w:rPr>
        <w:t xml:space="preserve"> </w:t>
      </w:r>
      <w:proofErr w:type="spellStart"/>
      <w:r w:rsidRPr="008A1BE4">
        <w:rPr>
          <w:rFonts w:eastAsia="MS Mincho"/>
        </w:rPr>
        <w:t>session</w:t>
      </w:r>
      <w:proofErr w:type="spellEnd"/>
      <w:r w:rsidRPr="008A1BE4">
        <w:rPr>
          <w:rFonts w:eastAsia="MS Mincho"/>
        </w:rPr>
        <w:t xml:space="preserve">, tenue le 28 </w:t>
      </w:r>
      <w:proofErr w:type="spellStart"/>
      <w:r w:rsidRPr="008A1BE4">
        <w:rPr>
          <w:rFonts w:eastAsia="MS Mincho"/>
        </w:rPr>
        <w:t>mai</w:t>
      </w:r>
      <w:proofErr w:type="spellEnd"/>
      <w:r w:rsidRPr="008A1BE4">
        <w:rPr>
          <w:rFonts w:eastAsia="MS Mincho"/>
        </w:rPr>
        <w:t xml:space="preserve"> 1993.</w:t>
      </w:r>
    </w:p>
    <w:p w:rsidR="001B56E4" w:rsidRPr="000E199E" w:rsidRDefault="001B56E4" w:rsidP="008A1BE4">
      <w:pPr>
        <w:pStyle w:val="Prrafodelista"/>
        <w:numPr>
          <w:ilvl w:val="0"/>
          <w:numId w:val="29"/>
        </w:numPr>
        <w:spacing w:before="120" w:after="120" w:line="240" w:lineRule="auto"/>
        <w:ind w:left="714" w:hanging="357"/>
        <w:jc w:val="both"/>
        <w:rPr>
          <w:rFonts w:eastAsia="MS Mincho"/>
          <w:lang w:val="en-US"/>
        </w:rPr>
      </w:pPr>
      <w:r w:rsidRPr="000E199E">
        <w:rPr>
          <w:rFonts w:eastAsia="MS Mincho"/>
          <w:lang w:val="en-US"/>
        </w:rPr>
        <w:t xml:space="preserve">L/4903 de 28 </w:t>
      </w:r>
      <w:proofErr w:type="spellStart"/>
      <w:r w:rsidRPr="000E199E">
        <w:rPr>
          <w:rFonts w:eastAsia="MS Mincho"/>
          <w:lang w:val="en-US"/>
        </w:rPr>
        <w:t>noviembre</w:t>
      </w:r>
      <w:proofErr w:type="spellEnd"/>
      <w:r w:rsidRPr="000E199E">
        <w:rPr>
          <w:rFonts w:eastAsia="MS Mincho"/>
          <w:lang w:val="en-US"/>
        </w:rPr>
        <w:t xml:space="preserve"> 1979-registrado el 3 </w:t>
      </w:r>
      <w:proofErr w:type="spellStart"/>
      <w:r w:rsidRPr="000E199E">
        <w:rPr>
          <w:rFonts w:eastAsia="MS Mincho"/>
          <w:lang w:val="en-US"/>
        </w:rPr>
        <w:t>diciembre</w:t>
      </w:r>
      <w:proofErr w:type="spellEnd"/>
      <w:r w:rsidRPr="000E199E">
        <w:rPr>
          <w:rFonts w:eastAsia="MS Mincho"/>
          <w:lang w:val="en-US"/>
        </w:rPr>
        <w:t xml:space="preserve"> 1979 </w:t>
      </w:r>
      <w:r w:rsidRPr="000E199E">
        <w:rPr>
          <w:rFonts w:eastAsia="MS Mincho"/>
          <w:i/>
          <w:iCs/>
          <w:lang w:val="en-US"/>
        </w:rPr>
        <w:t xml:space="preserve">«Differential and more favorable treatment reciprocity and fuller participation of developing countries» (Clause </w:t>
      </w:r>
      <w:proofErr w:type="spellStart"/>
      <w:r w:rsidRPr="000E199E">
        <w:rPr>
          <w:rFonts w:eastAsia="MS Mincho"/>
          <w:i/>
          <w:iCs/>
          <w:lang w:val="en-US"/>
        </w:rPr>
        <w:t>d’Habilitation</w:t>
      </w:r>
      <w:proofErr w:type="spellEnd"/>
      <w:r w:rsidRPr="000E199E">
        <w:rPr>
          <w:rFonts w:eastAsia="MS Mincho"/>
          <w:i/>
          <w:iCs/>
          <w:lang w:val="en-US"/>
        </w:rPr>
        <w:t xml:space="preserve">) </w:t>
      </w:r>
      <w:r w:rsidRPr="000E199E">
        <w:rPr>
          <w:rFonts w:eastAsia="MS Mincho"/>
          <w:lang w:val="en-US"/>
        </w:rPr>
        <w:t>(</w:t>
      </w:r>
      <w:proofErr w:type="spellStart"/>
      <w:r w:rsidRPr="000E199E">
        <w:rPr>
          <w:rFonts w:eastAsia="MS Mincho"/>
          <w:lang w:val="en-US"/>
        </w:rPr>
        <w:t>Documento</w:t>
      </w:r>
      <w:proofErr w:type="spellEnd"/>
      <w:r w:rsidRPr="000E199E">
        <w:rPr>
          <w:rFonts w:eastAsia="MS Mincho"/>
          <w:lang w:val="en-US"/>
        </w:rPr>
        <w:t xml:space="preserve"> GATT).</w:t>
      </w:r>
    </w:p>
    <w:p w:rsidR="001B56E4" w:rsidRPr="000E199E" w:rsidRDefault="001B56E4" w:rsidP="008A1BE4">
      <w:pPr>
        <w:pStyle w:val="Prrafodelista"/>
        <w:numPr>
          <w:ilvl w:val="0"/>
          <w:numId w:val="29"/>
        </w:numPr>
        <w:spacing w:before="120" w:after="120" w:line="240" w:lineRule="auto"/>
        <w:ind w:left="714" w:hanging="357"/>
        <w:jc w:val="both"/>
        <w:rPr>
          <w:rFonts w:ascii="MS Mincho" w:eastAsia="MS Mincho" w:hAnsi="MS Mincho" w:cs="MS Mincho"/>
          <w:lang w:val="fr-FR"/>
        </w:rPr>
      </w:pPr>
      <w:r w:rsidRPr="000E199E">
        <w:rPr>
          <w:rFonts w:eastAsia="MS Mincho"/>
          <w:lang w:val="fr-FR"/>
        </w:rPr>
        <w:t>L/5342 de 1</w:t>
      </w:r>
      <w:r w:rsidRPr="000E199E">
        <w:rPr>
          <w:rFonts w:eastAsia="MS Mincho"/>
          <w:vertAlign w:val="superscript"/>
          <w:lang w:val="fr-FR"/>
        </w:rPr>
        <w:t>ero</w:t>
      </w:r>
      <w:r w:rsidRPr="000E199E">
        <w:rPr>
          <w:rFonts w:eastAsia="MS Mincho"/>
          <w:lang w:val="fr-FR"/>
        </w:rPr>
        <w:t xml:space="preserve"> </w:t>
      </w:r>
      <w:proofErr w:type="spellStart"/>
      <w:r w:rsidRPr="000E199E">
        <w:rPr>
          <w:rFonts w:eastAsia="MS Mincho"/>
          <w:lang w:val="fr-FR"/>
        </w:rPr>
        <w:t>julio</w:t>
      </w:r>
      <w:proofErr w:type="spellEnd"/>
      <w:r w:rsidRPr="000E199E">
        <w:rPr>
          <w:rFonts w:eastAsia="MS Mincho"/>
          <w:lang w:val="fr-FR"/>
        </w:rPr>
        <w:t xml:space="preserve"> 1982 </w:t>
      </w:r>
      <w:r w:rsidRPr="000E199E">
        <w:rPr>
          <w:rFonts w:eastAsia="MS Mincho"/>
          <w:i/>
          <w:iCs/>
          <w:lang w:val="fr-FR"/>
        </w:rPr>
        <w:t xml:space="preserve">«Latin-American </w:t>
      </w:r>
      <w:proofErr w:type="spellStart"/>
      <w:r w:rsidRPr="000E199E">
        <w:rPr>
          <w:rFonts w:eastAsia="MS Mincho"/>
          <w:i/>
          <w:iCs/>
          <w:lang w:val="fr-FR"/>
        </w:rPr>
        <w:t>Integration</w:t>
      </w:r>
      <w:proofErr w:type="spellEnd"/>
      <w:r w:rsidRPr="000E199E">
        <w:rPr>
          <w:rFonts w:eastAsia="MS Mincho"/>
          <w:i/>
          <w:iCs/>
          <w:lang w:val="fr-FR"/>
        </w:rPr>
        <w:t xml:space="preserve"> </w:t>
      </w:r>
      <w:proofErr w:type="spellStart"/>
      <w:r w:rsidRPr="000E199E">
        <w:rPr>
          <w:rFonts w:eastAsia="MS Mincho"/>
          <w:i/>
          <w:iCs/>
          <w:lang w:val="fr-FR"/>
        </w:rPr>
        <w:t>Asociation</w:t>
      </w:r>
      <w:proofErr w:type="spellEnd"/>
      <w:r w:rsidRPr="000E199E">
        <w:rPr>
          <w:rFonts w:eastAsia="MS Mincho"/>
          <w:i/>
          <w:iCs/>
          <w:lang w:val="fr-FR"/>
        </w:rPr>
        <w:t>»</w:t>
      </w:r>
      <w:r w:rsidRPr="000E199E">
        <w:rPr>
          <w:rFonts w:eastAsia="MS Mincho"/>
          <w:lang w:val="fr-FR"/>
        </w:rPr>
        <w:t xml:space="preserve"> Notification du Traité de Montevideo de 1980 au GATT47 (Document GATT).</w:t>
      </w:r>
    </w:p>
    <w:p w:rsidR="001B56E4" w:rsidRPr="008A1BE4" w:rsidRDefault="001B56E4" w:rsidP="008A1BE4">
      <w:pPr>
        <w:pStyle w:val="Prrafodelista"/>
        <w:numPr>
          <w:ilvl w:val="0"/>
          <w:numId w:val="29"/>
        </w:numPr>
        <w:spacing w:before="120" w:after="120" w:line="240" w:lineRule="auto"/>
        <w:ind w:left="714" w:hanging="357"/>
        <w:jc w:val="both"/>
        <w:rPr>
          <w:rFonts w:asciiTheme="minorHAnsi" w:eastAsia="MS Mincho" w:hAnsiTheme="minorHAnsi" w:cs="Times New Roman"/>
        </w:rPr>
      </w:pPr>
      <w:r w:rsidRPr="008A1BE4">
        <w:rPr>
          <w:rFonts w:eastAsia="MS Mincho"/>
        </w:rPr>
        <w:t>L/6737 de 12 octubre 1990. Grupo Andino. Informe presentado por los Estados miembros del Grupo Andino de conformidad con la Cláusula de Habilitación. CCDE; GATT47.</w:t>
      </w:r>
    </w:p>
    <w:p w:rsidR="001B56E4" w:rsidRPr="008A1BE4" w:rsidRDefault="001B56E4" w:rsidP="008A1BE4">
      <w:pPr>
        <w:pStyle w:val="Prrafodelista"/>
        <w:numPr>
          <w:ilvl w:val="0"/>
          <w:numId w:val="29"/>
        </w:numPr>
        <w:spacing w:before="120" w:after="120" w:line="240" w:lineRule="auto"/>
        <w:ind w:left="714" w:hanging="357"/>
        <w:jc w:val="both"/>
        <w:rPr>
          <w:rFonts w:ascii="MS Gothic" w:eastAsia="MS Gothic" w:hAnsi="MS Gothic" w:cs="MS Gothic"/>
        </w:rPr>
      </w:pPr>
      <w:r w:rsidRPr="000E199E">
        <w:rPr>
          <w:rFonts w:eastAsia="MS Mincho"/>
          <w:lang w:val="fr-FR"/>
        </w:rPr>
        <w:t xml:space="preserve">L/6985 de 5 </w:t>
      </w:r>
      <w:proofErr w:type="spellStart"/>
      <w:r w:rsidRPr="000E199E">
        <w:rPr>
          <w:rFonts w:eastAsia="MS Mincho"/>
          <w:lang w:val="fr-FR"/>
        </w:rPr>
        <w:t>marzo</w:t>
      </w:r>
      <w:proofErr w:type="spellEnd"/>
      <w:r w:rsidRPr="000E199E">
        <w:rPr>
          <w:rFonts w:eastAsia="MS Mincho"/>
          <w:lang w:val="fr-FR"/>
        </w:rPr>
        <w:t xml:space="preserve"> 1992. </w:t>
      </w:r>
      <w:r w:rsidRPr="000E199E">
        <w:rPr>
          <w:rFonts w:eastAsia="MS Mincho"/>
          <w:i/>
          <w:iCs/>
          <w:lang w:val="fr-FR"/>
        </w:rPr>
        <w:t>«ALADI- communication sur mesures convenues entre les Pays membres de l’ALADI en 1991»</w:t>
      </w:r>
      <w:r w:rsidRPr="000E199E">
        <w:rPr>
          <w:rFonts w:eastAsia="MS Mincho"/>
          <w:lang w:val="fr-FR"/>
        </w:rPr>
        <w:t xml:space="preserve">. </w:t>
      </w:r>
      <w:r w:rsidRPr="008A1BE4">
        <w:rPr>
          <w:rFonts w:eastAsia="MS Mincho"/>
        </w:rPr>
        <w:t>GATT (archive OMC-GATT).</w:t>
      </w:r>
    </w:p>
    <w:p w:rsidR="001B56E4" w:rsidRPr="000E199E" w:rsidRDefault="001B56E4" w:rsidP="008A1BE4">
      <w:pPr>
        <w:pStyle w:val="Prrafodelista"/>
        <w:numPr>
          <w:ilvl w:val="0"/>
          <w:numId w:val="29"/>
        </w:numPr>
        <w:spacing w:before="120" w:after="120" w:line="240" w:lineRule="auto"/>
        <w:ind w:left="714" w:hanging="357"/>
        <w:jc w:val="both"/>
        <w:rPr>
          <w:rFonts w:ascii="MS Gothic" w:eastAsia="MS Gothic" w:hAnsi="MS Gothic" w:cs="MS Gothic"/>
          <w:lang w:val="fr-FR"/>
        </w:rPr>
      </w:pPr>
      <w:r w:rsidRPr="000E199E">
        <w:rPr>
          <w:rFonts w:eastAsia="MS Mincho"/>
          <w:lang w:val="en-US"/>
        </w:rPr>
        <w:t xml:space="preserve">L/7029 de 5 </w:t>
      </w:r>
      <w:proofErr w:type="spellStart"/>
      <w:r w:rsidRPr="000E199E">
        <w:rPr>
          <w:rFonts w:eastAsia="MS Mincho"/>
          <w:lang w:val="en-US"/>
        </w:rPr>
        <w:t>junio</w:t>
      </w:r>
      <w:proofErr w:type="spellEnd"/>
      <w:r w:rsidRPr="000E199E">
        <w:rPr>
          <w:rFonts w:eastAsia="MS Mincho"/>
          <w:lang w:val="en-US"/>
        </w:rPr>
        <w:t xml:space="preserve"> 1992. </w:t>
      </w:r>
      <w:r w:rsidRPr="000E199E">
        <w:rPr>
          <w:rFonts w:eastAsia="MS Mincho"/>
          <w:i/>
          <w:iCs/>
          <w:lang w:val="en-US"/>
        </w:rPr>
        <w:t>«Southern Common Market (MERCOSUR</w:t>
      </w:r>
      <w:proofErr w:type="gramStart"/>
      <w:r w:rsidRPr="000E199E">
        <w:rPr>
          <w:rFonts w:eastAsia="MS Mincho"/>
          <w:i/>
          <w:iCs/>
          <w:lang w:val="en-US"/>
        </w:rPr>
        <w:t>)»</w:t>
      </w:r>
      <w:proofErr w:type="gramEnd"/>
      <w:r w:rsidRPr="000E199E">
        <w:rPr>
          <w:rFonts w:eastAsia="MS Mincho"/>
          <w:i/>
          <w:iCs/>
          <w:lang w:val="en-US"/>
        </w:rPr>
        <w:t xml:space="preserve"> Request by the United States for notification under article XXIV and for the </w:t>
      </w:r>
      <w:proofErr w:type="spellStart"/>
      <w:r w:rsidRPr="000E199E">
        <w:rPr>
          <w:rFonts w:eastAsia="MS Mincho"/>
          <w:i/>
          <w:iCs/>
          <w:lang w:val="en-US"/>
        </w:rPr>
        <w:t>stablishment</w:t>
      </w:r>
      <w:proofErr w:type="spellEnd"/>
      <w:r w:rsidRPr="000E199E">
        <w:rPr>
          <w:rFonts w:eastAsia="MS Mincho"/>
          <w:i/>
          <w:iCs/>
          <w:lang w:val="en-US"/>
        </w:rPr>
        <w:t xml:space="preserve"> of a </w:t>
      </w:r>
      <w:proofErr w:type="spellStart"/>
      <w:r w:rsidRPr="000E199E">
        <w:rPr>
          <w:rFonts w:eastAsia="MS Mincho"/>
          <w:i/>
          <w:iCs/>
          <w:lang w:val="en-US"/>
        </w:rPr>
        <w:t>Worthing</w:t>
      </w:r>
      <w:proofErr w:type="spellEnd"/>
      <w:r w:rsidRPr="000E199E">
        <w:rPr>
          <w:rFonts w:eastAsia="MS Mincho"/>
          <w:i/>
          <w:iCs/>
          <w:lang w:val="en-US"/>
        </w:rPr>
        <w:t xml:space="preserve"> party. </w:t>
      </w:r>
      <w:r w:rsidRPr="000E199E">
        <w:rPr>
          <w:rFonts w:eastAsia="MS Mincho"/>
          <w:lang w:val="fr-FR"/>
        </w:rPr>
        <w:t>Notification sous l’article XXIV du GATT47. Document du Conseil GATT (archive OMC-GATT).</w:t>
      </w:r>
    </w:p>
    <w:p w:rsidR="001B56E4" w:rsidRPr="008A1BE4" w:rsidRDefault="001B56E4" w:rsidP="008A1BE4">
      <w:pPr>
        <w:pStyle w:val="Prrafodelista"/>
        <w:numPr>
          <w:ilvl w:val="0"/>
          <w:numId w:val="29"/>
        </w:numPr>
        <w:spacing w:before="120" w:after="120" w:line="240" w:lineRule="auto"/>
        <w:ind w:left="714" w:hanging="357"/>
        <w:jc w:val="both"/>
        <w:rPr>
          <w:rFonts w:asciiTheme="minorHAnsi" w:eastAsia="MS Mincho" w:hAnsiTheme="minorHAnsi" w:cs="Times New Roman"/>
        </w:rPr>
      </w:pPr>
      <w:r w:rsidRPr="000E199E">
        <w:rPr>
          <w:rFonts w:eastAsia="MS Mincho"/>
          <w:lang w:val="fr-FR"/>
        </w:rPr>
        <w:t xml:space="preserve">L/7044 de 9 </w:t>
      </w:r>
      <w:proofErr w:type="spellStart"/>
      <w:r w:rsidRPr="000E199E">
        <w:rPr>
          <w:rFonts w:eastAsia="MS Mincho"/>
          <w:lang w:val="fr-FR"/>
        </w:rPr>
        <w:t>julio</w:t>
      </w:r>
      <w:proofErr w:type="spellEnd"/>
      <w:r w:rsidRPr="000E199E">
        <w:rPr>
          <w:rFonts w:eastAsia="MS Mincho"/>
          <w:lang w:val="fr-FR"/>
        </w:rPr>
        <w:t xml:space="preserve"> 1992. </w:t>
      </w:r>
      <w:r w:rsidRPr="000E199E">
        <w:rPr>
          <w:rFonts w:eastAsia="MS Mincho"/>
          <w:i/>
          <w:iCs/>
          <w:lang w:val="fr-FR"/>
        </w:rPr>
        <w:t xml:space="preserve">«Marché Commun du Sud (MERCOSUR)» Notification de la signature du Traité d’Asunción.» </w:t>
      </w:r>
      <w:r w:rsidRPr="008A1BE4">
        <w:rPr>
          <w:rFonts w:eastAsia="MS Mincho"/>
        </w:rPr>
        <w:t>GATT (archivo OMC-GATT).</w:t>
      </w:r>
    </w:p>
    <w:p w:rsidR="001B56E4" w:rsidRPr="008A1BE4" w:rsidRDefault="001B56E4" w:rsidP="008A1BE4">
      <w:pPr>
        <w:pStyle w:val="Prrafodelista"/>
        <w:numPr>
          <w:ilvl w:val="0"/>
          <w:numId w:val="29"/>
        </w:numPr>
        <w:spacing w:before="120" w:after="120" w:line="240" w:lineRule="auto"/>
        <w:ind w:left="714" w:hanging="357"/>
        <w:jc w:val="both"/>
        <w:rPr>
          <w:rFonts w:eastAsia="MS Mincho"/>
        </w:rPr>
      </w:pPr>
      <w:r w:rsidRPr="000E199E">
        <w:rPr>
          <w:rFonts w:eastAsia="MS Mincho"/>
          <w:lang w:val="fr-FR"/>
        </w:rPr>
        <w:t xml:space="preserve">L/7370 de 18 </w:t>
      </w:r>
      <w:proofErr w:type="spellStart"/>
      <w:r w:rsidRPr="000E199E">
        <w:rPr>
          <w:rFonts w:eastAsia="MS Mincho"/>
          <w:lang w:val="fr-FR"/>
        </w:rPr>
        <w:t>enero</w:t>
      </w:r>
      <w:proofErr w:type="spellEnd"/>
      <w:r w:rsidRPr="000E199E">
        <w:rPr>
          <w:rFonts w:eastAsia="MS Mincho"/>
          <w:lang w:val="fr-FR"/>
        </w:rPr>
        <w:t xml:space="preserve"> 1994. </w:t>
      </w:r>
      <w:r w:rsidRPr="000E199E">
        <w:rPr>
          <w:rFonts w:eastAsia="MS Mincho"/>
          <w:i/>
          <w:iCs/>
          <w:lang w:val="fr-FR"/>
        </w:rPr>
        <w:t xml:space="preserve">« Accord Relatif au Marché Commun du Sud (MERCOSUR)» </w:t>
      </w:r>
      <w:r w:rsidRPr="000E199E">
        <w:rPr>
          <w:rFonts w:eastAsia="MS Mincho"/>
          <w:lang w:val="fr-FR"/>
        </w:rPr>
        <w:t>Communication présentée par la Mission Permanente de l’Uruguay au nom des signataires.</w:t>
      </w:r>
      <w:r w:rsidRPr="000E199E">
        <w:rPr>
          <w:rFonts w:eastAsia="MS Mincho"/>
          <w:i/>
          <w:iCs/>
          <w:lang w:val="fr-FR"/>
        </w:rPr>
        <w:t xml:space="preserve"> </w:t>
      </w:r>
      <w:proofErr w:type="spellStart"/>
      <w:r w:rsidRPr="008A1BE4">
        <w:rPr>
          <w:rFonts w:eastAsia="MS Mincho"/>
        </w:rPr>
        <w:t>Addendum</w:t>
      </w:r>
      <w:proofErr w:type="spellEnd"/>
      <w:r w:rsidRPr="008A1BE4">
        <w:rPr>
          <w:rFonts w:eastAsia="MS Mincho"/>
        </w:rPr>
        <w:t>. GATT (archive OMC-GATT).</w:t>
      </w:r>
    </w:p>
    <w:p w:rsidR="001B56E4" w:rsidRDefault="001B56E4" w:rsidP="008A1BE4">
      <w:pPr>
        <w:pStyle w:val="Prrafodelista"/>
        <w:numPr>
          <w:ilvl w:val="0"/>
          <w:numId w:val="29"/>
        </w:numPr>
        <w:spacing w:before="120" w:after="120" w:line="240" w:lineRule="auto"/>
        <w:ind w:left="714" w:hanging="357"/>
        <w:jc w:val="both"/>
      </w:pPr>
      <w:r w:rsidRPr="00293CC2">
        <w:t>Mercosur/C</w:t>
      </w:r>
      <w:r>
        <w:t>MC</w:t>
      </w:r>
      <w:r w:rsidRPr="00293CC2">
        <w:t>/</w:t>
      </w:r>
      <w:proofErr w:type="spellStart"/>
      <w:r w:rsidRPr="00293CC2">
        <w:t>Dec</w:t>
      </w:r>
      <w:proofErr w:type="spellEnd"/>
      <w:r w:rsidRPr="00293CC2">
        <w:t xml:space="preserve">. Nº 5/95: Negociaciones </w:t>
      </w:r>
      <w:r>
        <w:t>c</w:t>
      </w:r>
      <w:r w:rsidRPr="00293CC2">
        <w:t xml:space="preserve">on </w:t>
      </w:r>
      <w:r>
        <w:t>l</w:t>
      </w:r>
      <w:r w:rsidRPr="00293CC2">
        <w:t>a Unión Europea</w:t>
      </w:r>
      <w:r>
        <w:t>.</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asciiTheme="minorHAnsi" w:eastAsia="MS Mincho" w:hAnsiTheme="minorHAnsi" w:cs="Times New Roman"/>
        </w:rPr>
      </w:pPr>
      <w:r w:rsidRPr="008A1BE4">
        <w:rPr>
          <w:rFonts w:eastAsia="MS Mincho"/>
        </w:rPr>
        <w:t xml:space="preserve">Protocole de Olivos sobre solución de controversias. 18 </w:t>
      </w:r>
      <w:proofErr w:type="spellStart"/>
      <w:r w:rsidRPr="008A1BE4">
        <w:rPr>
          <w:rFonts w:eastAsia="MS Mincho"/>
        </w:rPr>
        <w:t>février</w:t>
      </w:r>
      <w:proofErr w:type="spellEnd"/>
      <w:r w:rsidRPr="008A1BE4">
        <w:rPr>
          <w:rFonts w:eastAsia="MS Mincho"/>
        </w:rPr>
        <w:t xml:space="preserve"> 2002.</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Protocole de </w:t>
      </w:r>
      <w:proofErr w:type="spellStart"/>
      <w:r w:rsidRPr="008A1BE4">
        <w:rPr>
          <w:rFonts w:eastAsia="MS Mincho"/>
        </w:rPr>
        <w:t>Ouro</w:t>
      </w:r>
      <w:proofErr w:type="spellEnd"/>
      <w:r w:rsidRPr="008A1BE4">
        <w:rPr>
          <w:rFonts w:eastAsia="MS Mincho"/>
        </w:rPr>
        <w:t xml:space="preserve"> </w:t>
      </w:r>
      <w:proofErr w:type="spellStart"/>
      <w:r w:rsidRPr="008A1BE4">
        <w:rPr>
          <w:rFonts w:eastAsia="MS Mincho"/>
        </w:rPr>
        <w:t>Preto</w:t>
      </w:r>
      <w:proofErr w:type="spellEnd"/>
      <w:r w:rsidRPr="008A1BE4">
        <w:rPr>
          <w:rFonts w:eastAsia="MS Mincho"/>
        </w:rPr>
        <w:t xml:space="preserve"> sobre la estructura Institucional del Mercosur. 17 diciembre 1994.</w:t>
      </w:r>
    </w:p>
    <w:p w:rsidR="001B56E4" w:rsidRPr="000D483D"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98767C">
        <w:rPr>
          <w:rFonts w:cs="Times New Roman"/>
        </w:rPr>
        <w:t>Recomendación Nº 3/97 del SGT Nº 5 "Transporte e Infraestructura"</w:t>
      </w:r>
      <w:r>
        <w:rPr>
          <w:rFonts w:cs="Times New Roman"/>
        </w:rPr>
        <w:t>.</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Pr>
          <w:rFonts w:cs="Times New Roman"/>
        </w:rPr>
        <w:t>R</w:t>
      </w:r>
      <w:r w:rsidRPr="0098767C">
        <w:rPr>
          <w:rFonts w:cs="Times New Roman"/>
        </w:rPr>
        <w:t>esolución GMC n° 58/97</w:t>
      </w:r>
      <w:r>
        <w:rPr>
          <w:rFonts w:cs="Times New Roman"/>
        </w:rPr>
        <w:t xml:space="preserve"> de 13 de febrero de 1997.</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Resolución Nº </w:t>
      </w:r>
      <w:hyperlink r:id="rId13" w:history="1">
        <w:r w:rsidRPr="008A1BE4">
          <w:rPr>
            <w:rStyle w:val="Hipervnculo"/>
            <w:rFonts w:eastAsia="MS Mincho"/>
          </w:rPr>
          <w:t>20/95</w:t>
        </w:r>
      </w:hyperlink>
      <w:r w:rsidRPr="008A1BE4">
        <w:rPr>
          <w:rFonts w:eastAsia="MS Mincho"/>
        </w:rPr>
        <w:t xml:space="preserve"> del Grupo Mercado Común. Estructura del Grupo Mercado Común.</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 xml:space="preserve">Resolución Nº </w:t>
      </w:r>
      <w:hyperlink r:id="rId14" w:history="1">
        <w:r w:rsidRPr="008A1BE4">
          <w:rPr>
            <w:rStyle w:val="Hipervnculo"/>
            <w:rFonts w:eastAsia="MS Mincho"/>
          </w:rPr>
          <w:t>34/95</w:t>
        </w:r>
      </w:hyperlink>
      <w:r w:rsidRPr="008A1BE4">
        <w:rPr>
          <w:rFonts w:eastAsia="MS Mincho"/>
        </w:rPr>
        <w:t xml:space="preserve"> del Grupo Mercado Común. Constitución del Grupo ad-hoc. Relacionamiento externo.</w:t>
      </w:r>
    </w:p>
    <w:p w:rsidR="001B56E4" w:rsidRPr="000D483D"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98767C">
        <w:rPr>
          <w:rFonts w:cs="Times New Roman"/>
        </w:rPr>
        <w:lastRenderedPageBreak/>
        <w:t>Resolución Nº38/95 del G</w:t>
      </w:r>
      <w:r>
        <w:rPr>
          <w:rFonts w:cs="Times New Roman"/>
        </w:rPr>
        <w:t>MC.</w:t>
      </w:r>
      <w:r w:rsidRPr="0098767C">
        <w:rPr>
          <w:rFonts w:cs="Times New Roman"/>
        </w:rPr>
        <w:t xml:space="preserve"> </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Tratado De Integración, Cooperación Y Desarrollo Entre La República Argentina Y La República Federativa Del Brasil, hecho en Buenos Aires el 29 noviembre de 1988, sobre la construcción de un espacio económico común.</w:t>
      </w:r>
    </w:p>
    <w:p w:rsidR="001B56E4" w:rsidRPr="008A1BE4" w:rsidRDefault="001B56E4" w:rsidP="008A1BE4">
      <w:pPr>
        <w:pStyle w:val="Prrafodelista"/>
        <w:numPr>
          <w:ilvl w:val="0"/>
          <w:numId w:val="29"/>
        </w:numPr>
        <w:spacing w:before="120" w:after="120" w:line="240" w:lineRule="auto"/>
        <w:ind w:left="714" w:hanging="357"/>
        <w:jc w:val="both"/>
        <w:rPr>
          <w:rFonts w:eastAsia="MS Mincho"/>
        </w:rPr>
      </w:pPr>
      <w:r w:rsidRPr="008A1BE4">
        <w:rPr>
          <w:rFonts w:eastAsia="MS Mincho"/>
        </w:rPr>
        <w:t>Tratado de la Alianza contra el Paraguay,- de la Triple Alianza- firmado por la República Argentina, el Imperio del Brasil y la República Oriental del Uruguay, el 1</w:t>
      </w:r>
      <w:r w:rsidRPr="008A1BE4">
        <w:rPr>
          <w:rFonts w:eastAsia="MS Mincho"/>
          <w:vertAlign w:val="superscript"/>
        </w:rPr>
        <w:t xml:space="preserve">ero </w:t>
      </w:r>
      <w:r w:rsidRPr="008A1BE4">
        <w:rPr>
          <w:rFonts w:eastAsia="MS Mincho"/>
        </w:rPr>
        <w:t xml:space="preserve"> de mayo de 1865. Paris </w:t>
      </w:r>
      <w:proofErr w:type="spellStart"/>
      <w:r w:rsidRPr="008A1BE4">
        <w:rPr>
          <w:rFonts w:eastAsia="MS Mincho"/>
        </w:rPr>
        <w:t>Imprimerie</w:t>
      </w:r>
      <w:proofErr w:type="spellEnd"/>
      <w:r w:rsidRPr="008A1BE4">
        <w:rPr>
          <w:rFonts w:eastAsia="MS Mincho"/>
        </w:rPr>
        <w:t xml:space="preserve"> de </w:t>
      </w:r>
      <w:proofErr w:type="spellStart"/>
      <w:r w:rsidRPr="008A1BE4">
        <w:rPr>
          <w:rFonts w:eastAsia="MS Mincho"/>
        </w:rPr>
        <w:t>Dubuisson</w:t>
      </w:r>
      <w:proofErr w:type="spellEnd"/>
      <w:r w:rsidRPr="008A1BE4">
        <w:rPr>
          <w:rFonts w:eastAsia="MS Mincho"/>
        </w:rPr>
        <w:t xml:space="preserve"> et Ca. </w:t>
      </w:r>
      <w:proofErr w:type="spellStart"/>
      <w:r w:rsidRPr="008A1BE4">
        <w:rPr>
          <w:rFonts w:eastAsia="MS Mincho"/>
        </w:rPr>
        <w:t>Rue</w:t>
      </w:r>
      <w:proofErr w:type="spellEnd"/>
      <w:r w:rsidRPr="008A1BE4">
        <w:rPr>
          <w:rFonts w:eastAsia="MS Mincho"/>
        </w:rPr>
        <w:t xml:space="preserve"> </w:t>
      </w:r>
      <w:proofErr w:type="spellStart"/>
      <w:r w:rsidRPr="008A1BE4">
        <w:rPr>
          <w:rFonts w:eastAsia="MS Mincho"/>
        </w:rPr>
        <w:t>Cóq-Héron</w:t>
      </w:r>
      <w:proofErr w:type="spellEnd"/>
      <w:r w:rsidRPr="008A1BE4">
        <w:rPr>
          <w:rFonts w:eastAsia="MS Mincho"/>
        </w:rPr>
        <w:t xml:space="preserve"> 5.</w:t>
      </w:r>
    </w:p>
    <w:p w:rsidR="001B56E4" w:rsidRPr="008A1BE4" w:rsidRDefault="001B56E4" w:rsidP="008A1BE4">
      <w:pPr>
        <w:pStyle w:val="Prrafodelista"/>
        <w:numPr>
          <w:ilvl w:val="0"/>
          <w:numId w:val="29"/>
        </w:numPr>
        <w:tabs>
          <w:tab w:val="left" w:pos="360"/>
        </w:tabs>
        <w:spacing w:before="120" w:after="120" w:line="240" w:lineRule="auto"/>
        <w:ind w:left="714" w:hanging="357"/>
        <w:jc w:val="both"/>
        <w:rPr>
          <w:rFonts w:eastAsia="MS Mincho"/>
        </w:rPr>
      </w:pPr>
      <w:r w:rsidRPr="008A1BE4">
        <w:rPr>
          <w:rFonts w:eastAsia="MS Mincho"/>
        </w:rPr>
        <w:t>Tratado de Montevideo de 1980 constituyente de la ALADI hecho en Montevideo, Uruguay, el 12 de agosto de 1980.</w:t>
      </w:r>
    </w:p>
    <w:p w:rsidR="00DA0436" w:rsidRDefault="00DA0436" w:rsidP="004071BC">
      <w:pPr>
        <w:spacing w:after="120" w:line="240" w:lineRule="auto"/>
        <w:jc w:val="both"/>
        <w:rPr>
          <w:rStyle w:val="Textoennegrita"/>
          <w:rFonts w:asciiTheme="minorHAnsi" w:hAnsiTheme="minorHAnsi" w:cstheme="minorHAnsi"/>
          <w:sz w:val="22"/>
        </w:rPr>
      </w:pPr>
    </w:p>
    <w:p w:rsidR="00274312" w:rsidRPr="00274312" w:rsidRDefault="00274312" w:rsidP="00274312">
      <w:pPr>
        <w:jc w:val="both"/>
      </w:pPr>
      <w:r w:rsidRPr="00274312">
        <w:rPr>
          <w:rStyle w:val="Textoennegrita"/>
          <w:rFonts w:asciiTheme="minorHAnsi" w:hAnsiTheme="minorHAnsi" w:cstheme="minorHAnsi"/>
          <w:sz w:val="22"/>
        </w:rPr>
        <w:t xml:space="preserve"> </w:t>
      </w:r>
    </w:p>
    <w:p w:rsidR="00293CC2" w:rsidRDefault="00293CC2" w:rsidP="00A34EF7">
      <w:pPr>
        <w:pStyle w:val="Ttulo2"/>
      </w:pPr>
      <w:bookmarkStart w:id="70" w:name="_Toc515121557"/>
      <w:r>
        <w:t>Textos.</w:t>
      </w:r>
      <w:bookmarkEnd w:id="70"/>
    </w:p>
    <w:p w:rsidR="008A1BE4" w:rsidRPr="008A1BE4" w:rsidRDefault="008A1BE4" w:rsidP="008A1BE4">
      <w:pPr>
        <w:pStyle w:val="Prrafodelista"/>
        <w:numPr>
          <w:ilvl w:val="0"/>
          <w:numId w:val="31"/>
        </w:numPr>
        <w:tabs>
          <w:tab w:val="left" w:pos="360"/>
        </w:tabs>
        <w:spacing w:before="120" w:after="120" w:line="240" w:lineRule="auto"/>
        <w:jc w:val="both"/>
        <w:rPr>
          <w:sz w:val="22"/>
        </w:rPr>
      </w:pPr>
      <w:r>
        <w:t xml:space="preserve">Abreu Bonilla, Sergio. </w:t>
      </w:r>
      <w:r w:rsidRPr="008A1BE4">
        <w:rPr>
          <w:i/>
          <w:iCs/>
        </w:rPr>
        <w:t>«La Articulación Interna y Externa de la Unión Aduanera del Mercosur: Regímenes de Asociación, Acuerdos Regionales y Sistema Multilateral del Comercio».</w:t>
      </w:r>
      <w:r>
        <w:t xml:space="preserve"> Ponencia preparada para el seminario taller </w:t>
      </w:r>
      <w:r w:rsidRPr="008A1BE4">
        <w:rPr>
          <w:i/>
          <w:iCs/>
        </w:rPr>
        <w:t>«Estrategias de articulación y reforzamiento de las capacidades de gestión de una Unión Aduanera: Opciones para el Mercosur»</w:t>
      </w:r>
      <w:r>
        <w:t>; CEFIR, Montevideo Uruguay 8 y 9 de julio de 1996</w:t>
      </w:r>
      <w:r>
        <w:rPr>
          <w:rFonts w:ascii="Arial" w:hAnsi="Arial" w:cs="Arial"/>
          <w:sz w:val="18"/>
          <w:szCs w:val="18"/>
          <w:vertAlign w:val="superscript"/>
        </w:rPr>
        <w:footnoteReference w:id="15"/>
      </w:r>
      <w:r>
        <w:t>.</w:t>
      </w:r>
    </w:p>
    <w:p w:rsidR="008A1BE4" w:rsidRPr="008A1BE4" w:rsidRDefault="008A1BE4" w:rsidP="008A1BE4">
      <w:pPr>
        <w:pStyle w:val="Prrafodelista"/>
        <w:numPr>
          <w:ilvl w:val="0"/>
          <w:numId w:val="31"/>
        </w:numPr>
        <w:spacing w:before="120" w:after="120" w:line="240" w:lineRule="auto"/>
        <w:jc w:val="both"/>
        <w:rPr>
          <w:sz w:val="22"/>
        </w:rPr>
      </w:pPr>
      <w:r>
        <w:t xml:space="preserve">Bernal Meza, Raúl. </w:t>
      </w:r>
      <w:r w:rsidRPr="008A1BE4">
        <w:rPr>
          <w:i/>
        </w:rPr>
        <w:t>«Sistema Mundial Y Mercosur. Globalización Regionalismo Y Políticas Exteriores Comparadas»</w:t>
      </w:r>
      <w:r>
        <w:t xml:space="preserve"> Buenos Aires, Grupo Editor Latinoamericano y Universidad Nacional del Centro de la Provincia de Buenos Aires, 2.000, 480 páginas; ISBN 95-694-622-1.</w:t>
      </w:r>
    </w:p>
    <w:p w:rsidR="008A1BE4" w:rsidRDefault="008A1BE4" w:rsidP="008A1BE4">
      <w:pPr>
        <w:pStyle w:val="Prrafodelista"/>
        <w:numPr>
          <w:ilvl w:val="0"/>
          <w:numId w:val="31"/>
        </w:numPr>
        <w:tabs>
          <w:tab w:val="left" w:pos="360"/>
        </w:tabs>
        <w:spacing w:before="120" w:after="120" w:line="240" w:lineRule="auto"/>
        <w:jc w:val="both"/>
      </w:pPr>
      <w:proofErr w:type="spellStart"/>
      <w:r>
        <w:t>Bresser</w:t>
      </w:r>
      <w:proofErr w:type="spellEnd"/>
      <w:r>
        <w:t xml:space="preserve"> Pereira, Carlos y </w:t>
      </w:r>
      <w:proofErr w:type="spellStart"/>
      <w:r>
        <w:t>Thorstensen</w:t>
      </w:r>
      <w:proofErr w:type="spellEnd"/>
      <w:r>
        <w:t xml:space="preserve">, Vera. </w:t>
      </w:r>
      <w:r w:rsidRPr="008A1BE4">
        <w:rPr>
          <w:i/>
          <w:iCs/>
        </w:rPr>
        <w:t>«Del Mercosur a la Integración Americana»</w:t>
      </w:r>
      <w:r>
        <w:t>. La liberalización del comercio en el hemisferio occidental. BID-CEPAL. 1995.</w:t>
      </w:r>
    </w:p>
    <w:p w:rsidR="008A1BE4" w:rsidRDefault="008A1BE4" w:rsidP="001D0C0B">
      <w:pPr>
        <w:pStyle w:val="Prrafodelista"/>
        <w:numPr>
          <w:ilvl w:val="0"/>
          <w:numId w:val="31"/>
        </w:numPr>
        <w:spacing w:before="120" w:after="120" w:line="240" w:lineRule="auto"/>
        <w:jc w:val="both"/>
      </w:pPr>
      <w:proofErr w:type="spellStart"/>
      <w:r w:rsidRPr="000E199E">
        <w:rPr>
          <w:lang w:val="fr-FR"/>
        </w:rPr>
        <w:t>Caimi</w:t>
      </w:r>
      <w:proofErr w:type="spellEnd"/>
      <w:r w:rsidRPr="000E199E">
        <w:rPr>
          <w:lang w:val="fr-FR"/>
        </w:rPr>
        <w:t xml:space="preserve">, Gabriela </w:t>
      </w:r>
      <w:proofErr w:type="spellStart"/>
      <w:r w:rsidRPr="000E199E">
        <w:rPr>
          <w:lang w:val="fr-FR"/>
        </w:rPr>
        <w:t>Beatriz</w:t>
      </w:r>
      <w:proofErr w:type="spellEnd"/>
      <w:r w:rsidRPr="000E199E">
        <w:rPr>
          <w:lang w:val="fr-FR"/>
        </w:rPr>
        <w:t xml:space="preserve">. </w:t>
      </w:r>
      <w:r w:rsidRPr="000E199E">
        <w:rPr>
          <w:i/>
          <w:lang w:val="fr-FR"/>
        </w:rPr>
        <w:t>«Mercosur, une Expérience d’Union Douanière»</w:t>
      </w:r>
      <w:r w:rsidRPr="000E199E">
        <w:rPr>
          <w:lang w:val="fr-FR"/>
        </w:rPr>
        <w:t xml:space="preserve">, </w:t>
      </w:r>
      <w:proofErr w:type="spellStart"/>
      <w:r w:rsidRPr="000E199E">
        <w:rPr>
          <w:lang w:val="fr-FR"/>
        </w:rPr>
        <w:t>Memoria</w:t>
      </w:r>
      <w:proofErr w:type="spellEnd"/>
      <w:r w:rsidRPr="000E199E">
        <w:rPr>
          <w:lang w:val="fr-FR"/>
        </w:rPr>
        <w:t xml:space="preserve"> de DEA. 1999. </w:t>
      </w:r>
      <w:r>
        <w:t>126 páginas. Biblioteca Cujas, Paris France: PPN049055720; 000215797.</w:t>
      </w:r>
      <w:r w:rsidR="001D0C0B">
        <w:t xml:space="preserve"> </w:t>
      </w:r>
      <w:r w:rsidR="001D0C0B" w:rsidRPr="008A1BE4">
        <w:rPr>
          <w:i/>
        </w:rPr>
        <w:t>«</w:t>
      </w:r>
      <w:r w:rsidR="001D0C0B">
        <w:t xml:space="preserve"> </w:t>
      </w:r>
      <w:proofErr w:type="spellStart"/>
      <w:r w:rsidR="001D0C0B">
        <w:t>Accords</w:t>
      </w:r>
      <w:proofErr w:type="spellEnd"/>
      <w:r w:rsidR="001D0C0B">
        <w:t xml:space="preserve"> de la </w:t>
      </w:r>
      <w:proofErr w:type="spellStart"/>
      <w:r w:rsidR="001D0C0B">
        <w:t>Region</w:t>
      </w:r>
      <w:proofErr w:type="spellEnd"/>
      <w:r w:rsidR="001D0C0B" w:rsidRPr="008A1BE4">
        <w:rPr>
          <w:i/>
        </w:rPr>
        <w:t>»</w:t>
      </w:r>
      <w:r w:rsidR="001D0C0B">
        <w:t>, julio de 2006. 4 páginas. Inédito</w:t>
      </w:r>
      <w:proofErr w:type="gramStart"/>
      <w:r w:rsidR="001D0C0B">
        <w:t>.</w:t>
      </w:r>
      <w:r w:rsidR="001D0C0B" w:rsidRPr="001B56E4">
        <w:rPr>
          <w:i/>
        </w:rPr>
        <w:t>«</w:t>
      </w:r>
      <w:proofErr w:type="gramEnd"/>
      <w:r w:rsidR="001D0C0B">
        <w:t xml:space="preserve"> International </w:t>
      </w:r>
      <w:proofErr w:type="spellStart"/>
      <w:r w:rsidR="001D0C0B">
        <w:t>Humanitarian</w:t>
      </w:r>
      <w:proofErr w:type="spellEnd"/>
      <w:r w:rsidR="001D0C0B">
        <w:t xml:space="preserve"> </w:t>
      </w:r>
      <w:proofErr w:type="spellStart"/>
      <w:r w:rsidR="001D0C0B">
        <w:t>Law</w:t>
      </w:r>
      <w:proofErr w:type="spellEnd"/>
      <w:r w:rsidR="001D0C0B" w:rsidRPr="001B56E4">
        <w:rPr>
          <w:i/>
        </w:rPr>
        <w:t>»</w:t>
      </w:r>
      <w:r w:rsidR="001D0C0B">
        <w:t>, 10 de septiembre de 2007. 5 páginas. Inédito.</w:t>
      </w:r>
    </w:p>
    <w:p w:rsidR="008A1BE4" w:rsidRDefault="008A1BE4" w:rsidP="008A1BE4">
      <w:pPr>
        <w:pStyle w:val="Prrafodelista"/>
        <w:numPr>
          <w:ilvl w:val="0"/>
          <w:numId w:val="31"/>
        </w:numPr>
        <w:spacing w:before="120" w:after="120" w:line="240" w:lineRule="auto"/>
        <w:jc w:val="both"/>
      </w:pPr>
      <w:r>
        <w:t>Cebada Romero, Alicia. «</w:t>
      </w:r>
      <w:r w:rsidRPr="008A1BE4">
        <w:rPr>
          <w:i/>
          <w:iCs/>
        </w:rPr>
        <w:t>La Organización Mundial del Comercio y la Unión Europea</w:t>
      </w:r>
      <w:r>
        <w:t>». La Ley, biblioteca del derecho de los Negocios. Madrid, 2002(537 paginas).</w:t>
      </w:r>
    </w:p>
    <w:p w:rsidR="008A1BE4" w:rsidRDefault="008A1BE4" w:rsidP="008A1BE4">
      <w:pPr>
        <w:pStyle w:val="Prrafodelista"/>
        <w:numPr>
          <w:ilvl w:val="0"/>
          <w:numId w:val="31"/>
        </w:numPr>
        <w:tabs>
          <w:tab w:val="left" w:pos="360"/>
        </w:tabs>
        <w:spacing w:before="120" w:after="120" w:line="240" w:lineRule="auto"/>
        <w:jc w:val="both"/>
      </w:pPr>
      <w:proofErr w:type="spellStart"/>
      <w:r w:rsidRPr="000E199E">
        <w:rPr>
          <w:lang w:val="fr-FR"/>
        </w:rPr>
        <w:t>Constantinesco</w:t>
      </w:r>
      <w:proofErr w:type="spellEnd"/>
      <w:r w:rsidRPr="000E199E">
        <w:rPr>
          <w:lang w:val="fr-FR"/>
        </w:rPr>
        <w:t xml:space="preserve">, </w:t>
      </w:r>
      <w:proofErr w:type="spellStart"/>
      <w:r w:rsidRPr="000E199E">
        <w:rPr>
          <w:lang w:val="fr-FR"/>
        </w:rPr>
        <w:t>Vlad</w:t>
      </w:r>
      <w:proofErr w:type="spellEnd"/>
      <w:r w:rsidRPr="000E199E">
        <w:rPr>
          <w:lang w:val="fr-FR"/>
        </w:rPr>
        <w:t xml:space="preserve">; </w:t>
      </w:r>
      <w:proofErr w:type="spellStart"/>
      <w:r w:rsidRPr="000E199E">
        <w:rPr>
          <w:lang w:val="fr-FR"/>
        </w:rPr>
        <w:t>Kovar</w:t>
      </w:r>
      <w:proofErr w:type="spellEnd"/>
      <w:r w:rsidRPr="000E199E">
        <w:rPr>
          <w:lang w:val="fr-FR"/>
        </w:rPr>
        <w:t xml:space="preserve">, Robert; </w:t>
      </w:r>
      <w:proofErr w:type="spellStart"/>
      <w:r w:rsidRPr="000E199E">
        <w:rPr>
          <w:lang w:val="fr-FR"/>
        </w:rPr>
        <w:t>Jacqué</w:t>
      </w:r>
      <w:proofErr w:type="spellEnd"/>
      <w:r w:rsidRPr="000E199E">
        <w:rPr>
          <w:lang w:val="fr-FR"/>
        </w:rPr>
        <w:t>, Jean-Paul. (</w:t>
      </w:r>
      <w:proofErr w:type="spellStart"/>
      <w:r w:rsidR="005729FF" w:rsidRPr="000E199E">
        <w:rPr>
          <w:lang w:val="fr-FR"/>
        </w:rPr>
        <w:t>bajo</w:t>
      </w:r>
      <w:proofErr w:type="spellEnd"/>
      <w:r w:rsidR="005729FF" w:rsidRPr="000E199E">
        <w:rPr>
          <w:lang w:val="fr-FR"/>
        </w:rPr>
        <w:t xml:space="preserve"> </w:t>
      </w:r>
      <w:proofErr w:type="spellStart"/>
      <w:r w:rsidR="005729FF" w:rsidRPr="000E199E">
        <w:rPr>
          <w:lang w:val="fr-FR"/>
        </w:rPr>
        <w:t>dirección</w:t>
      </w:r>
      <w:proofErr w:type="spellEnd"/>
      <w:r w:rsidR="005729FF" w:rsidRPr="000E199E">
        <w:rPr>
          <w:lang w:val="fr-FR"/>
        </w:rPr>
        <w:t xml:space="preserve"> </w:t>
      </w:r>
      <w:proofErr w:type="gramStart"/>
      <w:r w:rsidR="005729FF" w:rsidRPr="000E199E">
        <w:rPr>
          <w:lang w:val="fr-FR"/>
        </w:rPr>
        <w:t xml:space="preserve">de </w:t>
      </w:r>
      <w:r w:rsidRPr="000E199E">
        <w:rPr>
          <w:lang w:val="fr-FR"/>
        </w:rPr>
        <w:t>)</w:t>
      </w:r>
      <w:proofErr w:type="gramEnd"/>
      <w:r w:rsidRPr="000E199E">
        <w:rPr>
          <w:lang w:val="fr-FR"/>
        </w:rPr>
        <w:t xml:space="preserve"> </w:t>
      </w:r>
      <w:r w:rsidRPr="000E199E">
        <w:rPr>
          <w:i/>
          <w:iCs/>
          <w:lang w:val="fr-FR"/>
        </w:rPr>
        <w:t>«Traité instituant la CEE: Commentaire Article par Article».</w:t>
      </w:r>
      <w:r w:rsidRPr="000E199E">
        <w:rPr>
          <w:lang w:val="fr-FR"/>
        </w:rPr>
        <w:t xml:space="preserve"> </w:t>
      </w:r>
      <w:r>
        <w:t>Paris. Económica, 1992. 1648 páginas.</w:t>
      </w:r>
    </w:p>
    <w:p w:rsidR="008A1BE4" w:rsidRPr="000E199E" w:rsidRDefault="008A1BE4" w:rsidP="008A1BE4">
      <w:pPr>
        <w:pStyle w:val="Prrafodelista"/>
        <w:numPr>
          <w:ilvl w:val="0"/>
          <w:numId w:val="31"/>
        </w:numPr>
        <w:spacing w:before="120" w:after="120" w:line="240" w:lineRule="auto"/>
        <w:jc w:val="both"/>
        <w:rPr>
          <w:lang w:val="en-US"/>
        </w:rPr>
      </w:pPr>
      <w:r w:rsidRPr="000E199E">
        <w:rPr>
          <w:lang w:val="en-US"/>
        </w:rPr>
        <w:t xml:space="preserve">Curtin, D. </w:t>
      </w:r>
      <w:r w:rsidRPr="000E199E">
        <w:rPr>
          <w:i/>
          <w:iCs/>
          <w:lang w:val="en-US"/>
        </w:rPr>
        <w:t>«Operation and Human Rights Protection: Building the Trellis and Training the wine»</w:t>
      </w:r>
      <w:r w:rsidR="005729FF" w:rsidRPr="000E199E">
        <w:rPr>
          <w:lang w:val="en-US"/>
        </w:rPr>
        <w:t xml:space="preserve"> e</w:t>
      </w:r>
      <w:r w:rsidRPr="000E199E">
        <w:rPr>
          <w:lang w:val="en-US"/>
        </w:rPr>
        <w:t xml:space="preserve">n </w:t>
      </w:r>
      <w:proofErr w:type="spellStart"/>
      <w:r w:rsidRPr="000E199E">
        <w:rPr>
          <w:lang w:val="en-US"/>
        </w:rPr>
        <w:t>Scritti</w:t>
      </w:r>
      <w:proofErr w:type="spellEnd"/>
      <w:r w:rsidRPr="000E199E">
        <w:rPr>
          <w:lang w:val="en-US"/>
        </w:rPr>
        <w:t xml:space="preserve"> Mancini, 1998, Milan.</w:t>
      </w:r>
    </w:p>
    <w:p w:rsidR="008A1BE4" w:rsidRDefault="008A1BE4" w:rsidP="008A1BE4">
      <w:pPr>
        <w:pStyle w:val="Prrafodelista"/>
        <w:numPr>
          <w:ilvl w:val="0"/>
          <w:numId w:val="31"/>
        </w:numPr>
        <w:spacing w:before="120" w:after="120" w:line="240" w:lineRule="auto"/>
        <w:jc w:val="both"/>
      </w:pPr>
      <w:proofErr w:type="spellStart"/>
      <w:r>
        <w:t>Dromi</w:t>
      </w:r>
      <w:proofErr w:type="spellEnd"/>
      <w:r>
        <w:t xml:space="preserve"> San </w:t>
      </w:r>
      <w:proofErr w:type="spellStart"/>
      <w:r>
        <w:t>Martino</w:t>
      </w:r>
      <w:proofErr w:type="spellEnd"/>
      <w:r>
        <w:t xml:space="preserve">, Laura. </w:t>
      </w:r>
      <w:r w:rsidRPr="008A1BE4">
        <w:rPr>
          <w:i/>
          <w:iCs/>
        </w:rPr>
        <w:t>«El Mercosur y el Derecho internacional de Comercio»</w:t>
      </w:r>
      <w:r>
        <w:t xml:space="preserve">. Economía Globalizada y Mercosur. </w:t>
      </w:r>
      <w:proofErr w:type="spellStart"/>
      <w:r>
        <w:t>Vol</w:t>
      </w:r>
      <w:proofErr w:type="spellEnd"/>
      <w:r>
        <w:t>: 1</w:t>
      </w:r>
      <w:r w:rsidRPr="008A1BE4">
        <w:rPr>
          <w:vertAlign w:val="superscript"/>
        </w:rPr>
        <w:t>er</w:t>
      </w:r>
      <w:r>
        <w:t xml:space="preserve"> año, páginas 137 a 164.</w:t>
      </w:r>
    </w:p>
    <w:p w:rsidR="008A1BE4" w:rsidRDefault="008A1BE4" w:rsidP="008A1BE4">
      <w:pPr>
        <w:pStyle w:val="Prrafodelista"/>
        <w:numPr>
          <w:ilvl w:val="0"/>
          <w:numId w:val="31"/>
        </w:numPr>
        <w:spacing w:before="120" w:after="120" w:line="240" w:lineRule="auto"/>
        <w:jc w:val="both"/>
      </w:pPr>
      <w:proofErr w:type="spellStart"/>
      <w:r w:rsidRPr="000E199E">
        <w:rPr>
          <w:lang w:val="fr-FR"/>
        </w:rPr>
        <w:t>Dubouis</w:t>
      </w:r>
      <w:proofErr w:type="spellEnd"/>
      <w:r w:rsidRPr="000E199E">
        <w:rPr>
          <w:lang w:val="fr-FR"/>
        </w:rPr>
        <w:t xml:space="preserve">, Louis y </w:t>
      </w:r>
      <w:proofErr w:type="spellStart"/>
      <w:r w:rsidRPr="000E199E">
        <w:rPr>
          <w:lang w:val="fr-FR"/>
        </w:rPr>
        <w:t>Gueydan</w:t>
      </w:r>
      <w:proofErr w:type="spellEnd"/>
      <w:r w:rsidRPr="000E199E">
        <w:rPr>
          <w:lang w:val="fr-FR"/>
        </w:rPr>
        <w:t xml:space="preserve">, Claude. </w:t>
      </w:r>
      <w:r w:rsidRPr="000E199E">
        <w:rPr>
          <w:i/>
          <w:iCs/>
          <w:lang w:val="fr-FR"/>
        </w:rPr>
        <w:t>«Les Grandes Textes du Droit de l’Union Européenne»</w:t>
      </w:r>
      <w:r w:rsidRPr="000E199E">
        <w:rPr>
          <w:lang w:val="fr-FR"/>
        </w:rPr>
        <w:t xml:space="preserve"> </w:t>
      </w:r>
      <w:proofErr w:type="spellStart"/>
      <w:r w:rsidRPr="000E199E">
        <w:rPr>
          <w:lang w:val="fr-FR"/>
        </w:rPr>
        <w:t>tomo</w:t>
      </w:r>
      <w:proofErr w:type="spellEnd"/>
      <w:r w:rsidRPr="000E199E">
        <w:rPr>
          <w:lang w:val="fr-FR"/>
        </w:rPr>
        <w:t xml:space="preserve"> 1, Traités-Institutions-Ordre juridique. </w:t>
      </w:r>
      <w:r>
        <w:t>6ta edición,</w:t>
      </w:r>
      <w:r w:rsidR="005729FF">
        <w:t xml:space="preserve"> Grandes textos, </w:t>
      </w:r>
      <w:proofErr w:type="spellStart"/>
      <w:r w:rsidR="005729FF">
        <w:t>Dalloz</w:t>
      </w:r>
      <w:proofErr w:type="spellEnd"/>
      <w:r w:rsidR="005729FF">
        <w:t>. (554 pá</w:t>
      </w:r>
      <w:r>
        <w:t>ginas).</w:t>
      </w:r>
    </w:p>
    <w:p w:rsidR="008A1BE4" w:rsidRDefault="008A1BE4" w:rsidP="008A1BE4">
      <w:pPr>
        <w:pStyle w:val="Prrafodelista"/>
        <w:numPr>
          <w:ilvl w:val="0"/>
          <w:numId w:val="31"/>
        </w:numPr>
        <w:tabs>
          <w:tab w:val="left" w:pos="360"/>
        </w:tabs>
        <w:spacing w:before="120" w:after="120" w:line="240" w:lineRule="auto"/>
        <w:jc w:val="both"/>
      </w:pPr>
      <w:proofErr w:type="spellStart"/>
      <w:r w:rsidRPr="000E199E">
        <w:rPr>
          <w:lang w:val="fr-FR"/>
        </w:rPr>
        <w:t>Dutheil</w:t>
      </w:r>
      <w:proofErr w:type="spellEnd"/>
      <w:r w:rsidRPr="000E199E">
        <w:rPr>
          <w:lang w:val="fr-FR"/>
        </w:rPr>
        <w:t xml:space="preserve"> de la </w:t>
      </w:r>
      <w:proofErr w:type="spellStart"/>
      <w:r w:rsidRPr="000E199E">
        <w:rPr>
          <w:lang w:val="fr-FR"/>
        </w:rPr>
        <w:t>Rochère</w:t>
      </w:r>
      <w:proofErr w:type="spellEnd"/>
      <w:r w:rsidRPr="000E199E">
        <w:rPr>
          <w:lang w:val="fr-FR"/>
        </w:rPr>
        <w:t xml:space="preserve">; Jacqueline. </w:t>
      </w:r>
      <w:r w:rsidRPr="000E199E">
        <w:rPr>
          <w:i/>
          <w:iCs/>
          <w:lang w:val="fr-FR"/>
        </w:rPr>
        <w:t>«Quelle Limite pour la Mondialisation du Droit»</w:t>
      </w:r>
      <w:r w:rsidRPr="000E199E">
        <w:rPr>
          <w:lang w:val="fr-FR"/>
        </w:rPr>
        <w:t xml:space="preserve"> Mondialisation et Régionalisation. </w:t>
      </w:r>
      <w:r>
        <w:t>Paris</w:t>
      </w:r>
      <w:r w:rsidR="005729FF">
        <w:t>,</w:t>
      </w:r>
      <w:r>
        <w:t xml:space="preserve"> 28 de </w:t>
      </w:r>
      <w:r w:rsidR="005729FF">
        <w:t>julio</w:t>
      </w:r>
      <w:r>
        <w:t xml:space="preserve"> de 1999. La </w:t>
      </w:r>
      <w:proofErr w:type="spellStart"/>
      <w:r>
        <w:t>Mondialisation</w:t>
      </w:r>
      <w:proofErr w:type="spellEnd"/>
      <w:r>
        <w:t xml:space="preserve"> du </w:t>
      </w:r>
      <w:proofErr w:type="spellStart"/>
      <w:r>
        <w:t>Droit</w:t>
      </w:r>
      <w:proofErr w:type="spellEnd"/>
      <w:r>
        <w:t xml:space="preserve">. Coloquio internacional en </w:t>
      </w:r>
      <w:proofErr w:type="spellStart"/>
      <w:r>
        <w:t>Dijón</w:t>
      </w:r>
      <w:proofErr w:type="spellEnd"/>
      <w:r>
        <w:t xml:space="preserve"> del 13 al 15 de septiembre de 1999.</w:t>
      </w:r>
    </w:p>
    <w:p w:rsidR="008A1BE4" w:rsidRDefault="008A1BE4" w:rsidP="008A1BE4">
      <w:pPr>
        <w:pStyle w:val="Prrafodelista"/>
        <w:numPr>
          <w:ilvl w:val="0"/>
          <w:numId w:val="31"/>
        </w:numPr>
        <w:tabs>
          <w:tab w:val="left" w:pos="360"/>
        </w:tabs>
        <w:spacing w:before="120" w:after="120" w:line="240" w:lineRule="auto"/>
        <w:jc w:val="both"/>
      </w:pPr>
      <w:r w:rsidRPr="000E199E">
        <w:rPr>
          <w:lang w:val="fr-FR"/>
        </w:rPr>
        <w:t xml:space="preserve">Economie des échanges. </w:t>
      </w:r>
      <w:r w:rsidRPr="000E199E">
        <w:rPr>
          <w:i/>
          <w:iCs/>
          <w:lang w:val="fr-FR"/>
        </w:rPr>
        <w:t>«Environnement, Développement et Commerce Multilatéral. L’OMC et le Développement Durable»</w:t>
      </w:r>
      <w:r w:rsidRPr="000E199E">
        <w:rPr>
          <w:lang w:val="fr-FR"/>
        </w:rPr>
        <w:t xml:space="preserve">. Les Notes Bleues de Bercy. </w:t>
      </w:r>
      <w:r>
        <w:t>N° 185 16 al 30 de junio de 2000. 8 páginas.</w:t>
      </w:r>
    </w:p>
    <w:p w:rsidR="008A1BE4" w:rsidRDefault="008A1BE4" w:rsidP="008A1BE4">
      <w:pPr>
        <w:pStyle w:val="Prrafodelista"/>
        <w:numPr>
          <w:ilvl w:val="0"/>
          <w:numId w:val="31"/>
        </w:numPr>
        <w:tabs>
          <w:tab w:val="left" w:pos="360"/>
        </w:tabs>
        <w:spacing w:before="120" w:after="120" w:line="240" w:lineRule="auto"/>
        <w:jc w:val="both"/>
      </w:pPr>
      <w:r>
        <w:t xml:space="preserve">Esposito, Carlos. </w:t>
      </w:r>
      <w:r w:rsidRPr="008A1BE4">
        <w:rPr>
          <w:i/>
          <w:iCs/>
        </w:rPr>
        <w:t>«El Mercosur entre el Regionalismo y el Multilateralismo»</w:t>
      </w:r>
      <w:r>
        <w:t>. Revista electrónica de estudios internacionales. 22 septiembre 2000; 13 páginas.</w:t>
      </w:r>
    </w:p>
    <w:p w:rsidR="008A1BE4" w:rsidRDefault="008A1BE4" w:rsidP="008A1BE4">
      <w:pPr>
        <w:pStyle w:val="Prrafodelista"/>
        <w:numPr>
          <w:ilvl w:val="0"/>
          <w:numId w:val="31"/>
        </w:numPr>
        <w:spacing w:before="120" w:after="120" w:line="240" w:lineRule="auto"/>
        <w:jc w:val="both"/>
      </w:pPr>
      <w:r>
        <w:t xml:space="preserve">Esposito, Carlos. </w:t>
      </w:r>
      <w:r w:rsidRPr="008A1BE4">
        <w:rPr>
          <w:i/>
          <w:iCs/>
        </w:rPr>
        <w:t>«La Organización Mundial de Comercio y los Particulares»</w:t>
      </w:r>
      <w:r>
        <w:t xml:space="preserve"> (</w:t>
      </w:r>
      <w:proofErr w:type="spellStart"/>
      <w:r>
        <w:t>The</w:t>
      </w:r>
      <w:proofErr w:type="spellEnd"/>
      <w:r>
        <w:t xml:space="preserve"> WTO and </w:t>
      </w:r>
      <w:proofErr w:type="spellStart"/>
      <w:r>
        <w:t>Private</w:t>
      </w:r>
      <w:proofErr w:type="spellEnd"/>
      <w:r>
        <w:t xml:space="preserve"> </w:t>
      </w:r>
      <w:proofErr w:type="spellStart"/>
      <w:r>
        <w:t>Persons</w:t>
      </w:r>
      <w:proofErr w:type="spellEnd"/>
      <w:r>
        <w:t xml:space="preserve">), Madrid: </w:t>
      </w:r>
      <w:proofErr w:type="spellStart"/>
      <w:r>
        <w:t>Dykinson</w:t>
      </w:r>
      <w:proofErr w:type="spellEnd"/>
      <w:r>
        <w:t>, 1999.</w:t>
      </w:r>
    </w:p>
    <w:p w:rsidR="008A1BE4" w:rsidRDefault="008A1BE4" w:rsidP="008A1BE4">
      <w:pPr>
        <w:pStyle w:val="Prrafodelista"/>
        <w:numPr>
          <w:ilvl w:val="0"/>
          <w:numId w:val="31"/>
        </w:numPr>
        <w:spacing w:before="120" w:after="120" w:line="240" w:lineRule="auto"/>
        <w:jc w:val="both"/>
      </w:pPr>
      <w:proofErr w:type="spellStart"/>
      <w:r>
        <w:lastRenderedPageBreak/>
        <w:t>Estoup</w:t>
      </w:r>
      <w:proofErr w:type="spellEnd"/>
      <w:r>
        <w:t xml:space="preserve">, Luis A. </w:t>
      </w:r>
      <w:r w:rsidR="005729FF">
        <w:t>y</w:t>
      </w:r>
      <w:r>
        <w:t xml:space="preserve"> </w:t>
      </w:r>
      <w:proofErr w:type="spellStart"/>
      <w:r>
        <w:t>Fernandez</w:t>
      </w:r>
      <w:proofErr w:type="spellEnd"/>
      <w:r>
        <w:t xml:space="preserve"> Reyes, Jorge. </w:t>
      </w:r>
      <w:r w:rsidRPr="008A1BE4">
        <w:rPr>
          <w:i/>
          <w:iCs/>
        </w:rPr>
        <w:t>« Derecho Vigente Del Mercosur»</w:t>
      </w:r>
      <w:r>
        <w:t xml:space="preserve"> 2001, La Ley. Buenos Aires.</w:t>
      </w:r>
    </w:p>
    <w:p w:rsidR="008A1BE4" w:rsidRDefault="008A1BE4" w:rsidP="008A1BE4">
      <w:pPr>
        <w:pStyle w:val="Prrafodelista"/>
        <w:numPr>
          <w:ilvl w:val="0"/>
          <w:numId w:val="31"/>
        </w:numPr>
        <w:tabs>
          <w:tab w:val="left" w:pos="360"/>
        </w:tabs>
        <w:spacing w:before="120" w:after="120" w:line="240" w:lineRule="auto"/>
        <w:jc w:val="both"/>
      </w:pPr>
      <w:proofErr w:type="spellStart"/>
      <w:r>
        <w:t>Faria</w:t>
      </w:r>
      <w:proofErr w:type="spellEnd"/>
      <w:r>
        <w:t xml:space="preserve">, </w:t>
      </w:r>
      <w:proofErr w:type="spellStart"/>
      <w:r>
        <w:t>Werter</w:t>
      </w:r>
      <w:proofErr w:type="spellEnd"/>
      <w:r>
        <w:t xml:space="preserve"> R. </w:t>
      </w:r>
      <w:r w:rsidRPr="008A1BE4">
        <w:rPr>
          <w:i/>
          <w:iCs/>
        </w:rPr>
        <w:t>«El Impacto de la Normativa Común en los Países Miembros del Mercosur»</w:t>
      </w:r>
      <w:r>
        <w:t xml:space="preserve">. Ponencia preparada para el seminario taller </w:t>
      </w:r>
      <w:r w:rsidRPr="008A1BE4">
        <w:rPr>
          <w:i/>
          <w:iCs/>
        </w:rPr>
        <w:t>«Estrategias de articulación y reforzamiento de las capacidades de gestión de una Unión Aduanera: Opciones para el Mercosur»</w:t>
      </w:r>
      <w:r>
        <w:t>; CEFIR, Montevideo Uruguay 8 y 9 de julio de 1996</w:t>
      </w:r>
      <w:r>
        <w:rPr>
          <w:rFonts w:ascii="Arial" w:hAnsi="Arial" w:cs="Arial"/>
          <w:sz w:val="18"/>
          <w:szCs w:val="18"/>
          <w:vertAlign w:val="superscript"/>
        </w:rPr>
        <w:footnoteReference w:id="16"/>
      </w:r>
      <w:r>
        <w:t>.</w:t>
      </w:r>
    </w:p>
    <w:p w:rsidR="008A1BE4" w:rsidRDefault="008A1BE4" w:rsidP="008A1BE4">
      <w:pPr>
        <w:pStyle w:val="Prrafodelista"/>
        <w:numPr>
          <w:ilvl w:val="0"/>
          <w:numId w:val="31"/>
        </w:numPr>
        <w:spacing w:before="120" w:after="120" w:line="240" w:lineRule="auto"/>
        <w:jc w:val="both"/>
      </w:pPr>
      <w:proofErr w:type="spellStart"/>
      <w:r>
        <w:t>Freeland</w:t>
      </w:r>
      <w:proofErr w:type="spellEnd"/>
      <w:r>
        <w:t xml:space="preserve"> </w:t>
      </w:r>
      <w:proofErr w:type="spellStart"/>
      <w:r>
        <w:t>Lopez</w:t>
      </w:r>
      <w:proofErr w:type="spellEnd"/>
      <w:r>
        <w:t xml:space="preserve"> </w:t>
      </w:r>
      <w:proofErr w:type="spellStart"/>
      <w:r>
        <w:t>Lecube</w:t>
      </w:r>
      <w:proofErr w:type="spellEnd"/>
      <w:r>
        <w:t xml:space="preserve">, Alejandro. </w:t>
      </w:r>
      <w:r w:rsidRPr="008A1BE4">
        <w:rPr>
          <w:i/>
          <w:iCs/>
        </w:rPr>
        <w:t>«</w:t>
      </w:r>
      <w:r w:rsidRPr="008A1BE4">
        <w:rPr>
          <w:i/>
        </w:rPr>
        <w:t>Manual De Derecho Comunitario. Análisis Comparativo De La UE Y El Mercosur</w:t>
      </w:r>
      <w:r w:rsidRPr="008A1BE4">
        <w:rPr>
          <w:i/>
          <w:iCs/>
        </w:rPr>
        <w:t xml:space="preserve">». </w:t>
      </w:r>
      <w:r>
        <w:t xml:space="preserve">Editorial Abaco de Rodolfo </w:t>
      </w:r>
      <w:proofErr w:type="spellStart"/>
      <w:r>
        <w:t>Depalma</w:t>
      </w:r>
      <w:proofErr w:type="spellEnd"/>
      <w:r>
        <w:t>, 01/01/1996</w:t>
      </w:r>
      <w:r w:rsidR="005729FF">
        <w:t xml:space="preserve"> </w:t>
      </w:r>
      <w:r>
        <w:t>(296 páginas).</w:t>
      </w:r>
    </w:p>
    <w:p w:rsidR="008A1BE4" w:rsidRDefault="008A1BE4" w:rsidP="008A1BE4">
      <w:pPr>
        <w:pStyle w:val="Prrafodelista"/>
        <w:numPr>
          <w:ilvl w:val="0"/>
          <w:numId w:val="31"/>
        </w:numPr>
        <w:spacing w:before="120" w:after="120" w:line="240" w:lineRule="auto"/>
        <w:jc w:val="both"/>
      </w:pPr>
      <w:r>
        <w:t xml:space="preserve">García </w:t>
      </w:r>
      <w:proofErr w:type="spellStart"/>
      <w:r>
        <w:t>Ghirelli</w:t>
      </w:r>
      <w:proofErr w:type="spellEnd"/>
      <w:r>
        <w:t xml:space="preserve">, José. </w:t>
      </w:r>
      <w:r w:rsidRPr="008A1BE4">
        <w:rPr>
          <w:i/>
          <w:iCs/>
        </w:rPr>
        <w:t>«Tratados Y Documentos Internacionales»</w:t>
      </w:r>
      <w:r w:rsidR="005729FF">
        <w:t xml:space="preserve">. 2000, </w:t>
      </w:r>
      <w:proofErr w:type="spellStart"/>
      <w:r w:rsidR="005729FF">
        <w:t>Zavalí</w:t>
      </w:r>
      <w:r>
        <w:t>a</w:t>
      </w:r>
      <w:proofErr w:type="spellEnd"/>
      <w:r>
        <w:t>. Buenos Aires.</w:t>
      </w:r>
    </w:p>
    <w:p w:rsidR="008A1BE4" w:rsidRDefault="008A1BE4" w:rsidP="008A1BE4">
      <w:pPr>
        <w:pStyle w:val="Prrafodelista"/>
        <w:numPr>
          <w:ilvl w:val="0"/>
          <w:numId w:val="31"/>
        </w:numPr>
        <w:tabs>
          <w:tab w:val="left" w:pos="360"/>
        </w:tabs>
        <w:spacing w:before="120" w:after="120" w:line="240" w:lineRule="auto"/>
        <w:jc w:val="both"/>
      </w:pPr>
      <w:proofErr w:type="spellStart"/>
      <w:r>
        <w:t>Hillcoat</w:t>
      </w:r>
      <w:proofErr w:type="spellEnd"/>
      <w:r>
        <w:t xml:space="preserve">, Guillermo. </w:t>
      </w:r>
      <w:r w:rsidRPr="008A1BE4">
        <w:rPr>
          <w:i/>
          <w:iCs/>
        </w:rPr>
        <w:t>«El Relacionamiento Externo del Mercosur: Avances y Perspectivas»</w:t>
      </w:r>
      <w:r>
        <w:t xml:space="preserve">. 17 páginas. Biblioteca de ALADI. En </w:t>
      </w:r>
      <w:r w:rsidRPr="008A1BE4">
        <w:rPr>
          <w:i/>
          <w:iCs/>
        </w:rPr>
        <w:t>«Cátedras Magistrales II. República Dominicana, Secretaría de Estado de Relaciones Exteriores Escuela Diplomática y Consular».</w:t>
      </w:r>
      <w:r>
        <w:t xml:space="preserve"> Editora </w:t>
      </w:r>
      <w:proofErr w:type="spellStart"/>
      <w:r>
        <w:t>Mediabyte</w:t>
      </w:r>
      <w:proofErr w:type="spellEnd"/>
      <w:r>
        <w:t xml:space="preserve"> SA. Agosto 2000. 1</w:t>
      </w:r>
      <w:r w:rsidRPr="008A1BE4">
        <w:rPr>
          <w:vertAlign w:val="superscript"/>
        </w:rPr>
        <w:t>era</w:t>
      </w:r>
      <w:r>
        <w:t xml:space="preserve"> Edición. Página 73.</w:t>
      </w:r>
    </w:p>
    <w:p w:rsidR="008A1BE4" w:rsidRDefault="008A1BE4" w:rsidP="008A1BE4">
      <w:pPr>
        <w:pStyle w:val="Prrafodelista"/>
        <w:numPr>
          <w:ilvl w:val="0"/>
          <w:numId w:val="31"/>
        </w:numPr>
        <w:tabs>
          <w:tab w:val="left" w:pos="360"/>
        </w:tabs>
        <w:spacing w:before="120" w:after="120" w:line="240" w:lineRule="auto"/>
        <w:jc w:val="both"/>
      </w:pPr>
      <w:proofErr w:type="spellStart"/>
      <w:r>
        <w:t>Hodara</w:t>
      </w:r>
      <w:proofErr w:type="spellEnd"/>
      <w:r>
        <w:t xml:space="preserve">, Isidoro. </w:t>
      </w:r>
      <w:r w:rsidRPr="008A1BE4">
        <w:rPr>
          <w:i/>
          <w:iCs/>
        </w:rPr>
        <w:t>«La Articulación Interna y Externa de la Unión Aduanera del Mercosur: Aspectos Seleccionados»</w:t>
      </w:r>
      <w:r>
        <w:t xml:space="preserve"> Ponencia preparada para el seminario taller </w:t>
      </w:r>
      <w:r w:rsidRPr="008A1BE4">
        <w:rPr>
          <w:i/>
          <w:iCs/>
        </w:rPr>
        <w:t>«Estrategias de articulación y reforzamiento de las capacidades de gestión de una Unión Aduanera: Opciones para el Mercosur»</w:t>
      </w:r>
      <w:r>
        <w:t>; CEFIR, Montevideo Uruguay 8 y 9 de julio de 1996</w:t>
      </w:r>
      <w:r>
        <w:rPr>
          <w:rFonts w:ascii="Arial" w:hAnsi="Arial" w:cs="Arial"/>
          <w:sz w:val="18"/>
          <w:szCs w:val="18"/>
          <w:vertAlign w:val="superscript"/>
        </w:rPr>
        <w:footnoteReference w:id="17"/>
      </w:r>
      <w:r>
        <w:t>.</w:t>
      </w:r>
    </w:p>
    <w:p w:rsidR="008A1BE4" w:rsidRDefault="005729FF" w:rsidP="008A1BE4">
      <w:pPr>
        <w:pStyle w:val="Prrafodelista"/>
        <w:numPr>
          <w:ilvl w:val="0"/>
          <w:numId w:val="31"/>
        </w:numPr>
        <w:spacing w:before="120" w:after="120" w:line="240" w:lineRule="auto"/>
        <w:jc w:val="both"/>
      </w:pPr>
      <w:proofErr w:type="spellStart"/>
      <w:r>
        <w:t>Hummer</w:t>
      </w:r>
      <w:proofErr w:type="spellEnd"/>
      <w:r>
        <w:t xml:space="preserve">, </w:t>
      </w:r>
      <w:proofErr w:type="spellStart"/>
      <w:r>
        <w:t>Waldemar</w:t>
      </w:r>
      <w:proofErr w:type="spellEnd"/>
      <w:r>
        <w:t xml:space="preserve"> y</w:t>
      </w:r>
      <w:r w:rsidR="008A1BE4">
        <w:t xml:space="preserve"> </w:t>
      </w:r>
      <w:proofErr w:type="spellStart"/>
      <w:r w:rsidR="008A1BE4">
        <w:t>Prager</w:t>
      </w:r>
      <w:proofErr w:type="spellEnd"/>
      <w:r w:rsidR="008A1BE4">
        <w:t xml:space="preserve">, </w:t>
      </w:r>
      <w:proofErr w:type="spellStart"/>
      <w:r w:rsidR="008A1BE4">
        <w:t>Dietmar</w:t>
      </w:r>
      <w:proofErr w:type="spellEnd"/>
      <w:r w:rsidR="008A1BE4">
        <w:t xml:space="preserve">. </w:t>
      </w:r>
      <w:r w:rsidR="008A1BE4" w:rsidRPr="008A1BE4">
        <w:rPr>
          <w:i/>
          <w:iCs/>
        </w:rPr>
        <w:t>«GATT, ALADI y NAFTA</w:t>
      </w:r>
      <w:r w:rsidR="008A1BE4" w:rsidRPr="008A1BE4">
        <w:rPr>
          <w:i/>
        </w:rPr>
        <w:t xml:space="preserve"> Pertenencia Simultánea a Diferentes Procesos de Integración».</w:t>
      </w:r>
      <w:r w:rsidR="008A1BE4">
        <w:t xml:space="preserve"> Editorial Ciudad Argentina, Buenos Aires, 1998. (166 paginas).</w:t>
      </w:r>
    </w:p>
    <w:p w:rsidR="008A1BE4" w:rsidRDefault="008A1BE4" w:rsidP="008A1BE4">
      <w:pPr>
        <w:pStyle w:val="Prrafodelista"/>
        <w:numPr>
          <w:ilvl w:val="0"/>
          <w:numId w:val="31"/>
        </w:numPr>
        <w:spacing w:before="120" w:after="120" w:line="240" w:lineRule="auto"/>
        <w:jc w:val="both"/>
      </w:pPr>
      <w:r w:rsidRPr="000E199E">
        <w:rPr>
          <w:lang w:val="en-US"/>
        </w:rPr>
        <w:t xml:space="preserve">IADB. </w:t>
      </w:r>
      <w:r w:rsidRPr="000E199E">
        <w:rPr>
          <w:i/>
          <w:iCs/>
          <w:lang w:val="en-US"/>
        </w:rPr>
        <w:t>«Integration and Trade in the Americas. Special Issue on Latin American and Caribbean Economic Relations with the European Union»</w:t>
      </w:r>
      <w:r w:rsidRPr="000E199E">
        <w:rPr>
          <w:lang w:val="en-US"/>
        </w:rPr>
        <w:t xml:space="preserve">. Department of Integration and Regional Programs Division of Integration, Trade and Hemispheric Issues. Institute for the Integration of Latin America and the Caribbean Statistics and Quantitative Analysis Unit. </w:t>
      </w:r>
      <w:proofErr w:type="spellStart"/>
      <w:r>
        <w:t>Periodic</w:t>
      </w:r>
      <w:proofErr w:type="spellEnd"/>
      <w:r>
        <w:t xml:space="preserve"> note </w:t>
      </w:r>
      <w:proofErr w:type="spellStart"/>
      <w:r>
        <w:t>may</w:t>
      </w:r>
      <w:proofErr w:type="spellEnd"/>
      <w:r>
        <w:t xml:space="preserve"> 2002.</w:t>
      </w:r>
    </w:p>
    <w:p w:rsidR="008A1BE4" w:rsidRDefault="008A1BE4" w:rsidP="008A1BE4">
      <w:pPr>
        <w:pStyle w:val="Prrafodelista"/>
        <w:numPr>
          <w:ilvl w:val="0"/>
          <w:numId w:val="31"/>
        </w:numPr>
        <w:spacing w:before="120" w:after="120" w:line="240" w:lineRule="auto"/>
        <w:jc w:val="both"/>
      </w:pPr>
      <w:r w:rsidRPr="000E199E">
        <w:rPr>
          <w:lang w:val="fr-FR"/>
        </w:rPr>
        <w:t>Krieger-</w:t>
      </w:r>
      <w:proofErr w:type="spellStart"/>
      <w:r w:rsidRPr="000E199E">
        <w:rPr>
          <w:lang w:val="fr-FR"/>
        </w:rPr>
        <w:t>Krynicki</w:t>
      </w:r>
      <w:proofErr w:type="spellEnd"/>
      <w:r w:rsidRPr="000E199E">
        <w:rPr>
          <w:lang w:val="fr-FR"/>
        </w:rPr>
        <w:t>, Annie</w:t>
      </w:r>
      <w:r w:rsidRPr="000E199E">
        <w:rPr>
          <w:sz w:val="26"/>
          <w:szCs w:val="26"/>
          <w:lang w:val="fr-FR"/>
        </w:rPr>
        <w:t>.</w:t>
      </w:r>
      <w:r w:rsidRPr="000E199E">
        <w:rPr>
          <w:lang w:val="fr-FR"/>
        </w:rPr>
        <w:t xml:space="preserve"> </w:t>
      </w:r>
      <w:r w:rsidRPr="000E199E">
        <w:rPr>
          <w:i/>
          <w:iCs/>
          <w:lang w:val="fr-FR"/>
        </w:rPr>
        <w:t>«La Politique de l’OMC en Faveur des Pays en Développement et des Pays Moins Avancés</w:t>
      </w:r>
      <w:r w:rsidRPr="000E199E">
        <w:rPr>
          <w:lang w:val="fr-FR"/>
        </w:rPr>
        <w:t xml:space="preserve">, </w:t>
      </w:r>
      <w:r w:rsidRPr="000E199E">
        <w:rPr>
          <w:i/>
          <w:iCs/>
          <w:lang w:val="fr-FR"/>
        </w:rPr>
        <w:t>Les Perspectives d’Avenir de l’OMC» in «L'OMC: Structures Juridiques et Politiques de Négociation»</w:t>
      </w:r>
      <w:r w:rsidRPr="000E199E">
        <w:rPr>
          <w:lang w:val="fr-FR"/>
        </w:rPr>
        <w:t xml:space="preserve">. </w:t>
      </w:r>
      <w:r>
        <w:t xml:space="preserve">Paris: </w:t>
      </w:r>
      <w:proofErr w:type="spellStart"/>
      <w:r>
        <w:t>Vuibert</w:t>
      </w:r>
      <w:proofErr w:type="spellEnd"/>
      <w:r>
        <w:t>, 1997, IV-187 páginas</w:t>
      </w:r>
      <w:r w:rsidRPr="008A1BE4">
        <w:rPr>
          <w:sz w:val="26"/>
          <w:szCs w:val="26"/>
        </w:rPr>
        <w:t xml:space="preserve">. </w:t>
      </w:r>
      <w:r>
        <w:t xml:space="preserve">Capítulo 14, </w:t>
      </w:r>
      <w:r w:rsidRPr="008A1BE4">
        <w:rPr>
          <w:i/>
          <w:iCs/>
        </w:rPr>
        <w:t>147- 155.</w:t>
      </w:r>
    </w:p>
    <w:p w:rsidR="008A1BE4" w:rsidRPr="008A1BE4" w:rsidRDefault="008A1BE4" w:rsidP="008A1BE4">
      <w:pPr>
        <w:pStyle w:val="Prrafodelista"/>
        <w:numPr>
          <w:ilvl w:val="0"/>
          <w:numId w:val="31"/>
        </w:numPr>
        <w:spacing w:before="120" w:after="120" w:line="240" w:lineRule="auto"/>
        <w:jc w:val="both"/>
        <w:rPr>
          <w:rFonts w:asciiTheme="minorHAnsi" w:hAnsiTheme="minorHAnsi" w:cs="Times New Roman"/>
        </w:rPr>
      </w:pPr>
      <w:proofErr w:type="spellStart"/>
      <w:r>
        <w:t>Lazzari</w:t>
      </w:r>
      <w:proofErr w:type="spellEnd"/>
      <w:r>
        <w:t xml:space="preserve">, Gustavo y </w:t>
      </w:r>
      <w:proofErr w:type="spellStart"/>
      <w:r>
        <w:t>Simonetta</w:t>
      </w:r>
      <w:proofErr w:type="spellEnd"/>
      <w:r>
        <w:t>, Martin. «</w:t>
      </w:r>
      <w:r w:rsidRPr="008A1BE4">
        <w:rPr>
          <w:i/>
          <w:iCs/>
        </w:rPr>
        <w:t>Instrumentos de Resguardo Comercial para un Regionalismo Abierto. El Caso del Mercosur”.</w:t>
      </w:r>
      <w:r>
        <w:t xml:space="preserve"> Contribuciones 3/1999. CIEDLA Año XVI n° 3 (63). Julio septiembre 1999.</w:t>
      </w:r>
    </w:p>
    <w:p w:rsidR="008A1BE4" w:rsidRDefault="008A1BE4" w:rsidP="008A1BE4">
      <w:pPr>
        <w:pStyle w:val="Prrafodelista"/>
        <w:numPr>
          <w:ilvl w:val="0"/>
          <w:numId w:val="31"/>
        </w:numPr>
        <w:spacing w:before="120" w:after="120" w:line="240" w:lineRule="auto"/>
        <w:jc w:val="both"/>
      </w:pPr>
      <w:r w:rsidRPr="000E199E">
        <w:rPr>
          <w:lang w:val="en-US"/>
        </w:rPr>
        <w:t xml:space="preserve">Mackay, Donald R. </w:t>
      </w:r>
      <w:r w:rsidRPr="000E199E">
        <w:rPr>
          <w:i/>
          <w:iCs/>
          <w:lang w:val="en-US"/>
        </w:rPr>
        <w:t>«Challenges Confronting the Free Trade Area of the Americas»</w:t>
      </w:r>
      <w:r w:rsidRPr="000E199E">
        <w:rPr>
          <w:lang w:val="en-US"/>
        </w:rPr>
        <w:t xml:space="preserve">. </w:t>
      </w:r>
      <w:r w:rsidRPr="000E199E">
        <w:rPr>
          <w:lang w:val="fr-FR"/>
        </w:rPr>
        <w:t xml:space="preserve">Directeur Exécutif de la Focal. Fondation canadienne pour les Amériques. </w:t>
      </w:r>
      <w:r>
        <w:t xml:space="preserve">June 2002. </w:t>
      </w:r>
      <w:proofErr w:type="gramStart"/>
      <w:r>
        <w:t>ISBN :</w:t>
      </w:r>
      <w:proofErr w:type="gramEnd"/>
      <w:r>
        <w:t xml:space="preserve"> 1-896301-79-7. </w:t>
      </w:r>
      <w:proofErr w:type="spellStart"/>
      <w:r>
        <w:t>Publications</w:t>
      </w:r>
      <w:proofErr w:type="spellEnd"/>
      <w:r>
        <w:t xml:space="preserve"> mail </w:t>
      </w:r>
      <w:proofErr w:type="spellStart"/>
      <w:r>
        <w:t>agreement</w:t>
      </w:r>
      <w:proofErr w:type="spellEnd"/>
      <w:r>
        <w:t xml:space="preserve">: 40012931. www.focal.ca; e-mail: </w:t>
      </w:r>
      <w:hyperlink r:id="rId15" w:history="1">
        <w:r>
          <w:rPr>
            <w:rStyle w:val="Hipervnculo"/>
          </w:rPr>
          <w:t>focal@focal.ca</w:t>
        </w:r>
      </w:hyperlink>
    </w:p>
    <w:p w:rsidR="008A1BE4" w:rsidRDefault="008A1BE4" w:rsidP="008A1BE4">
      <w:pPr>
        <w:pStyle w:val="Prrafodelista"/>
        <w:numPr>
          <w:ilvl w:val="0"/>
          <w:numId w:val="31"/>
        </w:numPr>
        <w:spacing w:before="120" w:after="120" w:line="240" w:lineRule="auto"/>
        <w:jc w:val="both"/>
      </w:pPr>
      <w:proofErr w:type="spellStart"/>
      <w:r w:rsidRPr="00293CC2">
        <w:t>Makuc</w:t>
      </w:r>
      <w:proofErr w:type="spellEnd"/>
      <w:r w:rsidRPr="00293CC2">
        <w:t xml:space="preserve">, A.; Duhalde, G.; </w:t>
      </w:r>
      <w:proofErr w:type="spellStart"/>
      <w:r w:rsidRPr="00293CC2">
        <w:t>Rozemberg</w:t>
      </w:r>
      <w:proofErr w:type="spellEnd"/>
      <w:r w:rsidRPr="00293CC2">
        <w:t xml:space="preserve">, R. </w:t>
      </w:r>
      <w:r w:rsidRPr="001D0C0B">
        <w:rPr>
          <w:i/>
        </w:rPr>
        <w:t xml:space="preserve">“La Negociación MERCOSUR-Unión Europea a Veinte Años del Acuerdo Marco de Cooperación: Quo </w:t>
      </w:r>
      <w:proofErr w:type="spellStart"/>
      <w:r w:rsidRPr="001D0C0B">
        <w:rPr>
          <w:i/>
        </w:rPr>
        <w:t>Vadis</w:t>
      </w:r>
      <w:proofErr w:type="spellEnd"/>
      <w:r w:rsidRPr="001D0C0B">
        <w:rPr>
          <w:i/>
        </w:rPr>
        <w:t>?”</w:t>
      </w:r>
      <w:r w:rsidRPr="00293CC2">
        <w:t xml:space="preserve"> Instituto para la Integración de América Latina y el Caribe (INTAL)</w:t>
      </w:r>
      <w:r>
        <w:t xml:space="preserve"> </w:t>
      </w:r>
      <w:r w:rsidRPr="00293CC2">
        <w:t>Sector de Integración y</w:t>
      </w:r>
      <w:r>
        <w:t xml:space="preserve"> </w:t>
      </w:r>
      <w:r w:rsidRPr="00293CC2">
        <w:t>Comercio (INT)</w:t>
      </w:r>
      <w:r>
        <w:t xml:space="preserve"> </w:t>
      </w:r>
      <w:r w:rsidRPr="00293CC2">
        <w:t xml:space="preserve">NOTA TÉCNICA Nº </w:t>
      </w:r>
      <w:r>
        <w:t>IDB-TN-841</w:t>
      </w:r>
      <w:r w:rsidRPr="00293CC2">
        <w:t xml:space="preserve">, agosto 2015. </w:t>
      </w:r>
    </w:p>
    <w:p w:rsidR="008A1BE4" w:rsidRDefault="008A1BE4" w:rsidP="008A1BE4">
      <w:pPr>
        <w:pStyle w:val="Prrafodelista"/>
        <w:numPr>
          <w:ilvl w:val="0"/>
          <w:numId w:val="31"/>
        </w:numPr>
        <w:spacing w:before="120" w:after="120" w:line="240" w:lineRule="auto"/>
        <w:jc w:val="both"/>
      </w:pPr>
      <w:r>
        <w:t>Moore, Mike. «</w:t>
      </w:r>
      <w:r w:rsidRPr="008A1BE4">
        <w:rPr>
          <w:i/>
          <w:iCs/>
        </w:rPr>
        <w:t>La Globalización Del Regionalismo, Una Función Nueva Para El Mercosur En El Sistema Multilateral De Comercio»</w:t>
      </w:r>
      <w:r>
        <w:t>. WTO noticias, discursos (BID-INTAL), 28 noviembre 2000, Buenos Aires, Argentina.</w:t>
      </w:r>
    </w:p>
    <w:p w:rsidR="008A1BE4" w:rsidRDefault="008A1BE4" w:rsidP="008A1BE4">
      <w:pPr>
        <w:pStyle w:val="Prrafodelista"/>
        <w:numPr>
          <w:ilvl w:val="0"/>
          <w:numId w:val="31"/>
        </w:numPr>
        <w:spacing w:before="120" w:after="120" w:line="240" w:lineRule="auto"/>
        <w:jc w:val="both"/>
      </w:pPr>
      <w:proofErr w:type="spellStart"/>
      <w:r w:rsidRPr="000E199E">
        <w:rPr>
          <w:lang w:val="fr-FR"/>
        </w:rPr>
        <w:t>Moussis</w:t>
      </w:r>
      <w:proofErr w:type="spellEnd"/>
      <w:r w:rsidRPr="000E199E">
        <w:rPr>
          <w:lang w:val="fr-FR"/>
        </w:rPr>
        <w:t xml:space="preserve">, </w:t>
      </w:r>
      <w:proofErr w:type="spellStart"/>
      <w:r w:rsidRPr="000E199E">
        <w:rPr>
          <w:lang w:val="fr-FR"/>
        </w:rPr>
        <w:t>Nicolás</w:t>
      </w:r>
      <w:proofErr w:type="spellEnd"/>
      <w:r w:rsidRPr="000E199E">
        <w:rPr>
          <w:lang w:val="fr-FR"/>
        </w:rPr>
        <w:t xml:space="preserve">. </w:t>
      </w:r>
      <w:r w:rsidRPr="000E199E">
        <w:rPr>
          <w:i/>
          <w:iCs/>
          <w:lang w:val="fr-FR"/>
        </w:rPr>
        <w:t>«Théorie de l’Intégration: les Politiques Communes comme Fondement de l’Intégration Multinationale»</w:t>
      </w:r>
      <w:r w:rsidRPr="000E199E">
        <w:rPr>
          <w:lang w:val="fr-FR"/>
        </w:rPr>
        <w:t xml:space="preserve">. </w:t>
      </w:r>
      <w:r>
        <w:t>RMCUE: 2001, n. 451, p. 536-545.</w:t>
      </w:r>
    </w:p>
    <w:p w:rsidR="008A1BE4" w:rsidRDefault="008A1BE4" w:rsidP="008A1BE4">
      <w:pPr>
        <w:pStyle w:val="Prrafodelista"/>
        <w:numPr>
          <w:ilvl w:val="0"/>
          <w:numId w:val="31"/>
        </w:numPr>
        <w:spacing w:before="120" w:after="120" w:line="240" w:lineRule="auto"/>
        <w:jc w:val="both"/>
      </w:pPr>
      <w:r w:rsidRPr="000E199E">
        <w:rPr>
          <w:lang w:val="en-US"/>
        </w:rPr>
        <w:t xml:space="preserve">O’Keefe, Thomas Andrew. </w:t>
      </w:r>
      <w:r w:rsidRPr="000E199E">
        <w:rPr>
          <w:i/>
          <w:iCs/>
          <w:lang w:val="en-US"/>
        </w:rPr>
        <w:t xml:space="preserve">«A Resurgent </w:t>
      </w:r>
      <w:proofErr w:type="spellStart"/>
      <w:r w:rsidRPr="000E199E">
        <w:rPr>
          <w:i/>
          <w:iCs/>
          <w:lang w:val="en-US"/>
        </w:rPr>
        <w:t>Mercosur</w:t>
      </w:r>
      <w:proofErr w:type="spellEnd"/>
      <w:r w:rsidRPr="000E199E">
        <w:rPr>
          <w:i/>
          <w:iCs/>
          <w:lang w:val="en-US"/>
        </w:rPr>
        <w:t xml:space="preserve">: Confronting Economic Crises and </w:t>
      </w:r>
      <w:proofErr w:type="spellStart"/>
      <w:r w:rsidRPr="000E199E">
        <w:rPr>
          <w:i/>
          <w:iCs/>
          <w:lang w:val="en-US"/>
        </w:rPr>
        <w:t>Negociating</w:t>
      </w:r>
      <w:proofErr w:type="spellEnd"/>
      <w:r w:rsidRPr="000E199E">
        <w:rPr>
          <w:i/>
          <w:iCs/>
          <w:lang w:val="en-US"/>
        </w:rPr>
        <w:t xml:space="preserve"> Trade Agreements»</w:t>
      </w:r>
      <w:r w:rsidRPr="000E199E">
        <w:rPr>
          <w:lang w:val="en-US"/>
        </w:rPr>
        <w:t>. In the No</w:t>
      </w:r>
      <w:r w:rsidR="005729FF" w:rsidRPr="000E199E">
        <w:rPr>
          <w:lang w:val="en-US"/>
        </w:rPr>
        <w:t xml:space="preserve">rth-South Agenda, papers sixty, </w:t>
      </w:r>
      <w:proofErr w:type="spellStart"/>
      <w:r w:rsidR="005729FF" w:rsidRPr="000E199E">
        <w:rPr>
          <w:lang w:val="en-US"/>
        </w:rPr>
        <w:t>Enero</w:t>
      </w:r>
      <w:proofErr w:type="spellEnd"/>
      <w:r w:rsidRPr="000E199E">
        <w:rPr>
          <w:lang w:val="en-US"/>
        </w:rPr>
        <w:t xml:space="preserve"> 2003</w:t>
      </w:r>
      <w:r w:rsidR="005729FF" w:rsidRPr="000E199E">
        <w:rPr>
          <w:lang w:val="en-US"/>
        </w:rPr>
        <w:t xml:space="preserve">, </w:t>
      </w:r>
      <w:proofErr w:type="spellStart"/>
      <w:r w:rsidR="005729FF" w:rsidRPr="000E199E">
        <w:rPr>
          <w:lang w:val="en-US"/>
        </w:rPr>
        <w:t>publicado</w:t>
      </w:r>
      <w:proofErr w:type="spellEnd"/>
      <w:r w:rsidR="005729FF" w:rsidRPr="000E199E">
        <w:rPr>
          <w:lang w:val="en-US"/>
        </w:rPr>
        <w:t xml:space="preserve"> </w:t>
      </w:r>
      <w:proofErr w:type="spellStart"/>
      <w:r w:rsidR="005729FF" w:rsidRPr="000E199E">
        <w:rPr>
          <w:lang w:val="en-US"/>
        </w:rPr>
        <w:t>por</w:t>
      </w:r>
      <w:proofErr w:type="spellEnd"/>
      <w:r w:rsidRPr="000E199E">
        <w:rPr>
          <w:lang w:val="en-US"/>
        </w:rPr>
        <w:t xml:space="preserve"> </w:t>
      </w:r>
      <w:r w:rsidRPr="000E199E">
        <w:rPr>
          <w:i/>
          <w:iCs/>
          <w:lang w:val="en-US"/>
        </w:rPr>
        <w:t>«</w:t>
      </w:r>
      <w:r w:rsidRPr="000E199E">
        <w:rPr>
          <w:lang w:val="en-US"/>
        </w:rPr>
        <w:t xml:space="preserve">The Dante B. </w:t>
      </w:r>
      <w:proofErr w:type="spellStart"/>
      <w:r w:rsidRPr="000E199E">
        <w:rPr>
          <w:lang w:val="en-US"/>
        </w:rPr>
        <w:t>Fascell</w:t>
      </w:r>
      <w:proofErr w:type="spellEnd"/>
      <w:r w:rsidRPr="000E199E">
        <w:rPr>
          <w:i/>
          <w:iCs/>
          <w:lang w:val="en-US"/>
        </w:rPr>
        <w:t>»</w:t>
      </w:r>
      <w:r w:rsidRPr="000E199E">
        <w:rPr>
          <w:lang w:val="en-US"/>
        </w:rPr>
        <w:t xml:space="preserve">. </w:t>
      </w:r>
      <w:r>
        <w:t xml:space="preserve">North-South Center. </w:t>
      </w:r>
      <w:proofErr w:type="spellStart"/>
      <w:r>
        <w:t>University</w:t>
      </w:r>
      <w:proofErr w:type="spellEnd"/>
      <w:r>
        <w:t xml:space="preserve"> of Miami. 21 </w:t>
      </w:r>
      <w:r w:rsidR="005729FF">
        <w:t>páginas</w:t>
      </w:r>
      <w:r>
        <w:t>.</w:t>
      </w:r>
    </w:p>
    <w:p w:rsidR="008A1BE4" w:rsidRDefault="008A1BE4" w:rsidP="008A1BE4">
      <w:pPr>
        <w:pStyle w:val="Prrafodelista"/>
        <w:numPr>
          <w:ilvl w:val="0"/>
          <w:numId w:val="31"/>
        </w:numPr>
        <w:spacing w:before="120" w:after="120" w:line="240" w:lineRule="auto"/>
        <w:jc w:val="both"/>
      </w:pPr>
      <w:proofErr w:type="spellStart"/>
      <w:r>
        <w:t>Pillinini</w:t>
      </w:r>
      <w:proofErr w:type="spellEnd"/>
      <w:r>
        <w:t xml:space="preserve">, María. </w:t>
      </w:r>
      <w:r w:rsidRPr="008A1BE4">
        <w:rPr>
          <w:i/>
          <w:iCs/>
        </w:rPr>
        <w:t>«La Estructura Externa de una Unión Aduanera, Los Acuerdos Regionales y el Sistema Multilateral de Comercio»</w:t>
      </w:r>
      <w:r>
        <w:t xml:space="preserve">. Ponencia preparada para el seminario taller </w:t>
      </w:r>
      <w:r w:rsidRPr="008A1BE4">
        <w:rPr>
          <w:i/>
          <w:iCs/>
        </w:rPr>
        <w:t>«</w:t>
      </w:r>
      <w:r w:rsidRPr="008A1BE4">
        <w:rPr>
          <w:i/>
        </w:rPr>
        <w:t xml:space="preserve">Estrategias de </w:t>
      </w:r>
      <w:r w:rsidRPr="008A1BE4">
        <w:rPr>
          <w:i/>
        </w:rPr>
        <w:lastRenderedPageBreak/>
        <w:t>articulación y reforzamiento de las capacidades de gestión de una Unión Aduanera: Opciones para el Mercosur</w:t>
      </w:r>
      <w:r w:rsidRPr="008A1BE4">
        <w:rPr>
          <w:i/>
          <w:iCs/>
        </w:rPr>
        <w:t>»</w:t>
      </w:r>
      <w:r>
        <w:t>; CEFIR, Montevideo</w:t>
      </w:r>
      <w:r w:rsidR="005729FF">
        <w:t>,</w:t>
      </w:r>
      <w:r>
        <w:t xml:space="preserve"> Uruguay 8 y 9 de julio de 1996</w:t>
      </w:r>
      <w:r>
        <w:rPr>
          <w:rFonts w:ascii="Arial" w:hAnsi="Arial" w:cs="Arial"/>
          <w:sz w:val="18"/>
          <w:szCs w:val="18"/>
          <w:vertAlign w:val="superscript"/>
        </w:rPr>
        <w:footnoteReference w:id="18"/>
      </w:r>
      <w:r>
        <w:t>.</w:t>
      </w:r>
    </w:p>
    <w:p w:rsidR="008A1BE4" w:rsidRDefault="008A1BE4" w:rsidP="008A1BE4">
      <w:pPr>
        <w:pStyle w:val="Prrafodelista"/>
        <w:numPr>
          <w:ilvl w:val="0"/>
          <w:numId w:val="31"/>
        </w:numPr>
        <w:spacing w:before="120" w:after="120" w:line="240" w:lineRule="auto"/>
        <w:jc w:val="both"/>
      </w:pPr>
      <w:proofErr w:type="spellStart"/>
      <w:r>
        <w:t>Pueyo</w:t>
      </w:r>
      <w:proofErr w:type="spellEnd"/>
      <w:r>
        <w:t xml:space="preserve"> Losa, Jorge et Rey Caro, Ernesto J. </w:t>
      </w:r>
      <w:r w:rsidRPr="008A1BE4">
        <w:rPr>
          <w:i/>
          <w:iCs/>
        </w:rPr>
        <w:t>«Mercosur Nuevos Ámbitos Y Perspectivas En El Desarrollo Del Proceso De Integración».</w:t>
      </w:r>
      <w:r>
        <w:t xml:space="preserve"> Editorial Ciudad Argentina. 1999, 1ª Ed. </w:t>
      </w:r>
      <w:proofErr w:type="spellStart"/>
      <w:r>
        <w:t>Vol</w:t>
      </w:r>
      <w:proofErr w:type="spellEnd"/>
      <w:r>
        <w:t xml:space="preserve"> 1, ISBN: 987-507-182-X. 390 páginas.</w:t>
      </w:r>
    </w:p>
    <w:p w:rsidR="008A1BE4" w:rsidRDefault="008A1BE4" w:rsidP="008A1BE4">
      <w:pPr>
        <w:pStyle w:val="Prrafodelista"/>
        <w:numPr>
          <w:ilvl w:val="0"/>
          <w:numId w:val="31"/>
        </w:numPr>
        <w:spacing w:before="120" w:after="120" w:line="240" w:lineRule="auto"/>
        <w:jc w:val="both"/>
      </w:pPr>
      <w:r>
        <w:t xml:space="preserve">Ruiz, Marcelo J. </w:t>
      </w:r>
      <w:r w:rsidRPr="008A1BE4">
        <w:rPr>
          <w:i/>
          <w:iCs/>
        </w:rPr>
        <w:t xml:space="preserve">«Mercosur y la </w:t>
      </w:r>
      <w:proofErr w:type="spellStart"/>
      <w:r w:rsidRPr="008A1BE4">
        <w:rPr>
          <w:i/>
          <w:iCs/>
        </w:rPr>
        <w:t>Organisation</w:t>
      </w:r>
      <w:proofErr w:type="spellEnd"/>
      <w:r w:rsidRPr="008A1BE4">
        <w:rPr>
          <w:i/>
          <w:iCs/>
        </w:rPr>
        <w:t xml:space="preserve"> Mundial del comercio (OMC)»</w:t>
      </w:r>
      <w:r>
        <w:t xml:space="preserve">. </w:t>
      </w:r>
      <w:r w:rsidRPr="008A1BE4">
        <w:rPr>
          <w:i/>
          <w:iCs/>
        </w:rPr>
        <w:t>«Mercosur. Su impacto legal, administrativo y financiero en la Argentina»</w:t>
      </w:r>
      <w:r>
        <w:t xml:space="preserve">. Grupo editor latinoamericano; Colección estudios internacionales. Mayo 2000. </w:t>
      </w:r>
      <w:r w:rsidR="005729FF">
        <w:t>Páginas</w:t>
      </w:r>
      <w:r>
        <w:t xml:space="preserve"> 147 a 164.</w:t>
      </w:r>
    </w:p>
    <w:p w:rsidR="008A1BE4" w:rsidRDefault="008A1BE4" w:rsidP="001B56E4">
      <w:pPr>
        <w:pStyle w:val="Prrafodelista"/>
        <w:numPr>
          <w:ilvl w:val="0"/>
          <w:numId w:val="31"/>
        </w:numPr>
        <w:spacing w:before="120" w:after="120" w:line="240" w:lineRule="auto"/>
        <w:jc w:val="both"/>
      </w:pPr>
      <w:r>
        <w:t xml:space="preserve">Sinapsis. </w:t>
      </w:r>
      <w:r w:rsidRPr="008A1BE4">
        <w:rPr>
          <w:i/>
          <w:iCs/>
        </w:rPr>
        <w:t>«Conflictos Tributarios en la OMC y el Mercosur».</w:t>
      </w:r>
      <w:r>
        <w:t xml:space="preserve"> Mercosur </w:t>
      </w:r>
      <w:proofErr w:type="spellStart"/>
      <w:r>
        <w:t>Newsletter</w:t>
      </w:r>
      <w:proofErr w:type="spellEnd"/>
      <w:r>
        <w:t xml:space="preserve">, septiembre 1999, 4to año n° 45. 8 </w:t>
      </w:r>
      <w:r w:rsidR="0000219E">
        <w:t>páginas</w:t>
      </w:r>
      <w:r>
        <w:t xml:space="preserve">. </w:t>
      </w:r>
      <w:r w:rsidRPr="001B56E4">
        <w:rPr>
          <w:i/>
          <w:iCs/>
        </w:rPr>
        <w:t>«</w:t>
      </w:r>
      <w:r w:rsidR="005729FF" w:rsidRPr="001B56E4">
        <w:rPr>
          <w:i/>
          <w:iCs/>
        </w:rPr>
        <w:t>Reunión</w:t>
      </w:r>
      <w:r w:rsidRPr="001B56E4">
        <w:rPr>
          <w:i/>
          <w:iCs/>
        </w:rPr>
        <w:t xml:space="preserve"> XXXVI de la Comisión de Comercio del Mercosur».</w:t>
      </w:r>
      <w:r>
        <w:t xml:space="preserve"> 31 de mayo</w:t>
      </w:r>
      <w:r w:rsidR="001B56E4">
        <w:t xml:space="preserve">- 2 de junio de 1999. </w:t>
      </w:r>
      <w:r>
        <w:t xml:space="preserve"> Mercosur </w:t>
      </w:r>
      <w:proofErr w:type="spellStart"/>
      <w:r>
        <w:t>Newsletter</w:t>
      </w:r>
      <w:proofErr w:type="spellEnd"/>
      <w:r>
        <w:t xml:space="preserve">, 2da Sección </w:t>
      </w:r>
      <w:r w:rsidRPr="001B56E4">
        <w:rPr>
          <w:i/>
        </w:rPr>
        <w:t>«Conflictos Mercosur»</w:t>
      </w:r>
      <w:r w:rsidR="005729FF">
        <w:t xml:space="preserve"> Julio 1999, 4to año</w:t>
      </w:r>
      <w:r>
        <w:t xml:space="preserve"> n° 45. 4 </w:t>
      </w:r>
      <w:r w:rsidR="0000219E">
        <w:t>páginas</w:t>
      </w:r>
      <w:r>
        <w:t>.</w:t>
      </w:r>
      <w:r w:rsidR="001B56E4">
        <w:t xml:space="preserve"> </w:t>
      </w:r>
      <w:r w:rsidRPr="001B56E4">
        <w:rPr>
          <w:i/>
          <w:iCs/>
        </w:rPr>
        <w:t>«</w:t>
      </w:r>
      <w:r w:rsidR="005729FF" w:rsidRPr="001B56E4">
        <w:rPr>
          <w:i/>
          <w:iCs/>
        </w:rPr>
        <w:t>Reunión</w:t>
      </w:r>
      <w:r w:rsidRPr="001B56E4">
        <w:rPr>
          <w:i/>
          <w:iCs/>
        </w:rPr>
        <w:t xml:space="preserve"> XXXVI de la Comisión de Comercio del Mercosur»</w:t>
      </w:r>
      <w:r>
        <w:t xml:space="preserve">, </w:t>
      </w:r>
      <w:r w:rsidRPr="001B56E4">
        <w:rPr>
          <w:i/>
          <w:iCs/>
        </w:rPr>
        <w:t>».</w:t>
      </w:r>
      <w:r>
        <w:t xml:space="preserve"> </w:t>
      </w:r>
      <w:r w:rsidRPr="001B56E4">
        <w:rPr>
          <w:i/>
        </w:rPr>
        <w:t>«Conflictos Mercosur»</w:t>
      </w:r>
      <w:r>
        <w:t xml:space="preserve"> Julio 1999, 4to a</w:t>
      </w:r>
      <w:r w:rsidR="005729FF">
        <w:t>ño</w:t>
      </w:r>
      <w:r>
        <w:t xml:space="preserve"> n° 47. 4 </w:t>
      </w:r>
      <w:r w:rsidR="0000219E">
        <w:t>páginas</w:t>
      </w:r>
      <w:r>
        <w:t>.</w:t>
      </w:r>
    </w:p>
    <w:p w:rsidR="008A1BE4" w:rsidRDefault="008A1BE4" w:rsidP="008A1BE4">
      <w:pPr>
        <w:pStyle w:val="Prrafodelista"/>
        <w:numPr>
          <w:ilvl w:val="0"/>
          <w:numId w:val="31"/>
        </w:numPr>
        <w:spacing w:before="120" w:after="120" w:line="240" w:lineRule="auto"/>
        <w:jc w:val="both"/>
      </w:pPr>
      <w:r>
        <w:t xml:space="preserve">USAL </w:t>
      </w:r>
      <w:r w:rsidRPr="008A1BE4">
        <w:rPr>
          <w:i/>
          <w:iCs/>
        </w:rPr>
        <w:t xml:space="preserve">«Mercosur, América Latina, Integración Económica» </w:t>
      </w:r>
      <w:r>
        <w:t>2000. Revista del Derecho internacional y del Mercosur. La Ley. Buenos Aires.</w:t>
      </w:r>
    </w:p>
    <w:p w:rsidR="008A1BE4" w:rsidRDefault="008A1BE4" w:rsidP="008A1BE4">
      <w:pPr>
        <w:pStyle w:val="Prrafodelista"/>
        <w:numPr>
          <w:ilvl w:val="0"/>
          <w:numId w:val="31"/>
        </w:numPr>
        <w:tabs>
          <w:tab w:val="left" w:pos="360"/>
        </w:tabs>
        <w:spacing w:before="120" w:after="120" w:line="240" w:lineRule="auto"/>
        <w:jc w:val="both"/>
      </w:pPr>
      <w:r>
        <w:t xml:space="preserve">UZAL, María Elsa </w:t>
      </w:r>
      <w:r w:rsidRPr="008A1BE4">
        <w:rPr>
          <w:i/>
          <w:iCs/>
        </w:rPr>
        <w:t xml:space="preserve">«El Mercosur en el camino de la Integración» </w:t>
      </w:r>
      <w:r>
        <w:t xml:space="preserve">1998. R.D.C.O. Revista del Derecho Comercial y de las Obligaciones. Cuaderno 8 separata, Ed. </w:t>
      </w:r>
      <w:proofErr w:type="spellStart"/>
      <w:r>
        <w:t>Depalma</w:t>
      </w:r>
      <w:proofErr w:type="spellEnd"/>
      <w:r>
        <w:t xml:space="preserve"> La Ley. Buenos Aires. 227 </w:t>
      </w:r>
      <w:r w:rsidR="0000219E">
        <w:t>páginas</w:t>
      </w:r>
      <w:r>
        <w:t>.</w:t>
      </w:r>
    </w:p>
    <w:p w:rsidR="008A1BE4" w:rsidRPr="008A1BE4" w:rsidRDefault="008A1BE4" w:rsidP="008A1BE4">
      <w:pPr>
        <w:pStyle w:val="Prrafodelista"/>
        <w:numPr>
          <w:ilvl w:val="0"/>
          <w:numId w:val="31"/>
        </w:numPr>
        <w:spacing w:before="120" w:after="120" w:line="240" w:lineRule="auto"/>
        <w:jc w:val="both"/>
        <w:rPr>
          <w:rFonts w:eastAsiaTheme="minorHAnsi"/>
          <w:sz w:val="24"/>
          <w:szCs w:val="24"/>
        </w:rPr>
      </w:pPr>
      <w:r w:rsidRPr="000E199E">
        <w:rPr>
          <w:lang w:val="en-US"/>
        </w:rPr>
        <w:t xml:space="preserve">World Bank Technical Paper n° 385 </w:t>
      </w:r>
      <w:r w:rsidRPr="000E199E">
        <w:rPr>
          <w:i/>
          <w:iCs/>
          <w:lang w:val="en-US"/>
        </w:rPr>
        <w:t xml:space="preserve">«Competition Policy and </w:t>
      </w:r>
      <w:proofErr w:type="spellStart"/>
      <w:r w:rsidRPr="000E199E">
        <w:rPr>
          <w:i/>
          <w:iCs/>
          <w:lang w:val="en-US"/>
        </w:rPr>
        <w:t>Mercosur</w:t>
      </w:r>
      <w:proofErr w:type="spellEnd"/>
      <w:r w:rsidRPr="000E199E">
        <w:rPr>
          <w:i/>
          <w:iCs/>
          <w:lang w:val="en-US"/>
        </w:rPr>
        <w:t>»</w:t>
      </w:r>
      <w:r w:rsidRPr="000E199E">
        <w:rPr>
          <w:lang w:val="en-US"/>
        </w:rPr>
        <w:t xml:space="preserve">. </w:t>
      </w:r>
      <w:r>
        <w:t xml:space="preserve">Chambre de Commerce de </w:t>
      </w:r>
      <w:proofErr w:type="spellStart"/>
      <w:r>
        <w:t>l’Industrie</w:t>
      </w:r>
      <w:proofErr w:type="spellEnd"/>
      <w:r>
        <w:t xml:space="preserve"> de Paris.</w:t>
      </w:r>
      <w:r w:rsidRPr="008A1BE4">
        <w:rPr>
          <w:rFonts w:eastAsiaTheme="minorHAnsi"/>
          <w:sz w:val="24"/>
          <w:szCs w:val="24"/>
        </w:rPr>
        <w:t xml:space="preserve"> </w:t>
      </w:r>
    </w:p>
    <w:p w:rsidR="008A1BE4" w:rsidRPr="00293CC2" w:rsidRDefault="008A1BE4" w:rsidP="0000219E">
      <w:pPr>
        <w:pStyle w:val="Prrafodelista"/>
        <w:numPr>
          <w:ilvl w:val="0"/>
          <w:numId w:val="0"/>
        </w:numPr>
        <w:spacing w:after="120" w:line="240" w:lineRule="auto"/>
        <w:ind w:left="720"/>
      </w:pPr>
    </w:p>
    <w:p w:rsidR="00293CC2" w:rsidRPr="00293CC2" w:rsidRDefault="00293CC2" w:rsidP="00293CC2"/>
    <w:p w:rsidR="006E1F60" w:rsidRDefault="006E1F60" w:rsidP="00A34EF7">
      <w:pPr>
        <w:pStyle w:val="Ttulo2"/>
      </w:pPr>
      <w:bookmarkStart w:id="71" w:name="_Toc515121558"/>
      <w:r>
        <w:t>Sitios web.</w:t>
      </w:r>
      <w:bookmarkEnd w:id="71"/>
    </w:p>
    <w:p w:rsidR="0000219E" w:rsidRDefault="000E199E" w:rsidP="00941BDF">
      <w:pPr>
        <w:pStyle w:val="Prrafodelista"/>
        <w:numPr>
          <w:ilvl w:val="0"/>
          <w:numId w:val="30"/>
        </w:numPr>
        <w:spacing w:after="120" w:line="240" w:lineRule="auto"/>
      </w:pPr>
      <w:hyperlink r:id="rId16" w:history="1">
        <w:r w:rsidR="0000219E" w:rsidRPr="00680A9C">
          <w:rPr>
            <w:rStyle w:val="Hipervnculo"/>
          </w:rPr>
          <w:t>http://www.aladi.org/sitioALADI/acuerdos.html</w:t>
        </w:r>
      </w:hyperlink>
    </w:p>
    <w:p w:rsidR="0000219E" w:rsidRDefault="000E199E" w:rsidP="00DE2BC2">
      <w:pPr>
        <w:pStyle w:val="Prrafodelista"/>
        <w:numPr>
          <w:ilvl w:val="0"/>
          <w:numId w:val="30"/>
        </w:numPr>
        <w:spacing w:after="120" w:line="240" w:lineRule="auto"/>
      </w:pPr>
      <w:hyperlink r:id="rId17" w:history="1">
        <w:r w:rsidR="0000219E" w:rsidRPr="00680A9C">
          <w:rPr>
            <w:rStyle w:val="Hipervnculo"/>
          </w:rPr>
          <w:t>http://www.ippdh.mercosur.int</w:t>
        </w:r>
      </w:hyperlink>
      <w:r w:rsidR="0000219E">
        <w:t xml:space="preserve"> –Instituto de Políticas Públicas en Derechos Humanos Mercosur-</w:t>
      </w:r>
    </w:p>
    <w:p w:rsidR="0000219E" w:rsidRDefault="000E199E" w:rsidP="00293CC2">
      <w:pPr>
        <w:pStyle w:val="Prrafodelista"/>
        <w:numPr>
          <w:ilvl w:val="0"/>
          <w:numId w:val="30"/>
        </w:numPr>
        <w:spacing w:after="120" w:line="240" w:lineRule="auto"/>
      </w:pPr>
      <w:hyperlink r:id="rId18" w:history="1">
        <w:r w:rsidR="0000219E" w:rsidRPr="00680A9C">
          <w:rPr>
            <w:rStyle w:val="Hipervnculo"/>
          </w:rPr>
          <w:t>http://www.mercosur.int/innovaportal/v/4059/2/innova.front/normativa-y-documentos-oficiales</w:t>
        </w:r>
      </w:hyperlink>
    </w:p>
    <w:p w:rsidR="0000219E" w:rsidRDefault="000E199E" w:rsidP="00DE2BC2">
      <w:pPr>
        <w:pStyle w:val="Prrafodelista"/>
        <w:numPr>
          <w:ilvl w:val="0"/>
          <w:numId w:val="30"/>
        </w:numPr>
        <w:spacing w:after="120" w:line="240" w:lineRule="auto"/>
      </w:pPr>
      <w:hyperlink r:id="rId19" w:history="1">
        <w:r w:rsidR="0000219E" w:rsidRPr="00680A9C">
          <w:rPr>
            <w:rStyle w:val="Hipervnculo"/>
          </w:rPr>
          <w:t>http://www.migraciones.gov.ar/foro_migratorio/</w:t>
        </w:r>
      </w:hyperlink>
      <w:r w:rsidR="0000219E">
        <w:t xml:space="preserve"> -Foro Especializado migratorio de Mercosur-.</w:t>
      </w:r>
    </w:p>
    <w:p w:rsidR="0000219E" w:rsidRDefault="000E199E" w:rsidP="00293CC2">
      <w:pPr>
        <w:pStyle w:val="Prrafodelista"/>
        <w:numPr>
          <w:ilvl w:val="0"/>
          <w:numId w:val="30"/>
        </w:numPr>
        <w:spacing w:after="120" w:line="240" w:lineRule="auto"/>
      </w:pPr>
      <w:hyperlink r:id="rId20" w:history="1">
        <w:r w:rsidR="0000219E" w:rsidRPr="00680A9C">
          <w:rPr>
            <w:rStyle w:val="Hipervnculo"/>
          </w:rPr>
          <w:t>http://www.mre.gov.py/tratados/public_web/ConsultaMercosur.aspx</w:t>
        </w:r>
      </w:hyperlink>
    </w:p>
    <w:p w:rsidR="0000219E" w:rsidRDefault="000E199E" w:rsidP="00293CC2">
      <w:pPr>
        <w:pStyle w:val="Prrafodelista"/>
        <w:numPr>
          <w:ilvl w:val="0"/>
          <w:numId w:val="30"/>
        </w:numPr>
        <w:spacing w:after="120" w:line="240" w:lineRule="auto"/>
      </w:pPr>
      <w:hyperlink r:id="rId21" w:history="1">
        <w:r w:rsidR="0000219E" w:rsidRPr="00680A9C">
          <w:rPr>
            <w:rStyle w:val="Hipervnculo"/>
          </w:rPr>
          <w:t>https://eur-lex.europa.eu</w:t>
        </w:r>
      </w:hyperlink>
    </w:p>
    <w:p w:rsidR="0000219E" w:rsidRDefault="0000219E" w:rsidP="0045284B">
      <w:pPr>
        <w:pStyle w:val="Prrafodelista"/>
        <w:numPr>
          <w:ilvl w:val="0"/>
          <w:numId w:val="30"/>
        </w:numPr>
        <w:spacing w:after="120" w:line="240" w:lineRule="auto"/>
      </w:pPr>
      <w:r w:rsidRPr="0045284B">
        <w:t>https://</w:t>
      </w:r>
      <w:hyperlink r:id="rId22" w:history="1">
        <w:r w:rsidRPr="00680A9C">
          <w:rPr>
            <w:rStyle w:val="Hipervnculo"/>
          </w:rPr>
          <w:t>www.comunidadandina.org</w:t>
        </w:r>
      </w:hyperlink>
      <w:r w:rsidRPr="00F27AB1">
        <w:t xml:space="preserve"> </w:t>
      </w:r>
    </w:p>
    <w:p w:rsidR="0000219E" w:rsidRDefault="0000219E" w:rsidP="0045284B">
      <w:pPr>
        <w:pStyle w:val="Prrafodelista"/>
        <w:numPr>
          <w:ilvl w:val="0"/>
          <w:numId w:val="30"/>
        </w:numPr>
        <w:spacing w:after="120" w:line="240" w:lineRule="auto"/>
      </w:pPr>
      <w:r w:rsidRPr="0045284B">
        <w:t>https://</w:t>
      </w:r>
      <w:hyperlink r:id="rId23" w:history="1">
        <w:r>
          <w:rPr>
            <w:rStyle w:val="Hipervnculo"/>
          </w:rPr>
          <w:t>www.embassy.org/uruguay</w:t>
        </w:r>
      </w:hyperlink>
    </w:p>
    <w:p w:rsidR="0000219E" w:rsidRDefault="0000219E" w:rsidP="0045284B">
      <w:pPr>
        <w:pStyle w:val="Prrafodelista"/>
        <w:numPr>
          <w:ilvl w:val="0"/>
          <w:numId w:val="30"/>
        </w:numPr>
        <w:spacing w:after="120" w:line="240" w:lineRule="auto"/>
      </w:pPr>
      <w:r w:rsidRPr="0045284B">
        <w:t>https://</w:t>
      </w:r>
      <w:hyperlink r:id="rId24" w:history="1">
        <w:r>
          <w:rPr>
            <w:rStyle w:val="Hipervnculo"/>
          </w:rPr>
          <w:t>www.europa.eu.int</w:t>
        </w:r>
      </w:hyperlink>
    </w:p>
    <w:p w:rsidR="0000219E" w:rsidRDefault="0000219E" w:rsidP="0045284B">
      <w:pPr>
        <w:pStyle w:val="Prrafodelista"/>
        <w:numPr>
          <w:ilvl w:val="0"/>
          <w:numId w:val="30"/>
        </w:numPr>
        <w:spacing w:after="120" w:line="240" w:lineRule="auto"/>
      </w:pPr>
      <w:r w:rsidRPr="0045284B">
        <w:t>https://</w:t>
      </w:r>
      <w:hyperlink r:id="rId25" w:history="1">
        <w:r>
          <w:rPr>
            <w:rStyle w:val="Hipervnculo"/>
          </w:rPr>
          <w:t>www.europe.eu.int/Eclas</w:t>
        </w:r>
      </w:hyperlink>
    </w:p>
    <w:p w:rsidR="0000219E" w:rsidRDefault="0000219E" w:rsidP="0045284B">
      <w:pPr>
        <w:pStyle w:val="Prrafodelista"/>
        <w:numPr>
          <w:ilvl w:val="0"/>
          <w:numId w:val="30"/>
        </w:numPr>
        <w:spacing w:after="120" w:line="240" w:lineRule="auto"/>
      </w:pPr>
      <w:r w:rsidRPr="0045284B">
        <w:t>https://</w:t>
      </w:r>
      <w:hyperlink r:id="rId26" w:history="1">
        <w:r>
          <w:rPr>
            <w:rStyle w:val="Hipervnculo"/>
          </w:rPr>
          <w:t>www.FAO.org</w:t>
        </w:r>
      </w:hyperlink>
    </w:p>
    <w:p w:rsidR="0000219E" w:rsidRDefault="0000219E" w:rsidP="0045284B">
      <w:pPr>
        <w:pStyle w:val="Prrafodelista"/>
        <w:numPr>
          <w:ilvl w:val="0"/>
          <w:numId w:val="30"/>
        </w:numPr>
        <w:spacing w:after="120" w:line="240" w:lineRule="auto"/>
      </w:pPr>
      <w:r w:rsidRPr="0045284B">
        <w:t>https://</w:t>
      </w:r>
      <w:hyperlink r:id="rId27" w:history="1">
        <w:r>
          <w:rPr>
            <w:rStyle w:val="Hipervnculo"/>
          </w:rPr>
          <w:t>www.infoleg.gov.ar</w:t>
        </w:r>
      </w:hyperlink>
    </w:p>
    <w:p w:rsidR="0000219E" w:rsidRDefault="000E199E" w:rsidP="00F27AB1">
      <w:pPr>
        <w:pStyle w:val="Prrafodelista"/>
        <w:numPr>
          <w:ilvl w:val="0"/>
          <w:numId w:val="30"/>
        </w:numPr>
        <w:spacing w:after="120" w:line="240" w:lineRule="auto"/>
      </w:pPr>
      <w:hyperlink r:id="rId28" w:history="1">
        <w:r w:rsidR="0000219E" w:rsidRPr="00680A9C">
          <w:rPr>
            <w:rStyle w:val="Hipervnculo"/>
          </w:rPr>
          <w:t>https://www.iom.int/es</w:t>
        </w:r>
      </w:hyperlink>
      <w:r w:rsidR="0000219E">
        <w:t xml:space="preserve"> -Organización Internacional para las Migraciones.-</w:t>
      </w:r>
    </w:p>
    <w:p w:rsidR="0000219E" w:rsidRDefault="0000219E" w:rsidP="0045284B">
      <w:pPr>
        <w:pStyle w:val="Prrafodelista"/>
        <w:numPr>
          <w:ilvl w:val="0"/>
          <w:numId w:val="30"/>
        </w:numPr>
        <w:spacing w:after="120" w:line="240" w:lineRule="auto"/>
      </w:pPr>
      <w:r w:rsidRPr="0045284B">
        <w:t>https://</w:t>
      </w:r>
      <w:hyperlink r:id="rId29" w:history="1">
        <w:r>
          <w:rPr>
            <w:rStyle w:val="Hipervnculo"/>
          </w:rPr>
          <w:t>www.mercosur.int</w:t>
        </w:r>
      </w:hyperlink>
    </w:p>
    <w:p w:rsidR="0000219E" w:rsidRPr="0045284B" w:rsidRDefault="0000219E" w:rsidP="0045284B">
      <w:pPr>
        <w:pStyle w:val="Prrafodelista"/>
        <w:numPr>
          <w:ilvl w:val="0"/>
          <w:numId w:val="30"/>
        </w:numPr>
        <w:spacing w:after="120" w:line="240" w:lineRule="auto"/>
      </w:pPr>
      <w:r w:rsidRPr="0045284B">
        <w:rPr>
          <w:u w:val="single"/>
        </w:rPr>
        <w:t>https://</w:t>
      </w:r>
      <w:hyperlink r:id="rId30" w:history="1">
        <w:r w:rsidRPr="00680A9C">
          <w:rPr>
            <w:rStyle w:val="Hipervnculo"/>
          </w:rPr>
          <w:t>www.mre.gov.br</w:t>
        </w:r>
      </w:hyperlink>
    </w:p>
    <w:p w:rsidR="0000219E" w:rsidRDefault="0000219E" w:rsidP="0045284B">
      <w:pPr>
        <w:pStyle w:val="Prrafodelista"/>
        <w:numPr>
          <w:ilvl w:val="0"/>
          <w:numId w:val="30"/>
        </w:numPr>
        <w:spacing w:after="120" w:line="240" w:lineRule="auto"/>
      </w:pPr>
      <w:r w:rsidRPr="0045284B">
        <w:t>https://</w:t>
      </w:r>
      <w:hyperlink r:id="rId31" w:history="1">
        <w:r>
          <w:rPr>
            <w:rStyle w:val="Hipervnculo"/>
          </w:rPr>
          <w:t>www.mrecic.gov.ar</w:t>
        </w:r>
      </w:hyperlink>
    </w:p>
    <w:p w:rsidR="0000219E" w:rsidRDefault="0000219E" w:rsidP="0045284B">
      <w:pPr>
        <w:pStyle w:val="Prrafodelista"/>
        <w:numPr>
          <w:ilvl w:val="0"/>
          <w:numId w:val="30"/>
        </w:numPr>
        <w:spacing w:after="120" w:line="240" w:lineRule="auto"/>
      </w:pPr>
      <w:r w:rsidRPr="0045284B">
        <w:t>https://</w:t>
      </w:r>
      <w:hyperlink r:id="rId32" w:history="1">
        <w:r>
          <w:rPr>
            <w:rStyle w:val="Hipervnculo"/>
          </w:rPr>
          <w:t>www.sice.oas.org</w:t>
        </w:r>
      </w:hyperlink>
    </w:p>
    <w:p w:rsidR="0000219E" w:rsidRDefault="0000219E" w:rsidP="0045284B">
      <w:pPr>
        <w:pStyle w:val="Prrafodelista"/>
        <w:numPr>
          <w:ilvl w:val="0"/>
          <w:numId w:val="30"/>
        </w:numPr>
        <w:spacing w:after="120" w:line="240" w:lineRule="auto"/>
      </w:pPr>
      <w:r w:rsidRPr="0045284B">
        <w:t>https://</w:t>
      </w:r>
      <w:hyperlink r:id="rId33" w:history="1">
        <w:r>
          <w:rPr>
            <w:rStyle w:val="Hipervnculo"/>
          </w:rPr>
          <w:t>www.un.org</w:t>
        </w:r>
      </w:hyperlink>
    </w:p>
    <w:p w:rsidR="0000219E" w:rsidRDefault="0000219E" w:rsidP="0045284B">
      <w:pPr>
        <w:pStyle w:val="Prrafodelista"/>
        <w:numPr>
          <w:ilvl w:val="0"/>
          <w:numId w:val="30"/>
        </w:numPr>
        <w:spacing w:after="120" w:line="240" w:lineRule="auto"/>
      </w:pPr>
      <w:r w:rsidRPr="0045284B">
        <w:t>https://</w:t>
      </w:r>
      <w:hyperlink r:id="rId34" w:history="1">
        <w:r>
          <w:rPr>
            <w:rStyle w:val="Hipervnculo"/>
          </w:rPr>
          <w:t>www.unic.org.ar</w:t>
        </w:r>
      </w:hyperlink>
    </w:p>
    <w:p w:rsidR="0000219E" w:rsidRDefault="0000219E" w:rsidP="0045284B">
      <w:pPr>
        <w:pStyle w:val="Prrafodelista"/>
        <w:numPr>
          <w:ilvl w:val="0"/>
          <w:numId w:val="30"/>
        </w:numPr>
        <w:spacing w:after="120" w:line="240" w:lineRule="auto"/>
      </w:pPr>
      <w:r w:rsidRPr="0045284B">
        <w:t>https://</w:t>
      </w:r>
      <w:hyperlink r:id="rId35" w:history="1">
        <w:r>
          <w:rPr>
            <w:rStyle w:val="Hipervnculo"/>
          </w:rPr>
          <w:t>www.wto.org</w:t>
        </w:r>
      </w:hyperlink>
    </w:p>
    <w:p w:rsidR="00F27AB1" w:rsidRDefault="00F27AB1" w:rsidP="00F27AB1">
      <w:pPr>
        <w:spacing w:after="200" w:line="276" w:lineRule="auto"/>
      </w:pPr>
    </w:p>
    <w:p w:rsidR="00F27AB1" w:rsidRDefault="00F27AB1" w:rsidP="000C502C">
      <w:pPr>
        <w:pStyle w:val="Prrafodelista"/>
        <w:numPr>
          <w:ilvl w:val="0"/>
          <w:numId w:val="0"/>
        </w:numPr>
        <w:spacing w:after="120" w:line="240" w:lineRule="auto"/>
        <w:ind w:left="720"/>
      </w:pPr>
    </w:p>
    <w:p w:rsidR="00F27AB1" w:rsidRDefault="00F27AB1" w:rsidP="000C502C">
      <w:pPr>
        <w:pStyle w:val="Prrafodelista"/>
        <w:numPr>
          <w:ilvl w:val="0"/>
          <w:numId w:val="0"/>
        </w:numPr>
        <w:spacing w:after="120" w:line="240" w:lineRule="auto"/>
        <w:ind w:left="720"/>
      </w:pPr>
    </w:p>
    <w:p w:rsidR="00F27AB1" w:rsidRDefault="00F27AB1" w:rsidP="000C502C">
      <w:pPr>
        <w:pStyle w:val="Prrafodelista"/>
        <w:numPr>
          <w:ilvl w:val="0"/>
          <w:numId w:val="0"/>
        </w:numPr>
        <w:spacing w:after="120" w:line="240" w:lineRule="auto"/>
        <w:ind w:left="720"/>
      </w:pPr>
    </w:p>
    <w:p w:rsidR="00F27AB1" w:rsidRDefault="00F27AB1" w:rsidP="000C502C">
      <w:pPr>
        <w:pStyle w:val="Prrafodelista"/>
        <w:numPr>
          <w:ilvl w:val="0"/>
          <w:numId w:val="0"/>
        </w:numPr>
        <w:spacing w:after="120" w:line="240" w:lineRule="auto"/>
        <w:ind w:left="720"/>
      </w:pPr>
    </w:p>
    <w:p w:rsidR="00F27AB1" w:rsidRDefault="00F27AB1" w:rsidP="000C502C">
      <w:pPr>
        <w:pStyle w:val="Prrafodelista"/>
        <w:numPr>
          <w:ilvl w:val="0"/>
          <w:numId w:val="0"/>
        </w:numPr>
        <w:spacing w:after="120" w:line="240" w:lineRule="auto"/>
        <w:ind w:left="720"/>
      </w:pPr>
    </w:p>
    <w:p w:rsidR="00AB5225" w:rsidRPr="000C502C" w:rsidRDefault="000C502C" w:rsidP="00316FFB">
      <w:pPr>
        <w:pStyle w:val="Ttulo2"/>
        <w:spacing w:after="120" w:line="240" w:lineRule="auto"/>
        <w:jc w:val="both"/>
      </w:pPr>
      <w:bookmarkStart w:id="72" w:name="_Toc515121559"/>
      <w:r>
        <w:t>Glosario.</w:t>
      </w:r>
      <w:bookmarkEnd w:id="72"/>
    </w:p>
    <w:p w:rsidR="009549B1" w:rsidRDefault="00AB5225" w:rsidP="009549B1">
      <w:pPr>
        <w:spacing w:line="0" w:lineRule="atLeast"/>
        <w:jc w:val="both"/>
        <w:rPr>
          <w:sz w:val="22"/>
        </w:rPr>
      </w:pPr>
      <w:r w:rsidRPr="008A1BE4">
        <w:rPr>
          <w:sz w:val="22"/>
        </w:rPr>
        <w:t>ALADI</w:t>
      </w:r>
      <w:r w:rsidRPr="008A1BE4">
        <w:rPr>
          <w:sz w:val="22"/>
        </w:rPr>
        <w:tab/>
      </w:r>
      <w:r w:rsidR="009549B1">
        <w:rPr>
          <w:sz w:val="22"/>
        </w:rPr>
        <w:tab/>
      </w:r>
      <w:r w:rsidRPr="008A1BE4">
        <w:rPr>
          <w:sz w:val="22"/>
        </w:rPr>
        <w:t>Asociación Latinoamericana de la Integración.</w:t>
      </w:r>
    </w:p>
    <w:p w:rsidR="00AB5225" w:rsidRPr="008A1BE4" w:rsidRDefault="00AB5225" w:rsidP="009549B1">
      <w:pPr>
        <w:spacing w:line="0" w:lineRule="atLeast"/>
        <w:jc w:val="both"/>
        <w:rPr>
          <w:sz w:val="22"/>
        </w:rPr>
      </w:pPr>
      <w:r w:rsidRPr="008A1BE4">
        <w:rPr>
          <w:sz w:val="22"/>
        </w:rPr>
        <w:t>ALALC</w:t>
      </w:r>
      <w:r w:rsidRPr="008A1BE4">
        <w:rPr>
          <w:sz w:val="22"/>
        </w:rPr>
        <w:tab/>
        <w:t>Asociación Latinoamericana para el Libre Comercio.</w:t>
      </w:r>
    </w:p>
    <w:p w:rsidR="00AB5225" w:rsidRPr="008A1BE4" w:rsidRDefault="00AB5225" w:rsidP="009549B1">
      <w:pPr>
        <w:tabs>
          <w:tab w:val="left" w:leader="dot" w:pos="0"/>
        </w:tabs>
        <w:spacing w:line="0" w:lineRule="atLeast"/>
        <w:jc w:val="both"/>
        <w:rPr>
          <w:sz w:val="22"/>
        </w:rPr>
      </w:pPr>
      <w:r w:rsidRPr="008A1BE4">
        <w:rPr>
          <w:sz w:val="22"/>
        </w:rPr>
        <w:t>ALCA</w:t>
      </w:r>
      <w:r w:rsidRPr="008A1BE4">
        <w:rPr>
          <w:sz w:val="22"/>
        </w:rPr>
        <w:tab/>
      </w:r>
      <w:r w:rsidRPr="008A1BE4">
        <w:rPr>
          <w:sz w:val="22"/>
        </w:rPr>
        <w:tab/>
        <w:t>Acuerdo de libre comercio de las américas.</w:t>
      </w:r>
    </w:p>
    <w:p w:rsidR="00AB5225" w:rsidRPr="008A1BE4" w:rsidRDefault="00AB5225" w:rsidP="009549B1">
      <w:pPr>
        <w:tabs>
          <w:tab w:val="left" w:leader="dot" w:pos="0"/>
        </w:tabs>
        <w:spacing w:line="0" w:lineRule="atLeast"/>
        <w:jc w:val="both"/>
        <w:rPr>
          <w:sz w:val="22"/>
        </w:rPr>
      </w:pPr>
      <w:r w:rsidRPr="008A1BE4">
        <w:rPr>
          <w:sz w:val="22"/>
        </w:rPr>
        <w:t>BID</w:t>
      </w:r>
      <w:r w:rsidRPr="008A1BE4">
        <w:rPr>
          <w:sz w:val="22"/>
        </w:rPr>
        <w:tab/>
      </w:r>
      <w:r w:rsidRPr="008A1BE4">
        <w:rPr>
          <w:sz w:val="22"/>
        </w:rPr>
        <w:tab/>
        <w:t>Banco Interamericano de Desarrollo.</w:t>
      </w:r>
    </w:p>
    <w:p w:rsidR="00AB5225" w:rsidRPr="008A1BE4" w:rsidRDefault="00AB5225" w:rsidP="009549B1">
      <w:pPr>
        <w:tabs>
          <w:tab w:val="left" w:leader="dot" w:pos="0"/>
        </w:tabs>
        <w:spacing w:line="0" w:lineRule="atLeast"/>
        <w:jc w:val="both"/>
        <w:rPr>
          <w:sz w:val="22"/>
        </w:rPr>
      </w:pPr>
      <w:r w:rsidRPr="008A1BE4">
        <w:rPr>
          <w:sz w:val="22"/>
        </w:rPr>
        <w:t>BIRD</w:t>
      </w:r>
      <w:r w:rsidRPr="008A1BE4">
        <w:rPr>
          <w:sz w:val="22"/>
        </w:rPr>
        <w:tab/>
      </w:r>
      <w:r w:rsidRPr="008A1BE4">
        <w:rPr>
          <w:sz w:val="22"/>
        </w:rPr>
        <w:tab/>
        <w:t>Banco Mundial</w:t>
      </w:r>
    </w:p>
    <w:p w:rsidR="00AB5225" w:rsidRPr="008A1BE4" w:rsidRDefault="00AB5225" w:rsidP="009549B1">
      <w:pPr>
        <w:tabs>
          <w:tab w:val="left" w:leader="dot" w:pos="0"/>
        </w:tabs>
        <w:spacing w:line="0" w:lineRule="atLeast"/>
        <w:jc w:val="both"/>
        <w:rPr>
          <w:sz w:val="22"/>
        </w:rPr>
      </w:pPr>
      <w:r w:rsidRPr="008A1BE4">
        <w:rPr>
          <w:sz w:val="22"/>
        </w:rPr>
        <w:t>CAUCE</w:t>
      </w:r>
      <w:r w:rsidRPr="008A1BE4">
        <w:rPr>
          <w:sz w:val="22"/>
        </w:rPr>
        <w:tab/>
        <w:t>Convenio Argentino-Uruguayo de Cooperación Económica (Mercosur).</w:t>
      </w:r>
    </w:p>
    <w:p w:rsidR="00AB5225" w:rsidRPr="008A1BE4" w:rsidRDefault="00AB5225" w:rsidP="009549B1">
      <w:pPr>
        <w:tabs>
          <w:tab w:val="left" w:leader="dot" w:pos="0"/>
        </w:tabs>
        <w:spacing w:line="0" w:lineRule="atLeast"/>
        <w:jc w:val="both"/>
        <w:rPr>
          <w:sz w:val="22"/>
        </w:rPr>
      </w:pPr>
      <w:r w:rsidRPr="008A1BE4">
        <w:rPr>
          <w:sz w:val="22"/>
        </w:rPr>
        <w:t xml:space="preserve">CCI </w:t>
      </w:r>
      <w:r w:rsidRPr="008A1BE4">
        <w:rPr>
          <w:sz w:val="22"/>
        </w:rPr>
        <w:tab/>
      </w:r>
      <w:r w:rsidRPr="008A1BE4">
        <w:rPr>
          <w:sz w:val="22"/>
        </w:rPr>
        <w:tab/>
        <w:t>Centro de Comercio internacional (CNUCED-OMC).</w:t>
      </w:r>
    </w:p>
    <w:p w:rsidR="00AB5225" w:rsidRPr="008A1BE4" w:rsidRDefault="00AB5225" w:rsidP="009549B1">
      <w:pPr>
        <w:tabs>
          <w:tab w:val="left" w:leader="dot" w:pos="0"/>
        </w:tabs>
        <w:spacing w:line="0" w:lineRule="atLeast"/>
        <w:jc w:val="both"/>
        <w:rPr>
          <w:sz w:val="22"/>
        </w:rPr>
      </w:pPr>
      <w:r w:rsidRPr="008A1BE4">
        <w:rPr>
          <w:sz w:val="22"/>
        </w:rPr>
        <w:t>CCM</w:t>
      </w:r>
      <w:r w:rsidRPr="008A1BE4">
        <w:rPr>
          <w:sz w:val="22"/>
        </w:rPr>
        <w:tab/>
      </w:r>
      <w:r w:rsidRPr="008A1BE4">
        <w:rPr>
          <w:sz w:val="22"/>
        </w:rPr>
        <w:tab/>
        <w:t>Comisión de Comercio del Mercosur.</w:t>
      </w:r>
    </w:p>
    <w:p w:rsidR="00AB5225" w:rsidRPr="008A1BE4" w:rsidRDefault="00AB5225" w:rsidP="009549B1">
      <w:pPr>
        <w:tabs>
          <w:tab w:val="left" w:leader="dot" w:pos="0"/>
        </w:tabs>
        <w:spacing w:line="0" w:lineRule="atLeast"/>
        <w:jc w:val="both"/>
        <w:rPr>
          <w:sz w:val="22"/>
        </w:rPr>
      </w:pPr>
      <w:r w:rsidRPr="008A1BE4">
        <w:rPr>
          <w:sz w:val="22"/>
        </w:rPr>
        <w:t>CEE</w:t>
      </w:r>
      <w:r w:rsidRPr="008A1BE4">
        <w:rPr>
          <w:sz w:val="22"/>
        </w:rPr>
        <w:tab/>
      </w:r>
      <w:r w:rsidRPr="008A1BE4">
        <w:rPr>
          <w:sz w:val="22"/>
        </w:rPr>
        <w:tab/>
        <w:t>Comunidad Económica Europea.</w:t>
      </w:r>
    </w:p>
    <w:p w:rsidR="00AB5225" w:rsidRPr="008A1BE4" w:rsidRDefault="00AB5225" w:rsidP="009549B1">
      <w:pPr>
        <w:tabs>
          <w:tab w:val="left" w:leader="dot" w:pos="0"/>
        </w:tabs>
        <w:spacing w:line="0" w:lineRule="atLeast"/>
        <w:jc w:val="both"/>
        <w:rPr>
          <w:sz w:val="22"/>
        </w:rPr>
      </w:pPr>
      <w:r w:rsidRPr="008A1BE4">
        <w:rPr>
          <w:sz w:val="22"/>
        </w:rPr>
        <w:t>CMC</w:t>
      </w:r>
      <w:r w:rsidRPr="008A1BE4">
        <w:rPr>
          <w:sz w:val="22"/>
        </w:rPr>
        <w:tab/>
      </w:r>
      <w:r w:rsidRPr="008A1BE4">
        <w:rPr>
          <w:sz w:val="22"/>
        </w:rPr>
        <w:tab/>
        <w:t>Consejo del Mercado Común (Mercosur).</w:t>
      </w:r>
    </w:p>
    <w:p w:rsidR="00AB5225" w:rsidRPr="008A1BE4" w:rsidRDefault="00AB5225" w:rsidP="009549B1">
      <w:pPr>
        <w:spacing w:line="0" w:lineRule="atLeast"/>
        <w:jc w:val="both"/>
        <w:rPr>
          <w:sz w:val="22"/>
        </w:rPr>
      </w:pPr>
      <w:r w:rsidRPr="008A1BE4">
        <w:rPr>
          <w:sz w:val="22"/>
        </w:rPr>
        <w:t>CNUDCI</w:t>
      </w:r>
      <w:r w:rsidRPr="008A1BE4">
        <w:rPr>
          <w:sz w:val="22"/>
        </w:rPr>
        <w:tab/>
        <w:t>Comisión de Naciones Unidas para el Derecho Comercial International.</w:t>
      </w:r>
    </w:p>
    <w:p w:rsidR="00AB5225" w:rsidRPr="008A1BE4" w:rsidRDefault="00AB5225" w:rsidP="009549B1">
      <w:pPr>
        <w:spacing w:line="0" w:lineRule="atLeast"/>
        <w:jc w:val="both"/>
        <w:rPr>
          <w:sz w:val="22"/>
          <w:lang w:val="en-US"/>
        </w:rPr>
      </w:pPr>
      <w:r w:rsidRPr="008A1BE4">
        <w:rPr>
          <w:sz w:val="22"/>
          <w:lang w:val="en-US"/>
        </w:rPr>
        <w:t>FAO</w:t>
      </w:r>
      <w:r w:rsidRPr="008A1BE4">
        <w:rPr>
          <w:sz w:val="22"/>
          <w:lang w:val="en-US"/>
        </w:rPr>
        <w:tab/>
      </w:r>
      <w:r w:rsidRPr="008A1BE4">
        <w:rPr>
          <w:sz w:val="22"/>
          <w:lang w:val="en-US"/>
        </w:rPr>
        <w:tab/>
        <w:t>Food and Agriculture Organization.</w:t>
      </w:r>
    </w:p>
    <w:p w:rsidR="00AB5225" w:rsidRPr="008A1BE4" w:rsidRDefault="00AB5225" w:rsidP="009549B1">
      <w:pPr>
        <w:tabs>
          <w:tab w:val="left" w:leader="dot" w:pos="0"/>
        </w:tabs>
        <w:spacing w:line="0" w:lineRule="atLeast"/>
        <w:jc w:val="both"/>
        <w:rPr>
          <w:sz w:val="22"/>
        </w:rPr>
      </w:pPr>
      <w:r w:rsidRPr="008A1BE4">
        <w:rPr>
          <w:sz w:val="22"/>
        </w:rPr>
        <w:t>FAO</w:t>
      </w:r>
      <w:r w:rsidRPr="008A1BE4">
        <w:rPr>
          <w:sz w:val="22"/>
        </w:rPr>
        <w:tab/>
      </w:r>
      <w:r w:rsidRPr="008A1BE4">
        <w:rPr>
          <w:sz w:val="22"/>
        </w:rPr>
        <w:tab/>
        <w:t>Organización de Naciones Unidas para Alimentos y Agricultura.</w:t>
      </w:r>
    </w:p>
    <w:p w:rsidR="00AB5225" w:rsidRPr="008A1BE4" w:rsidRDefault="00AB5225" w:rsidP="009549B1">
      <w:pPr>
        <w:spacing w:line="0" w:lineRule="atLeast"/>
        <w:jc w:val="both"/>
        <w:rPr>
          <w:sz w:val="22"/>
        </w:rPr>
      </w:pPr>
      <w:r w:rsidRPr="008A1BE4">
        <w:rPr>
          <w:sz w:val="22"/>
        </w:rPr>
        <w:t>FEM</w:t>
      </w:r>
      <w:r w:rsidRPr="008A1BE4">
        <w:rPr>
          <w:sz w:val="22"/>
        </w:rPr>
        <w:tab/>
      </w:r>
      <w:r w:rsidRPr="008A1BE4">
        <w:rPr>
          <w:sz w:val="22"/>
        </w:rPr>
        <w:tab/>
        <w:t>Instituto de Políticas Públicas en Derechos Humanos Mercosur</w:t>
      </w:r>
    </w:p>
    <w:p w:rsidR="00AB5225" w:rsidRPr="008A1BE4" w:rsidRDefault="00AB5225" w:rsidP="009549B1">
      <w:pPr>
        <w:tabs>
          <w:tab w:val="left" w:leader="dot" w:pos="0"/>
        </w:tabs>
        <w:spacing w:line="0" w:lineRule="atLeast"/>
        <w:jc w:val="both"/>
        <w:rPr>
          <w:sz w:val="22"/>
        </w:rPr>
      </w:pPr>
      <w:r w:rsidRPr="008A1BE4">
        <w:rPr>
          <w:sz w:val="22"/>
        </w:rPr>
        <w:t>GMC</w:t>
      </w:r>
      <w:r w:rsidRPr="008A1BE4">
        <w:rPr>
          <w:sz w:val="22"/>
        </w:rPr>
        <w:tab/>
      </w:r>
      <w:r w:rsidRPr="008A1BE4">
        <w:rPr>
          <w:sz w:val="22"/>
        </w:rPr>
        <w:tab/>
        <w:t>Grupo del Mercado Común (Mercosur).</w:t>
      </w:r>
    </w:p>
    <w:p w:rsidR="00AB5225" w:rsidRPr="008A1BE4" w:rsidRDefault="00AB5225" w:rsidP="009549B1">
      <w:pPr>
        <w:spacing w:line="0" w:lineRule="atLeast"/>
        <w:jc w:val="both"/>
        <w:rPr>
          <w:sz w:val="22"/>
        </w:rPr>
      </w:pPr>
      <w:r w:rsidRPr="008A1BE4">
        <w:rPr>
          <w:sz w:val="22"/>
        </w:rPr>
        <w:t>IPPDH</w:t>
      </w:r>
      <w:r w:rsidRPr="008A1BE4">
        <w:rPr>
          <w:sz w:val="22"/>
        </w:rPr>
        <w:tab/>
      </w:r>
      <w:r w:rsidRPr="008A1BE4">
        <w:rPr>
          <w:sz w:val="22"/>
        </w:rPr>
        <w:tab/>
        <w:t>Foro Especializado Migratorio de Mercosur</w:t>
      </w:r>
    </w:p>
    <w:p w:rsidR="00AB5225" w:rsidRPr="008A1BE4" w:rsidRDefault="00AB5225" w:rsidP="009549B1">
      <w:pPr>
        <w:spacing w:line="0" w:lineRule="atLeast"/>
        <w:jc w:val="both"/>
        <w:rPr>
          <w:sz w:val="22"/>
        </w:rPr>
      </w:pPr>
      <w:r w:rsidRPr="000E199E">
        <w:rPr>
          <w:sz w:val="22"/>
        </w:rPr>
        <w:t>IRU</w:t>
      </w:r>
      <w:r w:rsidRPr="000E199E">
        <w:rPr>
          <w:sz w:val="22"/>
        </w:rPr>
        <w:tab/>
      </w:r>
      <w:r w:rsidRPr="000E199E">
        <w:rPr>
          <w:sz w:val="22"/>
        </w:rPr>
        <w:tab/>
      </w:r>
      <w:r w:rsidRPr="008A1BE4">
        <w:rPr>
          <w:sz w:val="22"/>
        </w:rPr>
        <w:t>Unión International de Transportes de carreteras.</w:t>
      </w:r>
    </w:p>
    <w:p w:rsidR="00AB5225" w:rsidRPr="000E199E" w:rsidRDefault="00AB5225" w:rsidP="009549B1">
      <w:pPr>
        <w:spacing w:line="0" w:lineRule="atLeast"/>
        <w:jc w:val="both"/>
        <w:rPr>
          <w:sz w:val="22"/>
        </w:rPr>
      </w:pPr>
      <w:r w:rsidRPr="000E199E">
        <w:rPr>
          <w:sz w:val="22"/>
        </w:rPr>
        <w:t>ISO</w:t>
      </w:r>
      <w:r w:rsidRPr="000E199E">
        <w:rPr>
          <w:sz w:val="22"/>
        </w:rPr>
        <w:tab/>
      </w:r>
      <w:r w:rsidRPr="000E199E">
        <w:rPr>
          <w:sz w:val="22"/>
        </w:rPr>
        <w:tab/>
        <w:t xml:space="preserve">International </w:t>
      </w:r>
      <w:proofErr w:type="spellStart"/>
      <w:r w:rsidRPr="000E199E">
        <w:rPr>
          <w:sz w:val="22"/>
        </w:rPr>
        <w:t>Organization</w:t>
      </w:r>
      <w:proofErr w:type="spellEnd"/>
      <w:r w:rsidRPr="000E199E">
        <w:rPr>
          <w:sz w:val="22"/>
        </w:rPr>
        <w:t xml:space="preserve"> </w:t>
      </w:r>
      <w:proofErr w:type="spellStart"/>
      <w:r w:rsidRPr="000E199E">
        <w:rPr>
          <w:sz w:val="22"/>
        </w:rPr>
        <w:t>for</w:t>
      </w:r>
      <w:proofErr w:type="spellEnd"/>
      <w:r w:rsidRPr="000E199E">
        <w:rPr>
          <w:sz w:val="22"/>
        </w:rPr>
        <w:t xml:space="preserve"> </w:t>
      </w:r>
      <w:proofErr w:type="spellStart"/>
      <w:r w:rsidRPr="000E199E">
        <w:rPr>
          <w:sz w:val="22"/>
        </w:rPr>
        <w:t>Standarisarion</w:t>
      </w:r>
      <w:proofErr w:type="spellEnd"/>
      <w:r w:rsidRPr="000E199E">
        <w:rPr>
          <w:sz w:val="22"/>
        </w:rPr>
        <w:t>.</w:t>
      </w:r>
    </w:p>
    <w:p w:rsidR="00AB5225" w:rsidRPr="008A1BE4" w:rsidRDefault="00AB5225" w:rsidP="009549B1">
      <w:pPr>
        <w:tabs>
          <w:tab w:val="left" w:leader="dot" w:pos="0"/>
        </w:tabs>
        <w:spacing w:line="0" w:lineRule="atLeast"/>
        <w:jc w:val="both"/>
        <w:rPr>
          <w:sz w:val="22"/>
        </w:rPr>
      </w:pPr>
      <w:r w:rsidRPr="008A1BE4">
        <w:rPr>
          <w:sz w:val="22"/>
        </w:rPr>
        <w:t>LCM</w:t>
      </w:r>
      <w:r w:rsidRPr="008A1BE4">
        <w:rPr>
          <w:sz w:val="22"/>
        </w:rPr>
        <w:tab/>
      </w:r>
      <w:r w:rsidRPr="008A1BE4">
        <w:rPr>
          <w:sz w:val="22"/>
        </w:rPr>
        <w:tab/>
        <w:t>Libre circulación de mercaderías.</w:t>
      </w:r>
    </w:p>
    <w:p w:rsidR="00AB5225" w:rsidRPr="008A1BE4" w:rsidRDefault="00AB5225" w:rsidP="009549B1">
      <w:pPr>
        <w:tabs>
          <w:tab w:val="left" w:leader="dot" w:pos="0"/>
        </w:tabs>
        <w:spacing w:line="0" w:lineRule="atLeast"/>
        <w:jc w:val="both"/>
        <w:rPr>
          <w:sz w:val="22"/>
        </w:rPr>
      </w:pPr>
      <w:r w:rsidRPr="008A1BE4">
        <w:rPr>
          <w:sz w:val="22"/>
        </w:rPr>
        <w:t>LCP</w:t>
      </w:r>
      <w:r w:rsidRPr="008A1BE4">
        <w:rPr>
          <w:sz w:val="22"/>
        </w:rPr>
        <w:tab/>
      </w:r>
      <w:r w:rsidRPr="008A1BE4">
        <w:rPr>
          <w:sz w:val="22"/>
        </w:rPr>
        <w:tab/>
        <w:t>Libre circulación de personas.</w:t>
      </w:r>
    </w:p>
    <w:p w:rsidR="00AB5225" w:rsidRPr="008A1BE4" w:rsidRDefault="00AB5225" w:rsidP="009549B1">
      <w:pPr>
        <w:tabs>
          <w:tab w:val="left" w:leader="dot" w:pos="0"/>
        </w:tabs>
        <w:spacing w:line="0" w:lineRule="atLeast"/>
        <w:jc w:val="both"/>
        <w:rPr>
          <w:sz w:val="22"/>
        </w:rPr>
      </w:pPr>
      <w:r w:rsidRPr="008A1BE4">
        <w:rPr>
          <w:sz w:val="22"/>
        </w:rPr>
        <w:t>LCT</w:t>
      </w:r>
      <w:r w:rsidRPr="008A1BE4">
        <w:rPr>
          <w:sz w:val="22"/>
        </w:rPr>
        <w:tab/>
      </w:r>
      <w:r w:rsidRPr="008A1BE4">
        <w:rPr>
          <w:sz w:val="22"/>
        </w:rPr>
        <w:tab/>
        <w:t>Libre circulación de trabajadores.</w:t>
      </w:r>
    </w:p>
    <w:p w:rsidR="00AB5225" w:rsidRPr="008A1BE4" w:rsidRDefault="00AB5225" w:rsidP="009549B1">
      <w:pPr>
        <w:tabs>
          <w:tab w:val="left" w:leader="dot" w:pos="0"/>
        </w:tabs>
        <w:spacing w:line="0" w:lineRule="atLeast"/>
        <w:jc w:val="both"/>
        <w:rPr>
          <w:sz w:val="22"/>
        </w:rPr>
      </w:pPr>
      <w:r w:rsidRPr="008A1BE4">
        <w:rPr>
          <w:sz w:val="22"/>
        </w:rPr>
        <w:t xml:space="preserve">MERCOSUR </w:t>
      </w:r>
      <w:r w:rsidRPr="008A1BE4">
        <w:rPr>
          <w:sz w:val="22"/>
        </w:rPr>
        <w:tab/>
        <w:t>Mercado Común del Sur.</w:t>
      </w:r>
    </w:p>
    <w:p w:rsidR="00AB5225" w:rsidRPr="008A1BE4" w:rsidRDefault="00AB5225" w:rsidP="009549B1">
      <w:pPr>
        <w:tabs>
          <w:tab w:val="left" w:leader="dot" w:pos="0"/>
        </w:tabs>
        <w:spacing w:line="0" w:lineRule="atLeast"/>
        <w:jc w:val="both"/>
        <w:rPr>
          <w:sz w:val="22"/>
        </w:rPr>
      </w:pPr>
      <w:r w:rsidRPr="008A1BE4">
        <w:rPr>
          <w:sz w:val="22"/>
        </w:rPr>
        <w:t>NCM</w:t>
      </w:r>
      <w:r w:rsidRPr="008A1BE4">
        <w:rPr>
          <w:sz w:val="22"/>
        </w:rPr>
        <w:tab/>
      </w:r>
      <w:r w:rsidRPr="008A1BE4">
        <w:rPr>
          <w:sz w:val="22"/>
        </w:rPr>
        <w:tab/>
        <w:t>Nomenclatura Común Mercosur.</w:t>
      </w:r>
    </w:p>
    <w:p w:rsidR="00AB5225" w:rsidRPr="008A1BE4" w:rsidRDefault="00AB5225" w:rsidP="009549B1">
      <w:pPr>
        <w:tabs>
          <w:tab w:val="left" w:leader="dot" w:pos="0"/>
        </w:tabs>
        <w:spacing w:line="0" w:lineRule="atLeast"/>
        <w:jc w:val="both"/>
        <w:rPr>
          <w:sz w:val="22"/>
        </w:rPr>
      </w:pPr>
      <w:r w:rsidRPr="008A1BE4">
        <w:rPr>
          <w:sz w:val="22"/>
        </w:rPr>
        <w:t>OCDE</w:t>
      </w:r>
      <w:r w:rsidRPr="008A1BE4">
        <w:rPr>
          <w:sz w:val="22"/>
        </w:rPr>
        <w:tab/>
      </w:r>
      <w:r w:rsidRPr="008A1BE4">
        <w:rPr>
          <w:sz w:val="22"/>
        </w:rPr>
        <w:tab/>
        <w:t>Organización para la Cooperación y Desarrollo.</w:t>
      </w:r>
    </w:p>
    <w:p w:rsidR="00AB5225" w:rsidRPr="008A1BE4" w:rsidRDefault="00AB5225" w:rsidP="009549B1">
      <w:pPr>
        <w:spacing w:line="0" w:lineRule="atLeast"/>
        <w:jc w:val="both"/>
        <w:rPr>
          <w:sz w:val="22"/>
        </w:rPr>
      </w:pPr>
      <w:r w:rsidRPr="008A1BE4">
        <w:rPr>
          <w:sz w:val="22"/>
        </w:rPr>
        <w:t>OCTI</w:t>
      </w:r>
      <w:r w:rsidRPr="008A1BE4">
        <w:rPr>
          <w:sz w:val="22"/>
        </w:rPr>
        <w:tab/>
      </w:r>
      <w:r w:rsidRPr="008A1BE4">
        <w:rPr>
          <w:sz w:val="22"/>
        </w:rPr>
        <w:tab/>
        <w:t>Oficina Central de Transportes Internacionales Ferroviarios.</w:t>
      </w:r>
    </w:p>
    <w:p w:rsidR="00AB5225" w:rsidRPr="008A1BE4" w:rsidRDefault="00AB5225" w:rsidP="009549B1">
      <w:pPr>
        <w:tabs>
          <w:tab w:val="left" w:leader="dot" w:pos="0"/>
        </w:tabs>
        <w:spacing w:line="0" w:lineRule="atLeast"/>
        <w:jc w:val="both"/>
        <w:rPr>
          <w:sz w:val="22"/>
        </w:rPr>
      </w:pPr>
      <w:r w:rsidRPr="008A1BE4">
        <w:rPr>
          <w:sz w:val="22"/>
        </w:rPr>
        <w:t>OIC</w:t>
      </w:r>
      <w:r w:rsidRPr="008A1BE4">
        <w:rPr>
          <w:sz w:val="22"/>
        </w:rPr>
        <w:tab/>
      </w:r>
      <w:r w:rsidRPr="008A1BE4">
        <w:rPr>
          <w:sz w:val="22"/>
        </w:rPr>
        <w:tab/>
        <w:t>Organización Internacional de Commerce.</w:t>
      </w:r>
    </w:p>
    <w:p w:rsidR="00AB5225" w:rsidRPr="008A1BE4" w:rsidRDefault="00AB5225" w:rsidP="009549B1">
      <w:pPr>
        <w:spacing w:line="0" w:lineRule="atLeast"/>
        <w:jc w:val="both"/>
        <w:rPr>
          <w:sz w:val="22"/>
        </w:rPr>
      </w:pPr>
      <w:r w:rsidRPr="008A1BE4">
        <w:rPr>
          <w:sz w:val="22"/>
        </w:rPr>
        <w:t>OIM</w:t>
      </w:r>
      <w:r w:rsidRPr="008A1BE4">
        <w:rPr>
          <w:sz w:val="22"/>
        </w:rPr>
        <w:tab/>
      </w:r>
      <w:r w:rsidRPr="008A1BE4">
        <w:rPr>
          <w:sz w:val="22"/>
        </w:rPr>
        <w:tab/>
        <w:t>Organización Internacional para las Migraciones</w:t>
      </w:r>
    </w:p>
    <w:p w:rsidR="00AB5225" w:rsidRPr="008A1BE4" w:rsidRDefault="00AB5225" w:rsidP="009549B1">
      <w:pPr>
        <w:tabs>
          <w:tab w:val="left" w:leader="dot" w:pos="0"/>
        </w:tabs>
        <w:spacing w:line="0" w:lineRule="atLeast"/>
        <w:jc w:val="both"/>
        <w:rPr>
          <w:sz w:val="22"/>
        </w:rPr>
      </w:pPr>
      <w:r w:rsidRPr="008A1BE4">
        <w:rPr>
          <w:sz w:val="22"/>
        </w:rPr>
        <w:t>OMC</w:t>
      </w:r>
      <w:r w:rsidRPr="008A1BE4">
        <w:rPr>
          <w:sz w:val="22"/>
        </w:rPr>
        <w:tab/>
      </w:r>
      <w:r w:rsidRPr="008A1BE4">
        <w:rPr>
          <w:sz w:val="22"/>
        </w:rPr>
        <w:tab/>
        <w:t>Organización Mundial de Comercio.</w:t>
      </w:r>
    </w:p>
    <w:p w:rsidR="00AB5225" w:rsidRPr="008A1BE4" w:rsidRDefault="00AB5225" w:rsidP="009549B1">
      <w:pPr>
        <w:spacing w:line="0" w:lineRule="atLeast"/>
        <w:jc w:val="both"/>
        <w:rPr>
          <w:sz w:val="22"/>
        </w:rPr>
      </w:pPr>
      <w:r w:rsidRPr="008A1BE4">
        <w:rPr>
          <w:sz w:val="22"/>
        </w:rPr>
        <w:t>ONU</w:t>
      </w:r>
      <w:r w:rsidRPr="008A1BE4">
        <w:rPr>
          <w:sz w:val="22"/>
        </w:rPr>
        <w:tab/>
      </w:r>
      <w:r w:rsidRPr="008A1BE4">
        <w:rPr>
          <w:sz w:val="22"/>
        </w:rPr>
        <w:tab/>
        <w:t>Organización de Naciones Unidas.</w:t>
      </w:r>
    </w:p>
    <w:p w:rsidR="00AB5225" w:rsidRPr="008A1BE4" w:rsidRDefault="00AB5225" w:rsidP="009549B1">
      <w:pPr>
        <w:spacing w:line="0" w:lineRule="atLeast"/>
        <w:jc w:val="both"/>
        <w:rPr>
          <w:sz w:val="22"/>
        </w:rPr>
      </w:pPr>
      <w:r w:rsidRPr="008A1BE4">
        <w:rPr>
          <w:sz w:val="22"/>
        </w:rPr>
        <w:t>PEC</w:t>
      </w:r>
      <w:r w:rsidRPr="008A1BE4">
        <w:rPr>
          <w:sz w:val="22"/>
        </w:rPr>
        <w:tab/>
      </w:r>
      <w:r w:rsidRPr="008A1BE4">
        <w:rPr>
          <w:sz w:val="22"/>
        </w:rPr>
        <w:tab/>
        <w:t>Protocolo de Expansión Comercial del Mercosur.</w:t>
      </w:r>
    </w:p>
    <w:p w:rsidR="00AB5225" w:rsidRPr="008A1BE4" w:rsidRDefault="00AB5225" w:rsidP="009549B1">
      <w:pPr>
        <w:tabs>
          <w:tab w:val="left" w:leader="dot" w:pos="0"/>
        </w:tabs>
        <w:spacing w:line="0" w:lineRule="atLeast"/>
        <w:jc w:val="both"/>
        <w:rPr>
          <w:sz w:val="22"/>
        </w:rPr>
      </w:pPr>
      <w:r w:rsidRPr="008A1BE4">
        <w:rPr>
          <w:sz w:val="22"/>
        </w:rPr>
        <w:t>PICE</w:t>
      </w:r>
      <w:r w:rsidRPr="008A1BE4">
        <w:rPr>
          <w:sz w:val="22"/>
        </w:rPr>
        <w:tab/>
      </w:r>
      <w:r w:rsidRPr="008A1BE4">
        <w:rPr>
          <w:sz w:val="22"/>
        </w:rPr>
        <w:tab/>
      </w:r>
      <w:r w:rsidRPr="008A1BE4">
        <w:rPr>
          <w:rStyle w:val="Refdenotaalpie"/>
          <w:rFonts w:eastAsiaTheme="majorEastAsia" w:cs="Times New Roman"/>
          <w:sz w:val="22"/>
          <w:vertAlign w:val="baseline"/>
        </w:rPr>
        <w:t>Programa de Intercambio y Cooperación Económica</w:t>
      </w:r>
      <w:r w:rsidRPr="008A1BE4">
        <w:rPr>
          <w:rFonts w:eastAsiaTheme="majorEastAsia" w:cs="Times New Roman"/>
          <w:sz w:val="22"/>
        </w:rPr>
        <w:t xml:space="preserve"> del </w:t>
      </w:r>
      <w:r w:rsidRPr="008A1BE4">
        <w:rPr>
          <w:rFonts w:eastAsiaTheme="majorEastAsia"/>
          <w:sz w:val="22"/>
        </w:rPr>
        <w:t>Mercosur.</w:t>
      </w:r>
    </w:p>
    <w:p w:rsidR="00AB5225" w:rsidRPr="008A1BE4" w:rsidRDefault="00AB5225" w:rsidP="009549B1">
      <w:pPr>
        <w:tabs>
          <w:tab w:val="left" w:leader="dot" w:pos="0"/>
        </w:tabs>
        <w:spacing w:line="0" w:lineRule="atLeast"/>
        <w:jc w:val="both"/>
        <w:rPr>
          <w:sz w:val="22"/>
        </w:rPr>
      </w:pPr>
      <w:r w:rsidRPr="008A1BE4">
        <w:rPr>
          <w:sz w:val="22"/>
        </w:rPr>
        <w:t>PNUD</w:t>
      </w:r>
      <w:r w:rsidRPr="008A1BE4">
        <w:rPr>
          <w:sz w:val="22"/>
        </w:rPr>
        <w:tab/>
      </w:r>
      <w:r w:rsidRPr="008A1BE4">
        <w:rPr>
          <w:sz w:val="22"/>
        </w:rPr>
        <w:tab/>
        <w:t>Programa de Naciones Unidas para el desarrollo.</w:t>
      </w:r>
    </w:p>
    <w:p w:rsidR="00AB5225" w:rsidRPr="008A1BE4" w:rsidRDefault="00AB5225" w:rsidP="009549B1">
      <w:pPr>
        <w:tabs>
          <w:tab w:val="left" w:leader="dot" w:pos="0"/>
        </w:tabs>
        <w:spacing w:line="0" w:lineRule="atLeast"/>
        <w:jc w:val="both"/>
        <w:rPr>
          <w:sz w:val="22"/>
        </w:rPr>
      </w:pPr>
      <w:r w:rsidRPr="008A1BE4">
        <w:rPr>
          <w:sz w:val="22"/>
        </w:rPr>
        <w:t>PO</w:t>
      </w:r>
      <w:r w:rsidRPr="008A1BE4">
        <w:rPr>
          <w:sz w:val="22"/>
        </w:rPr>
        <w:tab/>
      </w:r>
      <w:r w:rsidRPr="008A1BE4">
        <w:rPr>
          <w:sz w:val="22"/>
        </w:rPr>
        <w:tab/>
        <w:t xml:space="preserve">Protocolo de Olivos del </w:t>
      </w:r>
      <w:r w:rsidRPr="008A1BE4">
        <w:rPr>
          <w:rFonts w:eastAsiaTheme="majorEastAsia"/>
          <w:sz w:val="22"/>
        </w:rPr>
        <w:t>Mercosur</w:t>
      </w:r>
    </w:p>
    <w:p w:rsidR="00AB5225" w:rsidRPr="008A1BE4" w:rsidRDefault="00AB5225" w:rsidP="009549B1">
      <w:pPr>
        <w:tabs>
          <w:tab w:val="left" w:leader="dot" w:pos="0"/>
        </w:tabs>
        <w:spacing w:line="0" w:lineRule="atLeast"/>
        <w:jc w:val="both"/>
        <w:rPr>
          <w:sz w:val="22"/>
        </w:rPr>
      </w:pPr>
      <w:r w:rsidRPr="008A1BE4">
        <w:rPr>
          <w:sz w:val="22"/>
        </w:rPr>
        <w:t>POP</w:t>
      </w:r>
      <w:r w:rsidRPr="008A1BE4">
        <w:rPr>
          <w:sz w:val="22"/>
        </w:rPr>
        <w:tab/>
      </w:r>
      <w:r w:rsidRPr="008A1BE4">
        <w:rPr>
          <w:sz w:val="22"/>
        </w:rPr>
        <w:tab/>
        <w:t xml:space="preserve">Protocole de </w:t>
      </w:r>
      <w:proofErr w:type="spellStart"/>
      <w:r w:rsidRPr="008A1BE4">
        <w:rPr>
          <w:sz w:val="22"/>
        </w:rPr>
        <w:t>Ouro</w:t>
      </w:r>
      <w:proofErr w:type="spellEnd"/>
      <w:r w:rsidRPr="008A1BE4">
        <w:rPr>
          <w:sz w:val="22"/>
        </w:rPr>
        <w:t xml:space="preserve"> </w:t>
      </w:r>
      <w:proofErr w:type="spellStart"/>
      <w:r w:rsidRPr="008A1BE4">
        <w:rPr>
          <w:sz w:val="22"/>
        </w:rPr>
        <w:t>Preto</w:t>
      </w:r>
      <w:proofErr w:type="spellEnd"/>
      <w:r w:rsidRPr="008A1BE4">
        <w:rPr>
          <w:sz w:val="22"/>
        </w:rPr>
        <w:t xml:space="preserve"> del </w:t>
      </w:r>
      <w:r w:rsidRPr="008A1BE4">
        <w:rPr>
          <w:rFonts w:eastAsiaTheme="majorEastAsia"/>
          <w:sz w:val="22"/>
        </w:rPr>
        <w:t>Mercosur.</w:t>
      </w:r>
    </w:p>
    <w:p w:rsidR="00AB5225" w:rsidRPr="008A1BE4" w:rsidRDefault="00AB5225" w:rsidP="009549B1">
      <w:pPr>
        <w:tabs>
          <w:tab w:val="left" w:leader="dot" w:pos="0"/>
        </w:tabs>
        <w:spacing w:line="0" w:lineRule="atLeast"/>
        <w:jc w:val="both"/>
        <w:rPr>
          <w:sz w:val="22"/>
        </w:rPr>
      </w:pPr>
      <w:r w:rsidRPr="008A1BE4">
        <w:rPr>
          <w:sz w:val="22"/>
        </w:rPr>
        <w:t>PVD</w:t>
      </w:r>
      <w:r w:rsidRPr="008A1BE4">
        <w:rPr>
          <w:sz w:val="22"/>
        </w:rPr>
        <w:tab/>
      </w:r>
      <w:r w:rsidRPr="008A1BE4">
        <w:rPr>
          <w:sz w:val="22"/>
        </w:rPr>
        <w:tab/>
        <w:t>Países en vías de desarrollo.</w:t>
      </w:r>
    </w:p>
    <w:p w:rsidR="00AB5225" w:rsidRDefault="00AB5225" w:rsidP="009549B1">
      <w:pPr>
        <w:tabs>
          <w:tab w:val="left" w:leader="dot" w:pos="0"/>
        </w:tabs>
        <w:spacing w:line="0" w:lineRule="atLeast"/>
        <w:jc w:val="both"/>
        <w:rPr>
          <w:sz w:val="22"/>
        </w:rPr>
      </w:pPr>
      <w:r w:rsidRPr="008A1BE4">
        <w:rPr>
          <w:sz w:val="22"/>
        </w:rPr>
        <w:t>SM</w:t>
      </w:r>
      <w:r w:rsidRPr="008A1BE4">
        <w:rPr>
          <w:sz w:val="22"/>
        </w:rPr>
        <w:tab/>
      </w:r>
      <w:r w:rsidRPr="008A1BE4">
        <w:rPr>
          <w:sz w:val="22"/>
        </w:rPr>
        <w:tab/>
        <w:t>Secretaría del Mercosur</w:t>
      </w:r>
      <w:proofErr w:type="gramStart"/>
      <w:r w:rsidRPr="008A1BE4">
        <w:rPr>
          <w:sz w:val="22"/>
        </w:rPr>
        <w:t>.(</w:t>
      </w:r>
      <w:proofErr w:type="gramEnd"/>
      <w:r w:rsidRPr="008A1BE4">
        <w:rPr>
          <w:sz w:val="22"/>
        </w:rPr>
        <w:t>SAM).</w:t>
      </w:r>
    </w:p>
    <w:p w:rsidR="001D0C0B" w:rsidRPr="008A1BE4" w:rsidRDefault="001D0C0B" w:rsidP="009549B1">
      <w:pPr>
        <w:tabs>
          <w:tab w:val="left" w:leader="dot" w:pos="0"/>
        </w:tabs>
        <w:spacing w:line="0" w:lineRule="atLeast"/>
        <w:jc w:val="both"/>
        <w:rPr>
          <w:sz w:val="22"/>
        </w:rPr>
      </w:pPr>
      <w:r>
        <w:rPr>
          <w:sz w:val="22"/>
        </w:rPr>
        <w:t>ST</w:t>
      </w:r>
      <w:r>
        <w:rPr>
          <w:sz w:val="22"/>
        </w:rPr>
        <w:tab/>
      </w:r>
      <w:r>
        <w:rPr>
          <w:sz w:val="22"/>
        </w:rPr>
        <w:tab/>
        <w:t>Subgrupos de trabajo del GMC.</w:t>
      </w:r>
    </w:p>
    <w:p w:rsidR="00AB5225" w:rsidRPr="008A1BE4" w:rsidRDefault="00AB5225" w:rsidP="009549B1">
      <w:pPr>
        <w:tabs>
          <w:tab w:val="left" w:leader="dot" w:pos="0"/>
        </w:tabs>
        <w:spacing w:line="0" w:lineRule="atLeast"/>
        <w:jc w:val="both"/>
        <w:rPr>
          <w:sz w:val="22"/>
        </w:rPr>
      </w:pPr>
      <w:r w:rsidRPr="008A1BE4">
        <w:rPr>
          <w:sz w:val="22"/>
        </w:rPr>
        <w:t>TA</w:t>
      </w:r>
      <w:r w:rsidRPr="008A1BE4">
        <w:rPr>
          <w:sz w:val="22"/>
        </w:rPr>
        <w:tab/>
      </w:r>
      <w:r w:rsidRPr="008A1BE4">
        <w:rPr>
          <w:sz w:val="22"/>
        </w:rPr>
        <w:tab/>
        <w:t>Tratado de Asunción.</w:t>
      </w:r>
    </w:p>
    <w:p w:rsidR="00AB5225" w:rsidRPr="008A1BE4" w:rsidRDefault="00AB5225" w:rsidP="009549B1">
      <w:pPr>
        <w:tabs>
          <w:tab w:val="left" w:leader="dot" w:pos="0"/>
        </w:tabs>
        <w:spacing w:line="0" w:lineRule="atLeast"/>
        <w:jc w:val="both"/>
        <w:rPr>
          <w:sz w:val="22"/>
        </w:rPr>
      </w:pPr>
      <w:r w:rsidRPr="008A1BE4">
        <w:rPr>
          <w:sz w:val="22"/>
        </w:rPr>
        <w:t>TCE</w:t>
      </w:r>
      <w:r w:rsidRPr="008A1BE4">
        <w:rPr>
          <w:sz w:val="22"/>
        </w:rPr>
        <w:tab/>
      </w:r>
      <w:r w:rsidRPr="008A1BE4">
        <w:rPr>
          <w:sz w:val="22"/>
        </w:rPr>
        <w:tab/>
        <w:t>Tratado sobre la Comunidad Europea.</w:t>
      </w:r>
    </w:p>
    <w:p w:rsidR="00AB5225" w:rsidRPr="008A1BE4" w:rsidRDefault="00AB5225" w:rsidP="009549B1">
      <w:pPr>
        <w:tabs>
          <w:tab w:val="left" w:leader="dot" w:pos="0"/>
        </w:tabs>
        <w:spacing w:line="0" w:lineRule="atLeast"/>
        <w:jc w:val="both"/>
        <w:rPr>
          <w:sz w:val="22"/>
        </w:rPr>
      </w:pPr>
      <w:r w:rsidRPr="008A1BE4">
        <w:rPr>
          <w:sz w:val="22"/>
        </w:rPr>
        <w:t>TL</w:t>
      </w:r>
      <w:r w:rsidRPr="008A1BE4">
        <w:rPr>
          <w:sz w:val="22"/>
        </w:rPr>
        <w:tab/>
      </w:r>
      <w:r w:rsidRPr="008A1BE4">
        <w:rPr>
          <w:sz w:val="22"/>
        </w:rPr>
        <w:tab/>
        <w:t>Tratado de Lisboa.</w:t>
      </w:r>
    </w:p>
    <w:p w:rsidR="00AB5225" w:rsidRPr="008A1BE4" w:rsidRDefault="00AB5225" w:rsidP="009549B1">
      <w:pPr>
        <w:spacing w:line="0" w:lineRule="atLeast"/>
        <w:jc w:val="both"/>
        <w:rPr>
          <w:sz w:val="22"/>
        </w:rPr>
      </w:pPr>
      <w:r w:rsidRPr="008A1BE4">
        <w:rPr>
          <w:sz w:val="22"/>
        </w:rPr>
        <w:t>TM80</w:t>
      </w:r>
      <w:r w:rsidRPr="008A1BE4">
        <w:rPr>
          <w:sz w:val="22"/>
        </w:rPr>
        <w:tab/>
      </w:r>
      <w:r w:rsidRPr="008A1BE4">
        <w:rPr>
          <w:sz w:val="22"/>
        </w:rPr>
        <w:tab/>
        <w:t>Tratado de Montevideo de 1980.</w:t>
      </w:r>
    </w:p>
    <w:p w:rsidR="00AB5225" w:rsidRPr="008A1BE4" w:rsidRDefault="00AB5225" w:rsidP="009549B1">
      <w:pPr>
        <w:tabs>
          <w:tab w:val="left" w:leader="dot" w:pos="0"/>
        </w:tabs>
        <w:spacing w:line="0" w:lineRule="atLeast"/>
        <w:jc w:val="both"/>
        <w:rPr>
          <w:sz w:val="22"/>
        </w:rPr>
      </w:pPr>
      <w:r w:rsidRPr="008A1BE4">
        <w:rPr>
          <w:sz w:val="22"/>
        </w:rPr>
        <w:t>TPRM</w:t>
      </w:r>
      <w:r w:rsidRPr="008A1BE4">
        <w:rPr>
          <w:sz w:val="22"/>
        </w:rPr>
        <w:tab/>
      </w:r>
      <w:r w:rsidRPr="008A1BE4">
        <w:rPr>
          <w:sz w:val="22"/>
        </w:rPr>
        <w:tab/>
        <w:t>Tribunal Permanente de Revisión del Mercosur.</w:t>
      </w:r>
    </w:p>
    <w:p w:rsidR="00AB5225" w:rsidRPr="008A1BE4" w:rsidRDefault="00AB5225" w:rsidP="009549B1">
      <w:pPr>
        <w:tabs>
          <w:tab w:val="left" w:leader="dot" w:pos="0"/>
        </w:tabs>
        <w:spacing w:line="0" w:lineRule="atLeast"/>
        <w:jc w:val="both"/>
        <w:rPr>
          <w:sz w:val="22"/>
        </w:rPr>
      </w:pPr>
      <w:r w:rsidRPr="008A1BE4">
        <w:rPr>
          <w:sz w:val="22"/>
        </w:rPr>
        <w:t>TUE</w:t>
      </w:r>
      <w:r w:rsidRPr="008A1BE4">
        <w:rPr>
          <w:sz w:val="22"/>
        </w:rPr>
        <w:tab/>
      </w:r>
      <w:r w:rsidRPr="008A1BE4">
        <w:rPr>
          <w:sz w:val="22"/>
        </w:rPr>
        <w:tab/>
        <w:t>Tratado sobre la Unión Europea.</w:t>
      </w:r>
    </w:p>
    <w:p w:rsidR="00AB5225" w:rsidRPr="008A1BE4" w:rsidRDefault="00AB5225" w:rsidP="009549B1">
      <w:pPr>
        <w:tabs>
          <w:tab w:val="left" w:leader="dot" w:pos="0"/>
        </w:tabs>
        <w:spacing w:line="0" w:lineRule="atLeast"/>
        <w:jc w:val="both"/>
        <w:rPr>
          <w:sz w:val="22"/>
        </w:rPr>
      </w:pPr>
      <w:r w:rsidRPr="008A1BE4">
        <w:rPr>
          <w:sz w:val="22"/>
        </w:rPr>
        <w:t>UE</w:t>
      </w:r>
      <w:r w:rsidRPr="008A1BE4">
        <w:rPr>
          <w:sz w:val="22"/>
        </w:rPr>
        <w:tab/>
      </w:r>
      <w:r w:rsidRPr="008A1BE4">
        <w:rPr>
          <w:sz w:val="22"/>
        </w:rPr>
        <w:tab/>
        <w:t>Unión Europea.</w:t>
      </w:r>
    </w:p>
    <w:p w:rsidR="00AB5225" w:rsidRPr="008A1BE4" w:rsidRDefault="00AB5225" w:rsidP="009549B1">
      <w:pPr>
        <w:spacing w:line="0" w:lineRule="atLeast"/>
        <w:jc w:val="both"/>
        <w:rPr>
          <w:sz w:val="22"/>
        </w:rPr>
      </w:pPr>
      <w:r w:rsidRPr="008A1BE4">
        <w:rPr>
          <w:sz w:val="22"/>
        </w:rPr>
        <w:t>UNESCO</w:t>
      </w:r>
      <w:r w:rsidRPr="008A1BE4">
        <w:rPr>
          <w:sz w:val="22"/>
        </w:rPr>
        <w:tab/>
        <w:t>Organización de Naciones Unidas para la educación, la ciencia y la cultura.</w:t>
      </w:r>
    </w:p>
    <w:p w:rsidR="00AB5225" w:rsidRPr="008A1BE4" w:rsidRDefault="00AB5225" w:rsidP="009549B1">
      <w:pPr>
        <w:spacing w:line="0" w:lineRule="atLeast"/>
        <w:jc w:val="both"/>
        <w:rPr>
          <w:sz w:val="22"/>
        </w:rPr>
      </w:pPr>
      <w:r w:rsidRPr="008A1BE4">
        <w:rPr>
          <w:sz w:val="22"/>
        </w:rPr>
        <w:t>ZLC</w:t>
      </w:r>
      <w:r w:rsidRPr="008A1BE4">
        <w:rPr>
          <w:sz w:val="22"/>
        </w:rPr>
        <w:tab/>
      </w:r>
      <w:r w:rsidRPr="008A1BE4">
        <w:rPr>
          <w:sz w:val="22"/>
        </w:rPr>
        <w:tab/>
        <w:t>Zona de libre comercio.</w:t>
      </w:r>
    </w:p>
    <w:p w:rsidR="003A0D3F" w:rsidRPr="00274312" w:rsidRDefault="003A0D3F" w:rsidP="009549B1">
      <w:pPr>
        <w:spacing w:line="0" w:lineRule="atLeast"/>
        <w:jc w:val="both"/>
      </w:pPr>
    </w:p>
    <w:sectPr w:rsidR="003A0D3F" w:rsidRPr="00274312" w:rsidSect="00A34EF7">
      <w:pgSz w:w="12240" w:h="15840"/>
      <w:pgMar w:top="1417" w:right="1467"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99E" w:rsidRDefault="000E199E" w:rsidP="007441AD">
      <w:pPr>
        <w:spacing w:line="240" w:lineRule="auto"/>
      </w:pPr>
      <w:r>
        <w:separator/>
      </w:r>
    </w:p>
  </w:endnote>
  <w:endnote w:type="continuationSeparator" w:id="0">
    <w:p w:rsidR="000E199E" w:rsidRDefault="000E199E" w:rsidP="007441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99E" w:rsidRDefault="000E199E" w:rsidP="007441AD">
      <w:pPr>
        <w:spacing w:line="240" w:lineRule="auto"/>
      </w:pPr>
      <w:r>
        <w:separator/>
      </w:r>
    </w:p>
  </w:footnote>
  <w:footnote w:type="continuationSeparator" w:id="0">
    <w:p w:rsidR="000E199E" w:rsidRDefault="000E199E" w:rsidP="007441AD">
      <w:pPr>
        <w:spacing w:line="240" w:lineRule="auto"/>
      </w:pPr>
      <w:r>
        <w:continuationSeparator/>
      </w:r>
    </w:p>
  </w:footnote>
  <w:footnote w:id="1">
    <w:p w:rsidR="000E199E" w:rsidRDefault="000E199E" w:rsidP="00087AE6">
      <w:pPr>
        <w:pStyle w:val="Textonotapie"/>
      </w:pPr>
      <w:r>
        <w:rPr>
          <w:rStyle w:val="Refdenotaalpie"/>
        </w:rPr>
        <w:footnoteRef/>
      </w:r>
      <w:r>
        <w:t xml:space="preserve"> El General </w:t>
      </w:r>
      <w:proofErr w:type="spellStart"/>
      <w:r>
        <w:t>Agreement</w:t>
      </w:r>
      <w:proofErr w:type="spellEnd"/>
      <w:r>
        <w:t xml:space="preserve"> </w:t>
      </w:r>
      <w:proofErr w:type="spellStart"/>
      <w:r>
        <w:t>on</w:t>
      </w:r>
      <w:proofErr w:type="spellEnd"/>
      <w:r>
        <w:t xml:space="preserve"> </w:t>
      </w:r>
      <w:proofErr w:type="spellStart"/>
      <w:r>
        <w:t>Tariffs</w:t>
      </w:r>
      <w:proofErr w:type="spellEnd"/>
      <w:r>
        <w:t xml:space="preserve"> and </w:t>
      </w:r>
      <w:proofErr w:type="spellStart"/>
      <w:r>
        <w:t>Trade</w:t>
      </w:r>
      <w:proofErr w:type="spellEnd"/>
      <w:r>
        <w:t xml:space="preserve"> –GATT-, firmado en 1947 por los acuerdos de </w:t>
      </w:r>
      <w:proofErr w:type="spellStart"/>
      <w:r>
        <w:t>Bretton</w:t>
      </w:r>
      <w:proofErr w:type="spellEnd"/>
      <w:r>
        <w:t xml:space="preserve"> Woods, fue sucedido en 1995 por la Organización Mundial de Comercio: OMC, documentos GATT47, artículo XXIV y cláusula de Habilitación de 1979, según ronda </w:t>
      </w:r>
      <w:proofErr w:type="spellStart"/>
      <w:r>
        <w:t>Tokyo</w:t>
      </w:r>
      <w:proofErr w:type="spellEnd"/>
      <w:r>
        <w:t xml:space="preserve">. Decisión del 28 de noviembre de 1979; documento OMC: L/4903. ALADI: Asociación Latinoamericana de Integración, Tratado de Montevideo de 1980, sucesora de ALALC: Asociación Latinoamericana de Libre Comercio, tratado de Montevideo de 1960.  </w:t>
      </w:r>
      <w:r w:rsidRPr="000E199E">
        <w:rPr>
          <w:lang w:val="fr-FR"/>
        </w:rPr>
        <w:t xml:space="preserve">Ver Caimi Gabriela Beatriz, “Le Mercosur, une Expérience d’Union Douanière”, 1999, Memoria, Biblioteca Cujas, Paris, Francia. </w:t>
      </w:r>
      <w:r>
        <w:t xml:space="preserve">FCI/04905570, 126 páginas. Primera parte, capítulos 1 y 2. </w:t>
      </w:r>
    </w:p>
  </w:footnote>
  <w:footnote w:id="2">
    <w:p w:rsidR="000E199E" w:rsidRDefault="000E199E" w:rsidP="00087AE6">
      <w:pPr>
        <w:pStyle w:val="Textonotapie"/>
      </w:pPr>
      <w:r>
        <w:rPr>
          <w:rStyle w:val="Refdenotaalpie"/>
        </w:rPr>
        <w:footnoteRef/>
      </w:r>
      <w:r>
        <w:t xml:space="preserve"> El Tratado de Roma de 1957 – CEE- y sus modificatorios, que han alcanzado la madurez con el Tratado de Lisboa firmado en diciembre de 2007; ha perpetuado a través de más de medio siglo, un modelo integracionista de naciones, que ha alcanzado el nivel más óptimo del planeta, desarrollando todo tipo de políticas comunes y de cooperación reforzada, respetando libertades fundamentales, valores democráticos, gubernamentales, supranacionales y albergando la más amplia diversidad cultural y social.</w:t>
      </w:r>
    </w:p>
  </w:footnote>
  <w:footnote w:id="3">
    <w:p w:rsidR="000E199E" w:rsidRDefault="000E199E" w:rsidP="00087AE6">
      <w:pPr>
        <w:pStyle w:val="Textonotapie"/>
      </w:pPr>
      <w:r>
        <w:rPr>
          <w:rStyle w:val="Refdenotaalpie"/>
        </w:rPr>
        <w:footnoteRef/>
      </w:r>
      <w:r>
        <w:t xml:space="preserve"> UE, ver Tratados CECA, CE, EURATOM, PARIS, ROMA, MAASTRICH, AMSTERDAM, NIZA, LISBOA, entre otros. En el marco de estos tratados la UE ha desarrollado y mejorado sus políticas socioeconómicas, a saber: Política agrícola común –PAC-, Política comercial común –PCC-, Política de transportes –PT-, Política exterior y de seguridad común –PESC-, etc.</w:t>
      </w:r>
    </w:p>
  </w:footnote>
  <w:footnote w:id="4">
    <w:p w:rsidR="000E199E" w:rsidRDefault="000E199E" w:rsidP="00087AE6">
      <w:pPr>
        <w:pStyle w:val="Textonotapie"/>
      </w:pPr>
      <w:r>
        <w:rPr>
          <w:rStyle w:val="Refdenotaalpie"/>
        </w:rPr>
        <w:footnoteRef/>
      </w:r>
      <w:r>
        <w:t xml:space="preserve"> El Acuerdo entre UE y los </w:t>
      </w:r>
      <w:r w:rsidRPr="00934618">
        <w:rPr>
          <w:rFonts w:cs="Times New Roman"/>
        </w:rPr>
        <w:t xml:space="preserve">países del Mercosur, llamado </w:t>
      </w:r>
      <w:r>
        <w:rPr>
          <w:rFonts w:cs="Times New Roman"/>
        </w:rPr>
        <w:t>“</w:t>
      </w:r>
      <w:r w:rsidRPr="00934618">
        <w:rPr>
          <w:rFonts w:cs="Times New Roman"/>
          <w:color w:val="000000"/>
        </w:rPr>
        <w:t>Acuerdo Marco Interregional de Cooperación</w:t>
      </w:r>
      <w:r>
        <w:rPr>
          <w:rFonts w:cs="Times New Roman"/>
          <w:color w:val="000000"/>
        </w:rPr>
        <w:t>”,</w:t>
      </w:r>
      <w:r w:rsidRPr="00934618">
        <w:rPr>
          <w:rFonts w:cs="Times New Roman"/>
          <w:color w:val="000000"/>
        </w:rPr>
        <w:t xml:space="preserve"> firmado en Madrid, España el  15 de diciembre de 1995; </w:t>
      </w:r>
      <w:r w:rsidRPr="00934618">
        <w:rPr>
          <w:rFonts w:cs="Times New Roman"/>
        </w:rPr>
        <w:t xml:space="preserve"> establece como OBJETIVOS, PRINCIPIOS Y ÁMBITO DE APLICACIÓN en su </w:t>
      </w:r>
      <w:r>
        <w:rPr>
          <w:rFonts w:cs="Times New Roman"/>
        </w:rPr>
        <w:t xml:space="preserve">primer </w:t>
      </w:r>
      <w:r w:rsidRPr="00934618">
        <w:rPr>
          <w:rFonts w:cs="Times New Roman"/>
        </w:rPr>
        <w:t xml:space="preserve">artículo los Fundamento de la cooperación: </w:t>
      </w:r>
      <w:r w:rsidRPr="001C6C58">
        <w:rPr>
          <w:rFonts w:cs="Times New Roman"/>
          <w:i/>
        </w:rPr>
        <w:t>“El respeto de los principios democráticos y de los Derechos Humanos fundamentales, tal y como se enuncian en la Declaración Universal de Derechos Humanos, inspira las políticas internas</w:t>
      </w:r>
      <w:r w:rsidRPr="001C6C58">
        <w:rPr>
          <w:i/>
        </w:rPr>
        <w:t xml:space="preserve"> e internacionales de las Partes y constituye un elemento esencial del presente Acuerdo.”</w:t>
      </w:r>
      <w:r>
        <w:t xml:space="preserve"> Y en su segundo artículo, los Objetivos y ámbitos de aplicación: </w:t>
      </w:r>
      <w:r w:rsidRPr="001C6C58">
        <w:rPr>
          <w:i/>
        </w:rPr>
        <w:t xml:space="preserve">“1. El presente Acuerdo tiene por objeto el </w:t>
      </w:r>
      <w:r w:rsidRPr="001C6C58">
        <w:rPr>
          <w:i/>
          <w:u w:val="single"/>
        </w:rPr>
        <w:t xml:space="preserve">fortalecimiento de las relaciones existentes entre las Partes, y la preparación de las condiciones para la creación de una Asociación Interregional. </w:t>
      </w:r>
      <w:r w:rsidRPr="001C6C58">
        <w:rPr>
          <w:i/>
        </w:rPr>
        <w:t xml:space="preserve">2. Para el cumplimiento de dicho objeto este Acuerdo abarca los ámbitos comercial, económico y </w:t>
      </w:r>
      <w:r w:rsidRPr="001C6C58">
        <w:rPr>
          <w:i/>
          <w:u w:val="single"/>
        </w:rPr>
        <w:t>de cooperación para la integración</w:t>
      </w:r>
      <w:r w:rsidRPr="001C6C58">
        <w:rPr>
          <w:i/>
        </w:rPr>
        <w:t>, así como otros campos de interés mutuo, con la finalidad de intensificar las relaciones entre las Partes y sus respectivas instituciones.”</w:t>
      </w:r>
    </w:p>
  </w:footnote>
  <w:footnote w:id="5">
    <w:p w:rsidR="000E199E" w:rsidRDefault="000E199E" w:rsidP="00087AE6">
      <w:pPr>
        <w:pStyle w:val="Textonotapie"/>
      </w:pPr>
      <w:r>
        <w:rPr>
          <w:rStyle w:val="Refdenotaalpie"/>
        </w:rPr>
        <w:footnoteRef/>
      </w:r>
      <w:r>
        <w:t xml:space="preserve"> Así el Tratado de Roma definía las políticas sobre: agricultura, personas, servicios y capitales, inmigración, transportes, concurrencia y fiscalidad, economía y moneda, empleo, comercio, cooperación aduanera, social, educación y formación profesional, cultura, salud, protección de consumidores, redes </w:t>
      </w:r>
      <w:proofErr w:type="spellStart"/>
      <w:r>
        <w:t>transeuropeas</w:t>
      </w:r>
      <w:proofErr w:type="spellEnd"/>
      <w:r>
        <w:t>, industria, cohesión económica y social, investigación y desarrollo tecnológico, medio ambiente y cooperación y desarrollo.</w:t>
      </w:r>
    </w:p>
  </w:footnote>
  <w:footnote w:id="6">
    <w:p w:rsidR="000E199E" w:rsidRDefault="000E199E" w:rsidP="00087AE6">
      <w:pPr>
        <w:pStyle w:val="Textonotapie"/>
      </w:pPr>
      <w:r>
        <w:rPr>
          <w:rStyle w:val="Refdenotaalpie"/>
        </w:rPr>
        <w:footnoteRef/>
      </w:r>
      <w:r>
        <w:t xml:space="preserve"> En el marco de ALADI el </w:t>
      </w:r>
      <w:r w:rsidRPr="0056189B">
        <w:rPr>
          <w:rFonts w:cs="Times New Roman"/>
          <w:szCs w:val="24"/>
        </w:rPr>
        <w:t>Acuerdo de Alcance Parcial</w:t>
      </w:r>
      <w:r>
        <w:rPr>
          <w:rFonts w:cs="Times New Roman"/>
          <w:szCs w:val="24"/>
        </w:rPr>
        <w:t xml:space="preserve"> –ACC-</w:t>
      </w:r>
      <w:r w:rsidRPr="0056189B">
        <w:rPr>
          <w:rFonts w:cs="Times New Roman"/>
          <w:szCs w:val="24"/>
        </w:rPr>
        <w:t xml:space="preserve"> sobre Transporte </w:t>
      </w:r>
      <w:r>
        <w:rPr>
          <w:rFonts w:cs="Times New Roman"/>
          <w:szCs w:val="24"/>
        </w:rPr>
        <w:t>Internacional Terrestre –ATIT, fue concebido el 1 de enero de 1990 y a la fecha continua en vigencia y en etapa de negociaciones.</w:t>
      </w:r>
    </w:p>
  </w:footnote>
  <w:footnote w:id="7">
    <w:p w:rsidR="000E199E" w:rsidRDefault="000E199E" w:rsidP="00087AE6">
      <w:pPr>
        <w:pStyle w:val="Textonotapie"/>
      </w:pPr>
      <w:r>
        <w:rPr>
          <w:rStyle w:val="Refdenotaalpie"/>
        </w:rPr>
        <w:footnoteRef/>
      </w:r>
      <w:r>
        <w:t xml:space="preserve"> El Foro Especializado migratorio del Mercosur ha sido creado en la XIV Reunión de Ministros del Interior, el 21 de noviembre de 2003.</w:t>
      </w:r>
    </w:p>
  </w:footnote>
  <w:footnote w:id="8">
    <w:p w:rsidR="000E199E" w:rsidRDefault="000E199E" w:rsidP="00087AE6">
      <w:pPr>
        <w:pStyle w:val="Textonotapie"/>
      </w:pPr>
      <w:r>
        <w:rPr>
          <w:rStyle w:val="Refdenotaalpie"/>
        </w:rPr>
        <w:footnoteRef/>
      </w:r>
      <w:r>
        <w:t xml:space="preserve"> El FEM ha confeccionado memorias de trabajo en base a normativa vigente y al trabajo de las diferentes Oficinas nacionales e intergubernamentales de migración. En este sentido las reuniones de ministros del interior de países del Mercosur y estados asociados, han emitido Actas. Las disposiciones: Decisión CMC 46/00 y 47/00. Trato preferencial en aeropuertos, para los Estados Partes, Bolivia y Chile. Decisión CMC 10/06: Admisión por 90 días de Nacionales de las Partes y Asociados admitidos en el territorio de alguno de los países del bloque regional en calidad de turistas. Decisión CMC 18/08: Aprueba el Acuerdo sobre Documentos de Viaje, válidos para cruzar las fronteras de los países del bloque. </w:t>
      </w:r>
      <w:proofErr w:type="spellStart"/>
      <w:r>
        <w:t>Dec.CMC</w:t>
      </w:r>
      <w:proofErr w:type="spellEnd"/>
      <w:r>
        <w:t xml:space="preserve"> Nº 18 y 19/99 y </w:t>
      </w:r>
      <w:proofErr w:type="spellStart"/>
      <w:r>
        <w:t>Dec.CMC</w:t>
      </w:r>
      <w:proofErr w:type="spellEnd"/>
      <w:r>
        <w:t xml:space="preserve"> Nº 14 y 15/00 sobre Acuerdos de Transito vecinal fronterizo –TVF-. Decisión CMC Nº 44/00: Eximición de traducción de documentos del portugués al español o viceversa, pudiendo presentar los mismos en su idioma original. Y simplificación de legalizaciones. </w:t>
      </w:r>
      <w:proofErr w:type="spellStart"/>
      <w:r w:rsidRPr="00145DDF">
        <w:rPr>
          <w:b/>
        </w:rPr>
        <w:t>Dec</w:t>
      </w:r>
      <w:proofErr w:type="spellEnd"/>
      <w:r w:rsidRPr="00145DDF">
        <w:rPr>
          <w:b/>
        </w:rPr>
        <w:t>. CMC 28/02. Acuerdo para obtener residencia legal sin necesidad de acreditar la actividad que van a desarrollar, bastando la acreditación de su nacionalidad</w:t>
      </w:r>
      <w:r>
        <w:t>.</w:t>
      </w:r>
    </w:p>
  </w:footnote>
  <w:footnote w:id="9">
    <w:p w:rsidR="000E199E" w:rsidRDefault="000E199E" w:rsidP="00087AE6">
      <w:pPr>
        <w:pStyle w:val="Textonotapie"/>
      </w:pPr>
      <w:r>
        <w:rPr>
          <w:rStyle w:val="Refdenotaalpie"/>
        </w:rPr>
        <w:footnoteRef/>
      </w:r>
      <w:r>
        <w:t xml:space="preserve"> Legislación previa del Mercosur, que consolida la intervención en el marco de la ALADI: Decisión CMC n° 15/94 sobre transporte multimodal. CMC es el </w:t>
      </w:r>
      <w:r w:rsidRPr="0056189B">
        <w:rPr>
          <w:rFonts w:cs="Times New Roman"/>
        </w:rPr>
        <w:t xml:space="preserve">órgano superior del </w:t>
      </w:r>
      <w:r>
        <w:rPr>
          <w:rFonts w:cs="Times New Roman"/>
        </w:rPr>
        <w:t>M</w:t>
      </w:r>
      <w:r w:rsidRPr="0056189B">
        <w:rPr>
          <w:rFonts w:cs="Times New Roman"/>
        </w:rPr>
        <w:t>ercosur, multipartidario y conformado por Ministros de Relaciones Exteriores y Ministros de Economía, o sus equivalentes de los Estados Partes</w:t>
      </w:r>
      <w:r>
        <w:t>.</w:t>
      </w:r>
    </w:p>
  </w:footnote>
  <w:footnote w:id="10">
    <w:p w:rsidR="000E199E" w:rsidRDefault="000E199E" w:rsidP="00087AE6">
      <w:pPr>
        <w:pStyle w:val="Textonotapie"/>
      </w:pPr>
      <w:r>
        <w:rPr>
          <w:rStyle w:val="Refdenotaalpie"/>
        </w:rPr>
        <w:footnoteRef/>
      </w:r>
      <w:r>
        <w:t xml:space="preserve"> ATIT: Acuerdo sobre Transporte Internacional Terrestre AAP n° 14- 3 </w:t>
      </w:r>
      <w:r>
        <w:rPr>
          <w:rFonts w:cs="Times New Roman"/>
          <w:szCs w:val="24"/>
        </w:rPr>
        <w:t>que fuera concebido en el marco de la ALADI el 1 de enero de 1990.</w:t>
      </w:r>
    </w:p>
  </w:footnote>
  <w:footnote w:id="11">
    <w:p w:rsidR="000E199E" w:rsidRDefault="000E199E" w:rsidP="00087AE6">
      <w:pPr>
        <w:pStyle w:val="Textonotapie"/>
      </w:pPr>
      <w:r>
        <w:rPr>
          <w:rStyle w:val="Refdenotaalpie"/>
        </w:rPr>
        <w:footnoteRef/>
      </w:r>
      <w:r>
        <w:t xml:space="preserve"> En el sector transportes existe mucho derecho derivado, a través de las decisiones, resoluciones, recomendaciones y otros documentos, que han emanado de los órganos e instituciones. No obstante resulta necesaria su armonización, concentración y diseño regional. </w:t>
      </w:r>
    </w:p>
  </w:footnote>
  <w:footnote w:id="12">
    <w:p w:rsidR="000E199E" w:rsidRDefault="000E199E" w:rsidP="00087AE6">
      <w:pPr>
        <w:pStyle w:val="Textonotapie"/>
      </w:pPr>
      <w:r>
        <w:rPr>
          <w:rStyle w:val="Refdenotaalpie"/>
        </w:rPr>
        <w:footnoteRef/>
      </w:r>
      <w:r>
        <w:t xml:space="preserve"> </w:t>
      </w:r>
      <w:r>
        <w:rPr>
          <w:rFonts w:cs="Times New Roman"/>
          <w:szCs w:val="24"/>
        </w:rPr>
        <w:t>Si bien la suscripción del acuerdo ATIT en el marco de ALADI data de 1990, solo cuatro de los países miembros del Mercosur formaban parte; sin pertenecer el bloque con su personalidad jurídica independiente.</w:t>
      </w:r>
    </w:p>
  </w:footnote>
  <w:footnote w:id="13">
    <w:p w:rsidR="000E199E" w:rsidRDefault="000E199E">
      <w:pPr>
        <w:pStyle w:val="Textonotapie"/>
      </w:pPr>
      <w:r>
        <w:rPr>
          <w:rStyle w:val="Refdenotaalpie"/>
        </w:rPr>
        <w:footnoteRef/>
      </w:r>
      <w:r>
        <w:t xml:space="preserve">  El Acuerdo de Recife refiere directamente al transporte y trafico migratorio. Un ejemplo de control simplificado, es el utilizado por Gran Bretaña a la salida del </w:t>
      </w:r>
      <w:proofErr w:type="spellStart"/>
      <w:r>
        <w:t>Eurotunel</w:t>
      </w:r>
      <w:proofErr w:type="spellEnd"/>
      <w:r>
        <w:t xml:space="preserve"> del Canal de la mancha, utilizado por trenes y automotores, respecto de la LCP en el espacio </w:t>
      </w:r>
      <w:proofErr w:type="spellStart"/>
      <w:r>
        <w:t>Shengen</w:t>
      </w:r>
      <w:proofErr w:type="spellEnd"/>
      <w:r>
        <w:t xml:space="preserve">. </w:t>
      </w:r>
    </w:p>
  </w:footnote>
  <w:footnote w:id="14">
    <w:p w:rsidR="000E199E" w:rsidRDefault="000E199E">
      <w:pPr>
        <w:pStyle w:val="Textonotapie"/>
      </w:pPr>
      <w:r>
        <w:rPr>
          <w:rStyle w:val="Refdenotaalpie"/>
        </w:rPr>
        <w:footnoteRef/>
      </w:r>
      <w:r>
        <w:t xml:space="preserve"> Desde la época del Imperio Romano, la estrategia de la implementación de caminos para conectar otros territorios e intercambiar bienes. En la actualidad aún se utilizan la Vía Aurelia y la Vía Apia. Asimismo muchos caminos son subyacentes a las auto-rutas y caminos de hierro actuales. </w:t>
      </w:r>
    </w:p>
  </w:footnote>
  <w:footnote w:id="15">
    <w:p w:rsidR="000E199E" w:rsidRPr="0000219E" w:rsidRDefault="000E199E" w:rsidP="00087AE6">
      <w:pPr>
        <w:pStyle w:val="Textonotapie"/>
        <w:rPr>
          <w:rStyle w:val="Refdenotaalpie"/>
          <w:rFonts w:eastAsia="Times New Roman" w:cs="Times New Roman"/>
          <w:kern w:val="28"/>
        </w:rPr>
      </w:pPr>
      <w:r w:rsidRPr="0000219E">
        <w:rPr>
          <w:rStyle w:val="Refdenotaalpie"/>
          <w:rFonts w:cs="Times New Roman"/>
        </w:rPr>
        <w:footnoteRef/>
      </w:r>
      <w:r w:rsidRPr="0000219E">
        <w:rPr>
          <w:rStyle w:val="Refdenotaalpie"/>
          <w:rFonts w:cs="Times New Roman"/>
        </w:rPr>
        <w:t xml:space="preserve"> </w:t>
      </w:r>
      <w:r w:rsidRPr="0000219E">
        <w:t>Ex ministro de Relaciones exteriores de la República Oriental del Uruguay, Montevideo, Uruguay. Abreu &amp; Asociados.</w:t>
      </w:r>
    </w:p>
  </w:footnote>
  <w:footnote w:id="16">
    <w:p w:rsidR="000E199E" w:rsidRPr="0000219E" w:rsidRDefault="000E199E" w:rsidP="00087AE6">
      <w:pPr>
        <w:pStyle w:val="Textonotapie"/>
        <w:rPr>
          <w:rStyle w:val="Refdenotaalpie"/>
          <w:vertAlign w:val="baseline"/>
        </w:rPr>
      </w:pPr>
      <w:r w:rsidRPr="0000219E">
        <w:rPr>
          <w:rStyle w:val="Refdenotaalpie"/>
        </w:rPr>
        <w:footnoteRef/>
      </w:r>
      <w:r w:rsidRPr="0000219E">
        <w:t xml:space="preserve"> </w:t>
      </w:r>
      <w:r w:rsidRPr="0000219E">
        <w:rPr>
          <w:rStyle w:val="Refdenotaalpie"/>
          <w:vertAlign w:val="baseline"/>
        </w:rPr>
        <w:t>Director Presidente de la</w:t>
      </w:r>
      <w:r w:rsidRPr="0000219E">
        <w:t xml:space="preserve"> </w:t>
      </w:r>
      <w:r w:rsidRPr="0000219E">
        <w:rPr>
          <w:rStyle w:val="Refdenotaalpie"/>
          <w:vertAlign w:val="baseline"/>
        </w:rPr>
        <w:t>Asociación Brasile</w:t>
      </w:r>
      <w:r w:rsidRPr="0000219E">
        <w:t xml:space="preserve">ña </w:t>
      </w:r>
      <w:r w:rsidRPr="0000219E">
        <w:rPr>
          <w:rStyle w:val="Refdenotaalpie"/>
          <w:vertAlign w:val="baseline"/>
        </w:rPr>
        <w:t xml:space="preserve">de </w:t>
      </w:r>
      <w:r w:rsidRPr="0000219E">
        <w:t>Estudios</w:t>
      </w:r>
      <w:r w:rsidRPr="0000219E">
        <w:rPr>
          <w:rStyle w:val="Refdenotaalpie"/>
          <w:vertAlign w:val="baseline"/>
        </w:rPr>
        <w:t xml:space="preserve"> de la</w:t>
      </w:r>
      <w:r w:rsidRPr="0000219E">
        <w:t xml:space="preserve"> </w:t>
      </w:r>
      <w:r w:rsidRPr="0000219E">
        <w:rPr>
          <w:rStyle w:val="Refdenotaalpie"/>
          <w:vertAlign w:val="baseline"/>
        </w:rPr>
        <w:t>integración (ABEI). Profesor Universitario</w:t>
      </w:r>
      <w:r w:rsidRPr="0000219E">
        <w:t xml:space="preserve"> y magistrado retirado</w:t>
      </w:r>
      <w:r w:rsidRPr="0000219E">
        <w:rPr>
          <w:rStyle w:val="Refdenotaalpie"/>
          <w:vertAlign w:val="baseline"/>
        </w:rPr>
        <w:t>, Porto Alegre, Brasil. .</w:t>
      </w:r>
    </w:p>
  </w:footnote>
  <w:footnote w:id="17">
    <w:p w:rsidR="000E199E" w:rsidRPr="0000219E" w:rsidRDefault="000E199E" w:rsidP="00087AE6">
      <w:pPr>
        <w:pStyle w:val="Textonotapie"/>
        <w:rPr>
          <w:rStyle w:val="Refdenotaalpie"/>
          <w:vertAlign w:val="baseline"/>
        </w:rPr>
      </w:pPr>
      <w:r w:rsidRPr="0000219E">
        <w:rPr>
          <w:rStyle w:val="Refdenotaalpie"/>
        </w:rPr>
        <w:footnoteRef/>
      </w:r>
      <w:r>
        <w:t xml:space="preserve"> </w:t>
      </w:r>
      <w:r w:rsidRPr="0000219E">
        <w:rPr>
          <w:rStyle w:val="Refdenotaalpie"/>
          <w:vertAlign w:val="baseline"/>
        </w:rPr>
        <w:t>Conse</w:t>
      </w:r>
      <w:r w:rsidRPr="0000219E">
        <w:t>jero Internacional, e</w:t>
      </w:r>
      <w:r w:rsidRPr="0000219E">
        <w:rPr>
          <w:rStyle w:val="Refdenotaalpie"/>
          <w:vertAlign w:val="baseline"/>
        </w:rPr>
        <w:t>x director general de Comercio exterior de Uruguay.</w:t>
      </w:r>
    </w:p>
  </w:footnote>
  <w:footnote w:id="18">
    <w:p w:rsidR="000E199E" w:rsidRPr="0000219E" w:rsidRDefault="000E199E" w:rsidP="00087AE6">
      <w:pPr>
        <w:pStyle w:val="Textonotapie"/>
        <w:rPr>
          <w:rStyle w:val="Refdenotaalpie"/>
          <w:vertAlign w:val="baseline"/>
        </w:rPr>
      </w:pPr>
      <w:r w:rsidRPr="0000219E">
        <w:rPr>
          <w:rStyle w:val="Refdenotaalpie"/>
        </w:rPr>
        <w:footnoteRef/>
      </w:r>
      <w:r>
        <w:rPr>
          <w:rStyle w:val="Refdenotaalpie"/>
          <w:vertAlign w:val="baseline"/>
        </w:rPr>
        <w:t xml:space="preserve"> Ha sido f</w:t>
      </w:r>
      <w:r w:rsidRPr="0000219E">
        <w:rPr>
          <w:rStyle w:val="Refdenotaalpie"/>
          <w:vertAlign w:val="baseline"/>
        </w:rPr>
        <w:t>uncionario de asuntos económicos</w:t>
      </w:r>
      <w:r>
        <w:rPr>
          <w:rStyle w:val="Refdenotaalpie"/>
          <w:vertAlign w:val="baseline"/>
        </w:rPr>
        <w:t xml:space="preserve"> </w:t>
      </w:r>
      <w:r w:rsidRPr="0000219E">
        <w:rPr>
          <w:rStyle w:val="Refdenotaalpie"/>
          <w:vertAlign w:val="baseline"/>
        </w:rPr>
        <w:t>de la OMC Ginebra, Suiza.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C03"/>
    <w:multiLevelType w:val="hybridMultilevel"/>
    <w:tmpl w:val="5A7EF296"/>
    <w:lvl w:ilvl="0" w:tplc="65D642B8">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0951058"/>
    <w:multiLevelType w:val="multilevel"/>
    <w:tmpl w:val="F9F4B668"/>
    <w:lvl w:ilvl="0">
      <w:start w:val="1"/>
      <w:numFmt w:val="none"/>
      <w:pStyle w:val="Prrafodelista"/>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pStyle w:val="Prrafodelista"/>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26D3F71"/>
    <w:multiLevelType w:val="multilevel"/>
    <w:tmpl w:val="A25E7AFA"/>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none"/>
      <w:lvlText w:val="2.2"/>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4596C3F"/>
    <w:multiLevelType w:val="hybridMultilevel"/>
    <w:tmpl w:val="898672B0"/>
    <w:lvl w:ilvl="0" w:tplc="F78419AA">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16475686"/>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F163A29"/>
    <w:multiLevelType w:val="multilevel"/>
    <w:tmpl w:val="537C1F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C60A46"/>
    <w:multiLevelType w:val="multilevel"/>
    <w:tmpl w:val="52560D44"/>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2.%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78674D0"/>
    <w:multiLevelType w:val="multilevel"/>
    <w:tmpl w:val="4748143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7F040D1"/>
    <w:multiLevelType w:val="multilevel"/>
    <w:tmpl w:val="968638A4"/>
    <w:lvl w:ilvl="0">
      <w:start w:val="1"/>
      <w:numFmt w:val="decimal"/>
      <w:pStyle w:val="Estilo3"/>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pStyle w:val="Estilo3"/>
      <w:lvlText w:val="%1.%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A9948E6"/>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5AE6E57"/>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4A2A796A"/>
    <w:multiLevelType w:val="multilevel"/>
    <w:tmpl w:val="803A9F04"/>
    <w:lvl w:ilvl="0">
      <w:start w:val="1"/>
      <w:numFmt w:val="decimal"/>
      <w:pStyle w:val="Ttulo1"/>
      <w:lvlText w:val="%1"/>
      <w:lvlJc w:val="left"/>
      <w:pPr>
        <w:ind w:left="0" w:firstLine="0"/>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2">
    <w:nsid w:val="4CEB0F94"/>
    <w:multiLevelType w:val="multilevel"/>
    <w:tmpl w:val="2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09A5C34"/>
    <w:multiLevelType w:val="multilevel"/>
    <w:tmpl w:val="0EB480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50D40C45"/>
    <w:multiLevelType w:val="multilevel"/>
    <w:tmpl w:val="92F6689C"/>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5467334D"/>
    <w:multiLevelType w:val="hybridMultilevel"/>
    <w:tmpl w:val="A686FD78"/>
    <w:lvl w:ilvl="0" w:tplc="14AEBDCA">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B923307"/>
    <w:multiLevelType w:val="multilevel"/>
    <w:tmpl w:val="67BE7D6E"/>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62A34FB9"/>
    <w:multiLevelType w:val="hybridMultilevel"/>
    <w:tmpl w:val="C32644D4"/>
    <w:lvl w:ilvl="0" w:tplc="E7AA0A68">
      <w:start w:val="1"/>
      <w:numFmt w:val="decimal"/>
      <w:pStyle w:val="Estilo2"/>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6B462D9D"/>
    <w:multiLevelType w:val="multilevel"/>
    <w:tmpl w:val="8C2024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C2639E0"/>
    <w:multiLevelType w:val="multilevel"/>
    <w:tmpl w:val="3AD0B2DE"/>
    <w:lvl w:ilvl="0">
      <w:start w:val="1"/>
      <w:numFmt w:val="decimal"/>
      <w:lvlText w:val="%1"/>
      <w:lvlJc w:val="left"/>
      <w:pPr>
        <w:ind w:left="432" w:hanging="432"/>
      </w:pPr>
    </w:lvl>
    <w:lvl w:ilvl="1">
      <w:start w:val="1"/>
      <w:numFmt w:val="decimal"/>
      <w:pStyle w:val="Subttulo"/>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6E5C0AFC"/>
    <w:multiLevelType w:val="multilevel"/>
    <w:tmpl w:val="9F32C3EA"/>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F5901CE"/>
    <w:multiLevelType w:val="multilevel"/>
    <w:tmpl w:val="61D23CB2"/>
    <w:lvl w:ilvl="0">
      <w:start w:val="1"/>
      <w:numFmt w:val="none"/>
      <w:lvlText w:val="2.1.1"/>
      <w:lvlJc w:val="left"/>
      <w:pPr>
        <w:ind w:left="0" w:firstLine="360"/>
      </w:pPr>
      <w:rPr>
        <w:rFonts w:ascii="Times New Roman" w:hAnsi="Times New Roman" w:hint="default"/>
        <w:sz w:val="24"/>
      </w:rPr>
    </w:lvl>
    <w:lvl w:ilvl="1">
      <w:start w:val="1"/>
      <w:numFmt w:val="lowerLetter"/>
      <w:lvlText w:val="%2."/>
      <w:lvlJc w:val="left"/>
      <w:pPr>
        <w:ind w:left="1440" w:hanging="360"/>
      </w:pPr>
      <w:rPr>
        <w:rFonts w:hint="default"/>
      </w:rPr>
    </w:lvl>
    <w:lvl w:ilvl="2">
      <w:start w:val="1"/>
      <w:numFmt w:val="decimal"/>
      <w:suff w:val="nothing"/>
      <w:lvlText w:val="%3.2.1"/>
      <w:lvlJc w:val="right"/>
      <w:pPr>
        <w:ind w:left="0" w:firstLine="0"/>
      </w:pPr>
      <w:rPr>
        <w:rFonts w:ascii="Times New Roman" w:hAnsi="Times New Roman" w:hint="default"/>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02692A"/>
    <w:multiLevelType w:val="multilevel"/>
    <w:tmpl w:val="5A98F35E"/>
    <w:lvl w:ilvl="0">
      <w:start w:val="1"/>
      <w:numFmt w:val="decimal"/>
      <w:lvlText w:val="%1"/>
      <w:lvlJc w:val="left"/>
      <w:pPr>
        <w:ind w:left="0" w:firstLine="0"/>
      </w:pPr>
      <w:rPr>
        <w:rFonts w:hint="default"/>
      </w:rPr>
    </w:lvl>
    <w:lvl w:ilvl="1">
      <w:start w:val="2"/>
      <w:numFmt w:val="none"/>
      <w:lvlText w:val="2.1"/>
      <w:lvlJc w:val="left"/>
      <w:pPr>
        <w:ind w:left="0" w:firstLine="0"/>
      </w:pPr>
      <w:rPr>
        <w:rFonts w:ascii="Times New Roman" w:hAnsi="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796445D1"/>
    <w:multiLevelType w:val="hybridMultilevel"/>
    <w:tmpl w:val="2E084B40"/>
    <w:lvl w:ilvl="0" w:tplc="39E459B6">
      <w:start w:val="1"/>
      <w:numFmt w:val="bullet"/>
      <w:lvlText w:val=""/>
      <w:lvlJc w:val="left"/>
      <w:pPr>
        <w:ind w:left="720" w:hanging="360"/>
      </w:pPr>
      <w:rPr>
        <w:rFonts w:ascii="Wingdings 2" w:hAnsi="Wingdings 2"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7CED7048"/>
    <w:multiLevelType w:val="hybridMultilevel"/>
    <w:tmpl w:val="93D6F7CE"/>
    <w:lvl w:ilvl="0" w:tplc="74323DAA">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7E9915B5"/>
    <w:multiLevelType w:val="multilevel"/>
    <w:tmpl w:val="9F32C3EA"/>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8"/>
  </w:num>
  <w:num w:numId="2">
    <w:abstractNumId w:val="17"/>
  </w:num>
  <w:num w:numId="3">
    <w:abstractNumId w:val="5"/>
  </w:num>
  <w:num w:numId="4">
    <w:abstractNumId w:val="13"/>
  </w:num>
  <w:num w:numId="5">
    <w:abstractNumId w:val="11"/>
  </w:num>
  <w:num w:numId="6">
    <w:abstractNumId w:val="9"/>
  </w:num>
  <w:num w:numId="7">
    <w:abstractNumId w:val="11"/>
    <w:lvlOverride w:ilvl="0">
      <w:startOverride w:val="2"/>
    </w:lvlOverride>
  </w:num>
  <w:num w:numId="8">
    <w:abstractNumId w:val="10"/>
  </w:num>
  <w:num w:numId="9">
    <w:abstractNumId w:val="19"/>
  </w:num>
  <w:num w:numId="10">
    <w:abstractNumId w:val="12"/>
  </w:num>
  <w:num w:numId="11">
    <w:abstractNumId w:val="25"/>
  </w:num>
  <w:num w:numId="12">
    <w:abstractNumId w:val="14"/>
  </w:num>
  <w:num w:numId="13">
    <w:abstractNumId w:val="8"/>
  </w:num>
  <w:num w:numId="14">
    <w:abstractNumId w:val="7"/>
  </w:num>
  <w:num w:numId="15">
    <w:abstractNumId w:val="6"/>
  </w:num>
  <w:num w:numId="16">
    <w:abstractNumId w:val="3"/>
  </w:num>
  <w:num w:numId="17">
    <w:abstractNumId w:val="3"/>
    <w:lvlOverride w:ilvl="0">
      <w:lvl w:ilvl="0" w:tplc="F78419AA">
        <w:start w:val="1"/>
        <w:numFmt w:val="none"/>
        <w:lvlText w:val="2.1.1"/>
        <w:lvlJc w:val="left"/>
        <w:pPr>
          <w:ind w:left="0" w:firstLine="360"/>
        </w:pPr>
        <w:rPr>
          <w:rFonts w:ascii="Times New Roman" w:hAnsi="Times New Roman" w:hint="default"/>
          <w:sz w:val="24"/>
        </w:rPr>
      </w:lvl>
    </w:lvlOverride>
    <w:lvlOverride w:ilvl="1">
      <w:lvl w:ilvl="1" w:tplc="2C0A0019">
        <w:start w:val="1"/>
        <w:numFmt w:val="lowerLetter"/>
        <w:lvlText w:val="%2."/>
        <w:lvlJc w:val="left"/>
        <w:pPr>
          <w:ind w:left="1440" w:hanging="360"/>
        </w:pPr>
        <w:rPr>
          <w:rFonts w:hint="default"/>
        </w:rPr>
      </w:lvl>
    </w:lvlOverride>
    <w:lvlOverride w:ilvl="2">
      <w:lvl w:ilvl="2" w:tplc="2C0A001B">
        <w:start w:val="1"/>
        <w:numFmt w:val="none"/>
        <w:lvlText w:val="2.1.1"/>
        <w:lvlJc w:val="right"/>
        <w:pPr>
          <w:ind w:left="0" w:firstLine="0"/>
        </w:pPr>
        <w:rPr>
          <w:rFonts w:ascii="Times New Roman" w:hAnsi="Times New Roman" w:hint="default"/>
          <w:sz w:val="24"/>
        </w:rPr>
      </w:lvl>
    </w:lvlOverride>
    <w:lvlOverride w:ilvl="3">
      <w:lvl w:ilvl="3" w:tplc="2C0A000F">
        <w:start w:val="1"/>
        <w:numFmt w:val="decimal"/>
        <w:lvlText w:val="%4."/>
        <w:lvlJc w:val="left"/>
        <w:pPr>
          <w:ind w:left="2880" w:hanging="360"/>
        </w:pPr>
        <w:rPr>
          <w:rFonts w:hint="default"/>
        </w:rPr>
      </w:lvl>
    </w:lvlOverride>
    <w:lvlOverride w:ilvl="4">
      <w:lvl w:ilvl="4" w:tplc="2C0A0019">
        <w:start w:val="1"/>
        <w:numFmt w:val="lowerLetter"/>
        <w:lvlText w:val="%5."/>
        <w:lvlJc w:val="left"/>
        <w:pPr>
          <w:ind w:left="3600" w:hanging="360"/>
        </w:pPr>
        <w:rPr>
          <w:rFonts w:hint="default"/>
        </w:rPr>
      </w:lvl>
    </w:lvlOverride>
    <w:lvlOverride w:ilvl="5">
      <w:lvl w:ilvl="5" w:tplc="2C0A001B">
        <w:start w:val="1"/>
        <w:numFmt w:val="lowerRoman"/>
        <w:lvlText w:val="%6."/>
        <w:lvlJc w:val="right"/>
        <w:pPr>
          <w:ind w:left="4320" w:hanging="180"/>
        </w:pPr>
        <w:rPr>
          <w:rFonts w:hint="default"/>
        </w:rPr>
      </w:lvl>
    </w:lvlOverride>
    <w:lvlOverride w:ilvl="6">
      <w:lvl w:ilvl="6" w:tplc="2C0A000F">
        <w:start w:val="1"/>
        <w:numFmt w:val="decimal"/>
        <w:lvlText w:val="%7."/>
        <w:lvlJc w:val="left"/>
        <w:pPr>
          <w:ind w:left="5040" w:hanging="360"/>
        </w:pPr>
        <w:rPr>
          <w:rFonts w:hint="default"/>
        </w:rPr>
      </w:lvl>
    </w:lvlOverride>
    <w:lvlOverride w:ilvl="7">
      <w:lvl w:ilvl="7" w:tplc="2C0A0019">
        <w:start w:val="1"/>
        <w:numFmt w:val="lowerLetter"/>
        <w:lvlText w:val="%8."/>
        <w:lvlJc w:val="left"/>
        <w:pPr>
          <w:ind w:left="5760" w:hanging="360"/>
        </w:pPr>
        <w:rPr>
          <w:rFonts w:hint="default"/>
        </w:rPr>
      </w:lvl>
    </w:lvlOverride>
    <w:lvlOverride w:ilvl="8">
      <w:lvl w:ilvl="8" w:tplc="2C0A001B">
        <w:start w:val="1"/>
        <w:numFmt w:val="lowerRoman"/>
        <w:lvlText w:val="%9."/>
        <w:lvlJc w:val="right"/>
        <w:pPr>
          <w:ind w:left="6480" w:hanging="180"/>
        </w:pPr>
        <w:rPr>
          <w:rFonts w:hint="default"/>
        </w:rPr>
      </w:lvl>
    </w:lvlOverride>
  </w:num>
  <w:num w:numId="18">
    <w:abstractNumId w:val="22"/>
  </w:num>
  <w:num w:numId="19">
    <w:abstractNumId w:val="4"/>
  </w:num>
  <w:num w:numId="20">
    <w:abstractNumId w:val="16"/>
  </w:num>
  <w:num w:numId="21">
    <w:abstractNumId w:val="16"/>
    <w:lvlOverride w:ilvl="0">
      <w:lvl w:ilvl="0">
        <w:start w:val="1"/>
        <w:numFmt w:val="none"/>
        <w:lvlText w:val="2.1.1"/>
        <w:lvlJc w:val="left"/>
        <w:pPr>
          <w:ind w:left="0" w:firstLine="360"/>
        </w:pPr>
        <w:rPr>
          <w:rFonts w:ascii="Times New Roman" w:hAnsi="Times New Roman" w:hint="default"/>
          <w:sz w:val="24"/>
        </w:rPr>
      </w:lvl>
    </w:lvlOverride>
    <w:lvlOverride w:ilvl="1">
      <w:lvl w:ilvl="1">
        <w:start w:val="1"/>
        <w:numFmt w:val="lowerLetter"/>
        <w:lvlText w:val="%2."/>
        <w:lvlJc w:val="left"/>
        <w:pPr>
          <w:ind w:left="1440" w:hanging="360"/>
        </w:pPr>
        <w:rPr>
          <w:rFonts w:hint="default"/>
        </w:rPr>
      </w:lvl>
    </w:lvlOverride>
    <w:lvlOverride w:ilvl="2">
      <w:lvl w:ilvl="2">
        <w:start w:val="1"/>
        <w:numFmt w:val="none"/>
        <w:lvlText w:val="2.2.1"/>
        <w:lvlJc w:val="right"/>
        <w:pPr>
          <w:ind w:left="0" w:firstLine="0"/>
        </w:pPr>
        <w:rPr>
          <w:rFonts w:ascii="Times New Roman" w:hAnsi="Times New Roman" w:hint="default"/>
          <w:sz w:val="24"/>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2"/>
  </w:num>
  <w:num w:numId="23">
    <w:abstractNumId w:val="16"/>
    <w:lvlOverride w:ilvl="0">
      <w:lvl w:ilvl="0">
        <w:start w:val="1"/>
        <w:numFmt w:val="none"/>
        <w:lvlText w:val="2.1.1"/>
        <w:lvlJc w:val="left"/>
        <w:pPr>
          <w:ind w:left="0" w:firstLine="360"/>
        </w:pPr>
        <w:rPr>
          <w:rFonts w:ascii="Times New Roman" w:hAnsi="Times New Roman" w:hint="default"/>
          <w:sz w:val="24"/>
        </w:rPr>
      </w:lvl>
    </w:lvlOverride>
    <w:lvlOverride w:ilvl="1">
      <w:lvl w:ilvl="1">
        <w:start w:val="1"/>
        <w:numFmt w:val="lowerLetter"/>
        <w:lvlText w:val="%2."/>
        <w:lvlJc w:val="left"/>
        <w:pPr>
          <w:ind w:left="1440" w:hanging="360"/>
        </w:pPr>
        <w:rPr>
          <w:rFonts w:hint="default"/>
        </w:rPr>
      </w:lvl>
    </w:lvlOverride>
    <w:lvlOverride w:ilvl="2">
      <w:lvl w:ilvl="2">
        <w:start w:val="1"/>
        <w:numFmt w:val="decimal"/>
        <w:suff w:val="nothing"/>
        <w:lvlText w:val="%3"/>
        <w:lvlJc w:val="right"/>
        <w:pPr>
          <w:ind w:left="0" w:firstLine="0"/>
        </w:pPr>
        <w:rPr>
          <w:rFonts w:ascii="Times New Roman" w:hAnsi="Times New Roman" w:hint="default"/>
          <w:sz w:val="24"/>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4">
    <w:abstractNumId w:val="20"/>
  </w:num>
  <w:num w:numId="25">
    <w:abstractNumId w:val="1"/>
  </w:num>
  <w:num w:numId="26">
    <w:abstractNumId w:val="2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3"/>
  </w:num>
  <w:num w:numId="30">
    <w:abstractNumId w:val="15"/>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30D"/>
    <w:rsid w:val="0000219E"/>
    <w:rsid w:val="00003952"/>
    <w:rsid w:val="00016EF0"/>
    <w:rsid w:val="000207DA"/>
    <w:rsid w:val="00020B68"/>
    <w:rsid w:val="000812B2"/>
    <w:rsid w:val="00087AE6"/>
    <w:rsid w:val="000B3B11"/>
    <w:rsid w:val="000B6E37"/>
    <w:rsid w:val="000C502C"/>
    <w:rsid w:val="000D2A9D"/>
    <w:rsid w:val="000D437B"/>
    <w:rsid w:val="000D483D"/>
    <w:rsid w:val="000D4EEE"/>
    <w:rsid w:val="000E0B06"/>
    <w:rsid w:val="000E199E"/>
    <w:rsid w:val="001134E7"/>
    <w:rsid w:val="00145DDF"/>
    <w:rsid w:val="0014643A"/>
    <w:rsid w:val="00150EDD"/>
    <w:rsid w:val="00191BDA"/>
    <w:rsid w:val="001939A3"/>
    <w:rsid w:val="001B56E4"/>
    <w:rsid w:val="001C6C58"/>
    <w:rsid w:val="001D0C0B"/>
    <w:rsid w:val="001E6F4A"/>
    <w:rsid w:val="001F64EB"/>
    <w:rsid w:val="00203BAD"/>
    <w:rsid w:val="00221BCA"/>
    <w:rsid w:val="00225B20"/>
    <w:rsid w:val="00227BED"/>
    <w:rsid w:val="0023547B"/>
    <w:rsid w:val="00241605"/>
    <w:rsid w:val="00252619"/>
    <w:rsid w:val="00260290"/>
    <w:rsid w:val="00274312"/>
    <w:rsid w:val="002776D0"/>
    <w:rsid w:val="002840F4"/>
    <w:rsid w:val="00287457"/>
    <w:rsid w:val="00293CC2"/>
    <w:rsid w:val="002A42D0"/>
    <w:rsid w:val="002D1563"/>
    <w:rsid w:val="003071E2"/>
    <w:rsid w:val="00316FFB"/>
    <w:rsid w:val="00317670"/>
    <w:rsid w:val="00336789"/>
    <w:rsid w:val="00343DA0"/>
    <w:rsid w:val="0035430D"/>
    <w:rsid w:val="00363FB2"/>
    <w:rsid w:val="003662DC"/>
    <w:rsid w:val="003700F5"/>
    <w:rsid w:val="003907CE"/>
    <w:rsid w:val="003A0D3F"/>
    <w:rsid w:val="003C645B"/>
    <w:rsid w:val="003D0982"/>
    <w:rsid w:val="004071BC"/>
    <w:rsid w:val="004373AA"/>
    <w:rsid w:val="00441043"/>
    <w:rsid w:val="00445295"/>
    <w:rsid w:val="0045284B"/>
    <w:rsid w:val="00482268"/>
    <w:rsid w:val="004A6BF0"/>
    <w:rsid w:val="004B2C3A"/>
    <w:rsid w:val="004D542F"/>
    <w:rsid w:val="004F657B"/>
    <w:rsid w:val="00517C89"/>
    <w:rsid w:val="0054129A"/>
    <w:rsid w:val="005478AD"/>
    <w:rsid w:val="005517F4"/>
    <w:rsid w:val="0056189B"/>
    <w:rsid w:val="005729FF"/>
    <w:rsid w:val="005771B0"/>
    <w:rsid w:val="005923FB"/>
    <w:rsid w:val="005A1B8B"/>
    <w:rsid w:val="005A3012"/>
    <w:rsid w:val="005D07B2"/>
    <w:rsid w:val="005D4796"/>
    <w:rsid w:val="005E3A0E"/>
    <w:rsid w:val="0060602A"/>
    <w:rsid w:val="00622E32"/>
    <w:rsid w:val="00690189"/>
    <w:rsid w:val="006E1D8D"/>
    <w:rsid w:val="006E1F60"/>
    <w:rsid w:val="006F7458"/>
    <w:rsid w:val="0071455F"/>
    <w:rsid w:val="007441AD"/>
    <w:rsid w:val="00756A51"/>
    <w:rsid w:val="00761508"/>
    <w:rsid w:val="007C5F40"/>
    <w:rsid w:val="007C6E0A"/>
    <w:rsid w:val="007D5138"/>
    <w:rsid w:val="008530FD"/>
    <w:rsid w:val="00855961"/>
    <w:rsid w:val="0087796D"/>
    <w:rsid w:val="00883766"/>
    <w:rsid w:val="008A1BE4"/>
    <w:rsid w:val="008E31A1"/>
    <w:rsid w:val="008F72A9"/>
    <w:rsid w:val="0091603B"/>
    <w:rsid w:val="0092401C"/>
    <w:rsid w:val="00934618"/>
    <w:rsid w:val="00941BDF"/>
    <w:rsid w:val="009549B1"/>
    <w:rsid w:val="0098767C"/>
    <w:rsid w:val="009915AD"/>
    <w:rsid w:val="009B26A6"/>
    <w:rsid w:val="009C3FC7"/>
    <w:rsid w:val="009C5655"/>
    <w:rsid w:val="00A20F82"/>
    <w:rsid w:val="00A266F3"/>
    <w:rsid w:val="00A275AD"/>
    <w:rsid w:val="00A34D55"/>
    <w:rsid w:val="00A34EF7"/>
    <w:rsid w:val="00A37155"/>
    <w:rsid w:val="00A57FDC"/>
    <w:rsid w:val="00A63FE6"/>
    <w:rsid w:val="00A911FA"/>
    <w:rsid w:val="00AB21E0"/>
    <w:rsid w:val="00AB5225"/>
    <w:rsid w:val="00AC4123"/>
    <w:rsid w:val="00AD2638"/>
    <w:rsid w:val="00AD5DE3"/>
    <w:rsid w:val="00AE34E6"/>
    <w:rsid w:val="00AF1D52"/>
    <w:rsid w:val="00B07A16"/>
    <w:rsid w:val="00B21A85"/>
    <w:rsid w:val="00B21E96"/>
    <w:rsid w:val="00B2343B"/>
    <w:rsid w:val="00B23F8E"/>
    <w:rsid w:val="00B24179"/>
    <w:rsid w:val="00B57983"/>
    <w:rsid w:val="00B642DF"/>
    <w:rsid w:val="00BC13C7"/>
    <w:rsid w:val="00BC4F24"/>
    <w:rsid w:val="00BC7CDE"/>
    <w:rsid w:val="00C0000D"/>
    <w:rsid w:val="00C20C72"/>
    <w:rsid w:val="00C26216"/>
    <w:rsid w:val="00C510F3"/>
    <w:rsid w:val="00C61BC4"/>
    <w:rsid w:val="00C75263"/>
    <w:rsid w:val="00C911CA"/>
    <w:rsid w:val="00C97A94"/>
    <w:rsid w:val="00CA5257"/>
    <w:rsid w:val="00CB5EEE"/>
    <w:rsid w:val="00CC5E53"/>
    <w:rsid w:val="00CF3B70"/>
    <w:rsid w:val="00D02923"/>
    <w:rsid w:val="00D10315"/>
    <w:rsid w:val="00D21ACF"/>
    <w:rsid w:val="00D41209"/>
    <w:rsid w:val="00D4259F"/>
    <w:rsid w:val="00D428E7"/>
    <w:rsid w:val="00D8289E"/>
    <w:rsid w:val="00DA0436"/>
    <w:rsid w:val="00DA13F5"/>
    <w:rsid w:val="00DA1979"/>
    <w:rsid w:val="00DB0673"/>
    <w:rsid w:val="00DD5A9B"/>
    <w:rsid w:val="00DE2BC2"/>
    <w:rsid w:val="00E007A6"/>
    <w:rsid w:val="00E22402"/>
    <w:rsid w:val="00E30058"/>
    <w:rsid w:val="00E545D7"/>
    <w:rsid w:val="00E64693"/>
    <w:rsid w:val="00E72177"/>
    <w:rsid w:val="00E84757"/>
    <w:rsid w:val="00EA4640"/>
    <w:rsid w:val="00EB1FF6"/>
    <w:rsid w:val="00EE6EBF"/>
    <w:rsid w:val="00EF24D2"/>
    <w:rsid w:val="00F057DB"/>
    <w:rsid w:val="00F2736F"/>
    <w:rsid w:val="00F27AB1"/>
    <w:rsid w:val="00F63956"/>
    <w:rsid w:val="00F72084"/>
    <w:rsid w:val="00F914D9"/>
    <w:rsid w:val="00FA724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766"/>
    <w:pPr>
      <w:spacing w:after="0" w:line="480" w:lineRule="auto"/>
    </w:pPr>
    <w:rPr>
      <w:rFonts w:ascii="Times New Roman" w:hAnsi="Times New Roman"/>
      <w:sz w:val="24"/>
    </w:rPr>
  </w:style>
  <w:style w:type="paragraph" w:styleId="Ttulo1">
    <w:name w:val="heading 1"/>
    <w:basedOn w:val="Normal"/>
    <w:next w:val="Normal"/>
    <w:link w:val="Ttulo1Car"/>
    <w:autoRedefine/>
    <w:uiPriority w:val="9"/>
    <w:qFormat/>
    <w:rsid w:val="00A275AD"/>
    <w:pPr>
      <w:keepNext/>
      <w:keepLines/>
      <w:numPr>
        <w:numId w:val="5"/>
      </w:numPr>
      <w:spacing w:before="240"/>
      <w:outlineLvl w:val="0"/>
    </w:pPr>
    <w:rPr>
      <w:rFonts w:eastAsiaTheme="majorEastAsia" w:cstheme="majorBidi"/>
      <w:caps/>
      <w:szCs w:val="32"/>
    </w:rPr>
  </w:style>
  <w:style w:type="paragraph" w:styleId="Ttulo2">
    <w:name w:val="heading 2"/>
    <w:basedOn w:val="Normal"/>
    <w:next w:val="Normal"/>
    <w:link w:val="Ttulo2Car"/>
    <w:autoRedefine/>
    <w:uiPriority w:val="9"/>
    <w:unhideWhenUsed/>
    <w:qFormat/>
    <w:rsid w:val="00A34EF7"/>
    <w:pPr>
      <w:keepNext/>
      <w:keepLines/>
      <w:numPr>
        <w:ilvl w:val="1"/>
        <w:numId w:val="5"/>
      </w:numPr>
      <w:spacing w:before="40"/>
      <w:outlineLvl w:val="1"/>
    </w:pPr>
    <w:rPr>
      <w:rFonts w:eastAsiaTheme="majorEastAsia" w:cstheme="majorBidi"/>
      <w:i/>
      <w:szCs w:val="26"/>
    </w:rPr>
  </w:style>
  <w:style w:type="paragraph" w:styleId="Ttulo3">
    <w:name w:val="heading 3"/>
    <w:basedOn w:val="Normal"/>
    <w:next w:val="Normal"/>
    <w:link w:val="Ttulo3Car"/>
    <w:uiPriority w:val="9"/>
    <w:unhideWhenUsed/>
    <w:qFormat/>
    <w:rsid w:val="0035430D"/>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9B26A6"/>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9B26A6"/>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35430D"/>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9B26A6"/>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B26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B26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75AD"/>
    <w:rPr>
      <w:rFonts w:ascii="Times New Roman" w:eastAsiaTheme="majorEastAsia" w:hAnsi="Times New Roman" w:cstheme="majorBidi"/>
      <w:caps/>
      <w:sz w:val="24"/>
      <w:szCs w:val="32"/>
    </w:rPr>
  </w:style>
  <w:style w:type="paragraph" w:styleId="TtulodeTDC">
    <w:name w:val="TOC Heading"/>
    <w:basedOn w:val="Ttulo1"/>
    <w:next w:val="Normal"/>
    <w:uiPriority w:val="39"/>
    <w:unhideWhenUsed/>
    <w:qFormat/>
    <w:rsid w:val="0035430D"/>
    <w:pPr>
      <w:outlineLvl w:val="9"/>
    </w:pPr>
    <w:rPr>
      <w:lang w:eastAsia="es-AR"/>
    </w:rPr>
  </w:style>
  <w:style w:type="paragraph" w:styleId="Prrafodelista">
    <w:name w:val="List Paragraph"/>
    <w:basedOn w:val="Normal"/>
    <w:link w:val="PrrafodelistaCar"/>
    <w:uiPriority w:val="34"/>
    <w:qFormat/>
    <w:rsid w:val="0035430D"/>
    <w:pPr>
      <w:numPr>
        <w:numId w:val="25"/>
      </w:numPr>
      <w:spacing w:after="200" w:line="288" w:lineRule="auto"/>
      <w:ind w:left="720"/>
      <w:contextualSpacing/>
    </w:pPr>
    <w:rPr>
      <w:rFonts w:eastAsiaTheme="minorEastAsia"/>
      <w:sz w:val="21"/>
      <w:szCs w:val="21"/>
    </w:rPr>
  </w:style>
  <w:style w:type="paragraph" w:customStyle="1" w:styleId="Estilo1">
    <w:name w:val="Estilo1"/>
    <w:basedOn w:val="Ttulo1"/>
    <w:link w:val="Estilo1Car"/>
    <w:autoRedefine/>
    <w:qFormat/>
    <w:rsid w:val="009B26A6"/>
    <w:pPr>
      <w:numPr>
        <w:numId w:val="0"/>
      </w:numPr>
    </w:pPr>
    <w:rPr>
      <w:sz w:val="28"/>
      <w:lang w:val="es-ES"/>
    </w:rPr>
  </w:style>
  <w:style w:type="character" w:customStyle="1" w:styleId="Ttulo2Car">
    <w:name w:val="Título 2 Car"/>
    <w:basedOn w:val="Fuentedeprrafopredeter"/>
    <w:link w:val="Ttulo2"/>
    <w:uiPriority w:val="9"/>
    <w:rsid w:val="00A34EF7"/>
    <w:rPr>
      <w:rFonts w:ascii="Times New Roman" w:eastAsiaTheme="majorEastAsia" w:hAnsi="Times New Roman" w:cstheme="majorBidi"/>
      <w:i/>
      <w:sz w:val="24"/>
      <w:szCs w:val="26"/>
    </w:rPr>
  </w:style>
  <w:style w:type="character" w:customStyle="1" w:styleId="Estilo1Car">
    <w:name w:val="Estilo1 Car"/>
    <w:basedOn w:val="Ttulo1Car"/>
    <w:link w:val="Estilo1"/>
    <w:rsid w:val="009B26A6"/>
    <w:rPr>
      <w:rFonts w:ascii="Times New Roman" w:eastAsiaTheme="majorEastAsia" w:hAnsi="Times New Roman" w:cstheme="majorBidi"/>
      <w:caps/>
      <w:sz w:val="28"/>
      <w:szCs w:val="32"/>
      <w:lang w:val="es-ES"/>
    </w:rPr>
  </w:style>
  <w:style w:type="paragraph" w:customStyle="1" w:styleId="Estilo2">
    <w:name w:val="Estilo2"/>
    <w:basedOn w:val="Ttulo2"/>
    <w:link w:val="Estilo2Car"/>
    <w:autoRedefine/>
    <w:qFormat/>
    <w:rsid w:val="004B2C3A"/>
    <w:pPr>
      <w:numPr>
        <w:ilvl w:val="0"/>
        <w:numId w:val="2"/>
      </w:numPr>
    </w:pPr>
    <w:rPr>
      <w:lang w:val="es-ES"/>
    </w:rPr>
  </w:style>
  <w:style w:type="character" w:customStyle="1" w:styleId="Ttulo3Car">
    <w:name w:val="Título 3 Car"/>
    <w:basedOn w:val="Fuentedeprrafopredeter"/>
    <w:link w:val="Ttulo3"/>
    <w:uiPriority w:val="9"/>
    <w:rsid w:val="0035430D"/>
    <w:rPr>
      <w:rFonts w:asciiTheme="majorHAnsi" w:eastAsiaTheme="majorEastAsia" w:hAnsiTheme="majorHAnsi" w:cstheme="majorBidi"/>
      <w:color w:val="1F4D78" w:themeColor="accent1" w:themeShade="7F"/>
      <w:sz w:val="24"/>
      <w:szCs w:val="24"/>
    </w:rPr>
  </w:style>
  <w:style w:type="character" w:customStyle="1" w:styleId="Estilo2Car">
    <w:name w:val="Estilo2 Car"/>
    <w:basedOn w:val="Ttulo2Car"/>
    <w:link w:val="Estilo2"/>
    <w:rsid w:val="004B2C3A"/>
    <w:rPr>
      <w:rFonts w:ascii="Times New Roman" w:eastAsiaTheme="majorEastAsia" w:hAnsi="Times New Roman" w:cstheme="majorBidi"/>
      <w:i/>
      <w:sz w:val="24"/>
      <w:szCs w:val="26"/>
      <w:lang w:val="es-ES"/>
    </w:rPr>
  </w:style>
  <w:style w:type="character" w:customStyle="1" w:styleId="Ttulo6Car">
    <w:name w:val="Título 6 Car"/>
    <w:basedOn w:val="Fuentedeprrafopredeter"/>
    <w:link w:val="Ttulo6"/>
    <w:uiPriority w:val="9"/>
    <w:semiHidden/>
    <w:rsid w:val="0035430D"/>
    <w:rPr>
      <w:rFonts w:asciiTheme="majorHAnsi" w:eastAsiaTheme="majorEastAsia" w:hAnsiTheme="majorHAnsi" w:cstheme="majorBidi"/>
      <w:color w:val="1F4D78" w:themeColor="accent1" w:themeShade="7F"/>
    </w:rPr>
  </w:style>
  <w:style w:type="paragraph" w:styleId="TDC2">
    <w:name w:val="toc 2"/>
    <w:basedOn w:val="Normal"/>
    <w:next w:val="Normal"/>
    <w:autoRedefine/>
    <w:uiPriority w:val="39"/>
    <w:unhideWhenUsed/>
    <w:rsid w:val="0035430D"/>
    <w:pPr>
      <w:spacing w:after="100"/>
      <w:ind w:left="220"/>
    </w:pPr>
    <w:rPr>
      <w:rFonts w:eastAsiaTheme="minorEastAsia" w:cs="Times New Roman"/>
      <w:lang w:eastAsia="es-AR"/>
    </w:rPr>
  </w:style>
  <w:style w:type="paragraph" w:styleId="TDC1">
    <w:name w:val="toc 1"/>
    <w:basedOn w:val="Normal"/>
    <w:next w:val="Normal"/>
    <w:autoRedefine/>
    <w:uiPriority w:val="39"/>
    <w:unhideWhenUsed/>
    <w:rsid w:val="0035430D"/>
    <w:pPr>
      <w:spacing w:after="100"/>
    </w:pPr>
    <w:rPr>
      <w:rFonts w:eastAsiaTheme="minorEastAsia" w:cs="Times New Roman"/>
      <w:lang w:eastAsia="es-AR"/>
    </w:rPr>
  </w:style>
  <w:style w:type="paragraph" w:styleId="TDC3">
    <w:name w:val="toc 3"/>
    <w:basedOn w:val="Normal"/>
    <w:next w:val="Normal"/>
    <w:autoRedefine/>
    <w:uiPriority w:val="39"/>
    <w:unhideWhenUsed/>
    <w:rsid w:val="0035430D"/>
    <w:pPr>
      <w:spacing w:after="100"/>
      <w:ind w:left="440"/>
    </w:pPr>
    <w:rPr>
      <w:rFonts w:eastAsiaTheme="minorEastAsia" w:cs="Times New Roman"/>
      <w:lang w:eastAsia="es-AR"/>
    </w:rPr>
  </w:style>
  <w:style w:type="character" w:styleId="Hipervnculo">
    <w:name w:val="Hyperlink"/>
    <w:basedOn w:val="Fuentedeprrafopredeter"/>
    <w:uiPriority w:val="99"/>
    <w:unhideWhenUsed/>
    <w:rsid w:val="0035430D"/>
    <w:rPr>
      <w:color w:val="0563C1" w:themeColor="hyperlink"/>
      <w:u w:val="single"/>
    </w:rPr>
  </w:style>
  <w:style w:type="paragraph" w:customStyle="1" w:styleId="Estilo3">
    <w:name w:val="Estilo3"/>
    <w:basedOn w:val="Normal"/>
    <w:next w:val="Normal"/>
    <w:link w:val="Estilo3Car"/>
    <w:autoRedefine/>
    <w:qFormat/>
    <w:rsid w:val="001939A3"/>
    <w:pPr>
      <w:numPr>
        <w:numId w:val="13"/>
      </w:numPr>
      <w:outlineLvl w:val="2"/>
    </w:pPr>
    <w:rPr>
      <w:lang w:val="es-ES"/>
    </w:rPr>
  </w:style>
  <w:style w:type="character" w:customStyle="1" w:styleId="PrrafodelistaCar">
    <w:name w:val="Párrafo de lista Car"/>
    <w:basedOn w:val="Fuentedeprrafopredeter"/>
    <w:link w:val="Prrafodelista"/>
    <w:uiPriority w:val="34"/>
    <w:rsid w:val="00363FB2"/>
    <w:rPr>
      <w:rFonts w:eastAsiaTheme="minorEastAsia"/>
      <w:sz w:val="21"/>
      <w:szCs w:val="21"/>
    </w:rPr>
  </w:style>
  <w:style w:type="character" w:customStyle="1" w:styleId="Estilo3Car">
    <w:name w:val="Estilo3 Car"/>
    <w:basedOn w:val="PrrafodelistaCar"/>
    <w:link w:val="Estilo3"/>
    <w:rsid w:val="001939A3"/>
    <w:rPr>
      <w:rFonts w:ascii="Times New Roman" w:eastAsiaTheme="minorEastAsia" w:hAnsi="Times New Roman"/>
      <w:sz w:val="24"/>
      <w:szCs w:val="21"/>
      <w:lang w:val="es-ES"/>
    </w:rPr>
  </w:style>
  <w:style w:type="paragraph" w:styleId="Subttulo">
    <w:name w:val="Subtitle"/>
    <w:basedOn w:val="Normal"/>
    <w:next w:val="Normal"/>
    <w:link w:val="SubttuloCar"/>
    <w:autoRedefine/>
    <w:uiPriority w:val="11"/>
    <w:qFormat/>
    <w:rsid w:val="00AF1D52"/>
    <w:pPr>
      <w:numPr>
        <w:ilvl w:val="1"/>
        <w:numId w:val="9"/>
      </w:numPr>
      <w:outlineLvl w:val="1"/>
    </w:pPr>
    <w:rPr>
      <w:rFonts w:eastAsiaTheme="minorEastAsia"/>
      <w:i/>
      <w:spacing w:val="15"/>
    </w:rPr>
  </w:style>
  <w:style w:type="character" w:customStyle="1" w:styleId="SubttuloCar">
    <w:name w:val="Subtítulo Car"/>
    <w:basedOn w:val="Fuentedeprrafopredeter"/>
    <w:link w:val="Subttulo"/>
    <w:uiPriority w:val="11"/>
    <w:rsid w:val="00AF1D52"/>
    <w:rPr>
      <w:rFonts w:ascii="Times New Roman" w:eastAsiaTheme="minorEastAsia" w:hAnsi="Times New Roman"/>
      <w:i/>
      <w:spacing w:val="15"/>
      <w:sz w:val="24"/>
    </w:rPr>
  </w:style>
  <w:style w:type="character" w:customStyle="1" w:styleId="Ttulo4Car">
    <w:name w:val="Título 4 Car"/>
    <w:basedOn w:val="Fuentedeprrafopredeter"/>
    <w:link w:val="Ttulo4"/>
    <w:uiPriority w:val="9"/>
    <w:semiHidden/>
    <w:rsid w:val="009B26A6"/>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9B26A6"/>
    <w:rPr>
      <w:rFonts w:asciiTheme="majorHAnsi" w:eastAsiaTheme="majorEastAsia" w:hAnsiTheme="majorHAnsi" w:cstheme="majorBidi"/>
      <w:color w:val="2E74B5" w:themeColor="accent1" w:themeShade="BF"/>
      <w:sz w:val="24"/>
    </w:rPr>
  </w:style>
  <w:style w:type="character" w:customStyle="1" w:styleId="Ttulo7Car">
    <w:name w:val="Título 7 Car"/>
    <w:basedOn w:val="Fuentedeprrafopredeter"/>
    <w:link w:val="Ttulo7"/>
    <w:uiPriority w:val="9"/>
    <w:semiHidden/>
    <w:rsid w:val="009B26A6"/>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9B26A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B26A6"/>
    <w:rPr>
      <w:rFonts w:asciiTheme="majorHAnsi" w:eastAsiaTheme="majorEastAsia" w:hAnsiTheme="majorHAnsi" w:cstheme="majorBidi"/>
      <w:i/>
      <w:iCs/>
      <w:color w:val="272727" w:themeColor="text1" w:themeTint="D8"/>
      <w:sz w:val="21"/>
      <w:szCs w:val="21"/>
    </w:rPr>
  </w:style>
  <w:style w:type="paragraph" w:styleId="Textonotapie">
    <w:name w:val="footnote text"/>
    <w:basedOn w:val="Normal"/>
    <w:link w:val="TextonotapieCar"/>
    <w:uiPriority w:val="99"/>
    <w:unhideWhenUsed/>
    <w:rsid w:val="00087AE6"/>
    <w:pPr>
      <w:spacing w:line="240" w:lineRule="auto"/>
      <w:jc w:val="both"/>
    </w:pPr>
    <w:rPr>
      <w:sz w:val="20"/>
      <w:szCs w:val="20"/>
    </w:rPr>
  </w:style>
  <w:style w:type="character" w:customStyle="1" w:styleId="TextonotapieCar">
    <w:name w:val="Texto nota pie Car"/>
    <w:basedOn w:val="Fuentedeprrafopredeter"/>
    <w:link w:val="Textonotapie"/>
    <w:uiPriority w:val="99"/>
    <w:rsid w:val="00087AE6"/>
    <w:rPr>
      <w:rFonts w:ascii="Times New Roman" w:hAnsi="Times New Roman"/>
      <w:sz w:val="20"/>
      <w:szCs w:val="20"/>
    </w:rPr>
  </w:style>
  <w:style w:type="character" w:styleId="Refdenotaalpie">
    <w:name w:val="footnote reference"/>
    <w:basedOn w:val="Fuentedeprrafopredeter"/>
    <w:uiPriority w:val="99"/>
    <w:semiHidden/>
    <w:unhideWhenUsed/>
    <w:rsid w:val="007441AD"/>
    <w:rPr>
      <w:vertAlign w:val="superscript"/>
    </w:rPr>
  </w:style>
  <w:style w:type="paragraph" w:customStyle="1" w:styleId="textoplano">
    <w:name w:val="textoplano"/>
    <w:basedOn w:val="Normal"/>
    <w:rsid w:val="00145DDF"/>
    <w:pPr>
      <w:spacing w:before="100" w:beforeAutospacing="1" w:after="100" w:afterAutospacing="1" w:line="240" w:lineRule="auto"/>
    </w:pPr>
    <w:rPr>
      <w:rFonts w:eastAsia="Times New Roman" w:cs="Times New Roman"/>
      <w:szCs w:val="24"/>
      <w:lang w:eastAsia="es-AR"/>
    </w:rPr>
  </w:style>
  <w:style w:type="character" w:styleId="Textoennegrita">
    <w:name w:val="Strong"/>
    <w:basedOn w:val="Fuentedeprrafopredeter"/>
    <w:uiPriority w:val="22"/>
    <w:qFormat/>
    <w:rsid w:val="00274312"/>
    <w:rPr>
      <w:b/>
      <w:bCs/>
    </w:rPr>
  </w:style>
  <w:style w:type="character" w:styleId="nfasis">
    <w:name w:val="Emphasis"/>
    <w:basedOn w:val="Fuentedeprrafopredeter"/>
    <w:uiPriority w:val="20"/>
    <w:qFormat/>
    <w:rsid w:val="00274312"/>
    <w:rPr>
      <w:i/>
      <w:iCs/>
    </w:rPr>
  </w:style>
  <w:style w:type="paragraph" w:styleId="NormalWeb">
    <w:name w:val="Normal (Web)"/>
    <w:basedOn w:val="Normal"/>
    <w:semiHidden/>
    <w:unhideWhenUsed/>
    <w:rsid w:val="00B07A16"/>
    <w:pPr>
      <w:spacing w:before="100" w:beforeAutospacing="1" w:after="100" w:afterAutospacing="1" w:line="240" w:lineRule="auto"/>
    </w:pPr>
    <w:rPr>
      <w:rFonts w:eastAsia="Times New Roman" w:cs="Times New Roman"/>
      <w:szCs w:val="24"/>
      <w:lang w:eastAsia="es-AR"/>
    </w:rPr>
  </w:style>
  <w:style w:type="character" w:customStyle="1" w:styleId="y0nh2b">
    <w:name w:val="y0nh2b"/>
    <w:basedOn w:val="Fuentedeprrafopredeter"/>
    <w:rsid w:val="000D2A9D"/>
  </w:style>
  <w:style w:type="paragraph" w:styleId="Textodeglobo">
    <w:name w:val="Balloon Text"/>
    <w:basedOn w:val="Normal"/>
    <w:link w:val="TextodegloboCar"/>
    <w:uiPriority w:val="99"/>
    <w:semiHidden/>
    <w:unhideWhenUsed/>
    <w:rsid w:val="000E199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19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766"/>
    <w:pPr>
      <w:spacing w:after="0" w:line="480" w:lineRule="auto"/>
    </w:pPr>
    <w:rPr>
      <w:rFonts w:ascii="Times New Roman" w:hAnsi="Times New Roman"/>
      <w:sz w:val="24"/>
    </w:rPr>
  </w:style>
  <w:style w:type="paragraph" w:styleId="Ttulo1">
    <w:name w:val="heading 1"/>
    <w:basedOn w:val="Normal"/>
    <w:next w:val="Normal"/>
    <w:link w:val="Ttulo1Car"/>
    <w:autoRedefine/>
    <w:uiPriority w:val="9"/>
    <w:qFormat/>
    <w:rsid w:val="00A275AD"/>
    <w:pPr>
      <w:keepNext/>
      <w:keepLines/>
      <w:numPr>
        <w:numId w:val="5"/>
      </w:numPr>
      <w:spacing w:before="240"/>
      <w:outlineLvl w:val="0"/>
    </w:pPr>
    <w:rPr>
      <w:rFonts w:eastAsiaTheme="majorEastAsia" w:cstheme="majorBidi"/>
      <w:caps/>
      <w:szCs w:val="32"/>
    </w:rPr>
  </w:style>
  <w:style w:type="paragraph" w:styleId="Ttulo2">
    <w:name w:val="heading 2"/>
    <w:basedOn w:val="Normal"/>
    <w:next w:val="Normal"/>
    <w:link w:val="Ttulo2Car"/>
    <w:autoRedefine/>
    <w:uiPriority w:val="9"/>
    <w:unhideWhenUsed/>
    <w:qFormat/>
    <w:rsid w:val="00A34EF7"/>
    <w:pPr>
      <w:keepNext/>
      <w:keepLines/>
      <w:numPr>
        <w:ilvl w:val="1"/>
        <w:numId w:val="5"/>
      </w:numPr>
      <w:spacing w:before="40"/>
      <w:outlineLvl w:val="1"/>
    </w:pPr>
    <w:rPr>
      <w:rFonts w:eastAsiaTheme="majorEastAsia" w:cstheme="majorBidi"/>
      <w:i/>
      <w:szCs w:val="26"/>
    </w:rPr>
  </w:style>
  <w:style w:type="paragraph" w:styleId="Ttulo3">
    <w:name w:val="heading 3"/>
    <w:basedOn w:val="Normal"/>
    <w:next w:val="Normal"/>
    <w:link w:val="Ttulo3Car"/>
    <w:uiPriority w:val="9"/>
    <w:unhideWhenUsed/>
    <w:qFormat/>
    <w:rsid w:val="0035430D"/>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9B26A6"/>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9B26A6"/>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35430D"/>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9B26A6"/>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B26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B26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75AD"/>
    <w:rPr>
      <w:rFonts w:ascii="Times New Roman" w:eastAsiaTheme="majorEastAsia" w:hAnsi="Times New Roman" w:cstheme="majorBidi"/>
      <w:caps/>
      <w:sz w:val="24"/>
      <w:szCs w:val="32"/>
    </w:rPr>
  </w:style>
  <w:style w:type="paragraph" w:styleId="TtulodeTDC">
    <w:name w:val="TOC Heading"/>
    <w:basedOn w:val="Ttulo1"/>
    <w:next w:val="Normal"/>
    <w:uiPriority w:val="39"/>
    <w:unhideWhenUsed/>
    <w:qFormat/>
    <w:rsid w:val="0035430D"/>
    <w:pPr>
      <w:outlineLvl w:val="9"/>
    </w:pPr>
    <w:rPr>
      <w:lang w:eastAsia="es-AR"/>
    </w:rPr>
  </w:style>
  <w:style w:type="paragraph" w:styleId="Prrafodelista">
    <w:name w:val="List Paragraph"/>
    <w:basedOn w:val="Normal"/>
    <w:link w:val="PrrafodelistaCar"/>
    <w:uiPriority w:val="34"/>
    <w:qFormat/>
    <w:rsid w:val="0035430D"/>
    <w:pPr>
      <w:numPr>
        <w:numId w:val="25"/>
      </w:numPr>
      <w:spacing w:after="200" w:line="288" w:lineRule="auto"/>
      <w:ind w:left="720"/>
      <w:contextualSpacing/>
    </w:pPr>
    <w:rPr>
      <w:rFonts w:eastAsiaTheme="minorEastAsia"/>
      <w:sz w:val="21"/>
      <w:szCs w:val="21"/>
    </w:rPr>
  </w:style>
  <w:style w:type="paragraph" w:customStyle="1" w:styleId="Estilo1">
    <w:name w:val="Estilo1"/>
    <w:basedOn w:val="Ttulo1"/>
    <w:link w:val="Estilo1Car"/>
    <w:autoRedefine/>
    <w:qFormat/>
    <w:rsid w:val="009B26A6"/>
    <w:pPr>
      <w:numPr>
        <w:numId w:val="0"/>
      </w:numPr>
    </w:pPr>
    <w:rPr>
      <w:sz w:val="28"/>
      <w:lang w:val="es-ES"/>
    </w:rPr>
  </w:style>
  <w:style w:type="character" w:customStyle="1" w:styleId="Ttulo2Car">
    <w:name w:val="Título 2 Car"/>
    <w:basedOn w:val="Fuentedeprrafopredeter"/>
    <w:link w:val="Ttulo2"/>
    <w:uiPriority w:val="9"/>
    <w:rsid w:val="00A34EF7"/>
    <w:rPr>
      <w:rFonts w:ascii="Times New Roman" w:eastAsiaTheme="majorEastAsia" w:hAnsi="Times New Roman" w:cstheme="majorBidi"/>
      <w:i/>
      <w:sz w:val="24"/>
      <w:szCs w:val="26"/>
    </w:rPr>
  </w:style>
  <w:style w:type="character" w:customStyle="1" w:styleId="Estilo1Car">
    <w:name w:val="Estilo1 Car"/>
    <w:basedOn w:val="Ttulo1Car"/>
    <w:link w:val="Estilo1"/>
    <w:rsid w:val="009B26A6"/>
    <w:rPr>
      <w:rFonts w:ascii="Times New Roman" w:eastAsiaTheme="majorEastAsia" w:hAnsi="Times New Roman" w:cstheme="majorBidi"/>
      <w:caps/>
      <w:sz w:val="28"/>
      <w:szCs w:val="32"/>
      <w:lang w:val="es-ES"/>
    </w:rPr>
  </w:style>
  <w:style w:type="paragraph" w:customStyle="1" w:styleId="Estilo2">
    <w:name w:val="Estilo2"/>
    <w:basedOn w:val="Ttulo2"/>
    <w:link w:val="Estilo2Car"/>
    <w:autoRedefine/>
    <w:qFormat/>
    <w:rsid w:val="004B2C3A"/>
    <w:pPr>
      <w:numPr>
        <w:ilvl w:val="0"/>
        <w:numId w:val="2"/>
      </w:numPr>
    </w:pPr>
    <w:rPr>
      <w:lang w:val="es-ES"/>
    </w:rPr>
  </w:style>
  <w:style w:type="character" w:customStyle="1" w:styleId="Ttulo3Car">
    <w:name w:val="Título 3 Car"/>
    <w:basedOn w:val="Fuentedeprrafopredeter"/>
    <w:link w:val="Ttulo3"/>
    <w:uiPriority w:val="9"/>
    <w:rsid w:val="0035430D"/>
    <w:rPr>
      <w:rFonts w:asciiTheme="majorHAnsi" w:eastAsiaTheme="majorEastAsia" w:hAnsiTheme="majorHAnsi" w:cstheme="majorBidi"/>
      <w:color w:val="1F4D78" w:themeColor="accent1" w:themeShade="7F"/>
      <w:sz w:val="24"/>
      <w:szCs w:val="24"/>
    </w:rPr>
  </w:style>
  <w:style w:type="character" w:customStyle="1" w:styleId="Estilo2Car">
    <w:name w:val="Estilo2 Car"/>
    <w:basedOn w:val="Ttulo2Car"/>
    <w:link w:val="Estilo2"/>
    <w:rsid w:val="004B2C3A"/>
    <w:rPr>
      <w:rFonts w:ascii="Times New Roman" w:eastAsiaTheme="majorEastAsia" w:hAnsi="Times New Roman" w:cstheme="majorBidi"/>
      <w:i/>
      <w:sz w:val="24"/>
      <w:szCs w:val="26"/>
      <w:lang w:val="es-ES"/>
    </w:rPr>
  </w:style>
  <w:style w:type="character" w:customStyle="1" w:styleId="Ttulo6Car">
    <w:name w:val="Título 6 Car"/>
    <w:basedOn w:val="Fuentedeprrafopredeter"/>
    <w:link w:val="Ttulo6"/>
    <w:uiPriority w:val="9"/>
    <w:semiHidden/>
    <w:rsid w:val="0035430D"/>
    <w:rPr>
      <w:rFonts w:asciiTheme="majorHAnsi" w:eastAsiaTheme="majorEastAsia" w:hAnsiTheme="majorHAnsi" w:cstheme="majorBidi"/>
      <w:color w:val="1F4D78" w:themeColor="accent1" w:themeShade="7F"/>
    </w:rPr>
  </w:style>
  <w:style w:type="paragraph" w:styleId="TDC2">
    <w:name w:val="toc 2"/>
    <w:basedOn w:val="Normal"/>
    <w:next w:val="Normal"/>
    <w:autoRedefine/>
    <w:uiPriority w:val="39"/>
    <w:unhideWhenUsed/>
    <w:rsid w:val="0035430D"/>
    <w:pPr>
      <w:spacing w:after="100"/>
      <w:ind w:left="220"/>
    </w:pPr>
    <w:rPr>
      <w:rFonts w:eastAsiaTheme="minorEastAsia" w:cs="Times New Roman"/>
      <w:lang w:eastAsia="es-AR"/>
    </w:rPr>
  </w:style>
  <w:style w:type="paragraph" w:styleId="TDC1">
    <w:name w:val="toc 1"/>
    <w:basedOn w:val="Normal"/>
    <w:next w:val="Normal"/>
    <w:autoRedefine/>
    <w:uiPriority w:val="39"/>
    <w:unhideWhenUsed/>
    <w:rsid w:val="0035430D"/>
    <w:pPr>
      <w:spacing w:after="100"/>
    </w:pPr>
    <w:rPr>
      <w:rFonts w:eastAsiaTheme="minorEastAsia" w:cs="Times New Roman"/>
      <w:lang w:eastAsia="es-AR"/>
    </w:rPr>
  </w:style>
  <w:style w:type="paragraph" w:styleId="TDC3">
    <w:name w:val="toc 3"/>
    <w:basedOn w:val="Normal"/>
    <w:next w:val="Normal"/>
    <w:autoRedefine/>
    <w:uiPriority w:val="39"/>
    <w:unhideWhenUsed/>
    <w:rsid w:val="0035430D"/>
    <w:pPr>
      <w:spacing w:after="100"/>
      <w:ind w:left="440"/>
    </w:pPr>
    <w:rPr>
      <w:rFonts w:eastAsiaTheme="minorEastAsia" w:cs="Times New Roman"/>
      <w:lang w:eastAsia="es-AR"/>
    </w:rPr>
  </w:style>
  <w:style w:type="character" w:styleId="Hipervnculo">
    <w:name w:val="Hyperlink"/>
    <w:basedOn w:val="Fuentedeprrafopredeter"/>
    <w:uiPriority w:val="99"/>
    <w:unhideWhenUsed/>
    <w:rsid w:val="0035430D"/>
    <w:rPr>
      <w:color w:val="0563C1" w:themeColor="hyperlink"/>
      <w:u w:val="single"/>
    </w:rPr>
  </w:style>
  <w:style w:type="paragraph" w:customStyle="1" w:styleId="Estilo3">
    <w:name w:val="Estilo3"/>
    <w:basedOn w:val="Normal"/>
    <w:next w:val="Normal"/>
    <w:link w:val="Estilo3Car"/>
    <w:autoRedefine/>
    <w:qFormat/>
    <w:rsid w:val="001939A3"/>
    <w:pPr>
      <w:numPr>
        <w:numId w:val="13"/>
      </w:numPr>
      <w:outlineLvl w:val="2"/>
    </w:pPr>
    <w:rPr>
      <w:lang w:val="es-ES"/>
    </w:rPr>
  </w:style>
  <w:style w:type="character" w:customStyle="1" w:styleId="PrrafodelistaCar">
    <w:name w:val="Párrafo de lista Car"/>
    <w:basedOn w:val="Fuentedeprrafopredeter"/>
    <w:link w:val="Prrafodelista"/>
    <w:uiPriority w:val="34"/>
    <w:rsid w:val="00363FB2"/>
    <w:rPr>
      <w:rFonts w:eastAsiaTheme="minorEastAsia"/>
      <w:sz w:val="21"/>
      <w:szCs w:val="21"/>
    </w:rPr>
  </w:style>
  <w:style w:type="character" w:customStyle="1" w:styleId="Estilo3Car">
    <w:name w:val="Estilo3 Car"/>
    <w:basedOn w:val="PrrafodelistaCar"/>
    <w:link w:val="Estilo3"/>
    <w:rsid w:val="001939A3"/>
    <w:rPr>
      <w:rFonts w:ascii="Times New Roman" w:eastAsiaTheme="minorEastAsia" w:hAnsi="Times New Roman"/>
      <w:sz w:val="24"/>
      <w:szCs w:val="21"/>
      <w:lang w:val="es-ES"/>
    </w:rPr>
  </w:style>
  <w:style w:type="paragraph" w:styleId="Subttulo">
    <w:name w:val="Subtitle"/>
    <w:basedOn w:val="Normal"/>
    <w:next w:val="Normal"/>
    <w:link w:val="SubttuloCar"/>
    <w:autoRedefine/>
    <w:uiPriority w:val="11"/>
    <w:qFormat/>
    <w:rsid w:val="00AF1D52"/>
    <w:pPr>
      <w:numPr>
        <w:ilvl w:val="1"/>
        <w:numId w:val="9"/>
      </w:numPr>
      <w:outlineLvl w:val="1"/>
    </w:pPr>
    <w:rPr>
      <w:rFonts w:eastAsiaTheme="minorEastAsia"/>
      <w:i/>
      <w:spacing w:val="15"/>
    </w:rPr>
  </w:style>
  <w:style w:type="character" w:customStyle="1" w:styleId="SubttuloCar">
    <w:name w:val="Subtítulo Car"/>
    <w:basedOn w:val="Fuentedeprrafopredeter"/>
    <w:link w:val="Subttulo"/>
    <w:uiPriority w:val="11"/>
    <w:rsid w:val="00AF1D52"/>
    <w:rPr>
      <w:rFonts w:ascii="Times New Roman" w:eastAsiaTheme="minorEastAsia" w:hAnsi="Times New Roman"/>
      <w:i/>
      <w:spacing w:val="15"/>
      <w:sz w:val="24"/>
    </w:rPr>
  </w:style>
  <w:style w:type="character" w:customStyle="1" w:styleId="Ttulo4Car">
    <w:name w:val="Título 4 Car"/>
    <w:basedOn w:val="Fuentedeprrafopredeter"/>
    <w:link w:val="Ttulo4"/>
    <w:uiPriority w:val="9"/>
    <w:semiHidden/>
    <w:rsid w:val="009B26A6"/>
    <w:rPr>
      <w:rFonts w:asciiTheme="majorHAnsi" w:eastAsiaTheme="majorEastAsia" w:hAnsiTheme="majorHAnsi" w:cstheme="majorBidi"/>
      <w:i/>
      <w:iCs/>
      <w:color w:val="2E74B5" w:themeColor="accent1" w:themeShade="BF"/>
      <w:sz w:val="24"/>
    </w:rPr>
  </w:style>
  <w:style w:type="character" w:customStyle="1" w:styleId="Ttulo5Car">
    <w:name w:val="Título 5 Car"/>
    <w:basedOn w:val="Fuentedeprrafopredeter"/>
    <w:link w:val="Ttulo5"/>
    <w:uiPriority w:val="9"/>
    <w:semiHidden/>
    <w:rsid w:val="009B26A6"/>
    <w:rPr>
      <w:rFonts w:asciiTheme="majorHAnsi" w:eastAsiaTheme="majorEastAsia" w:hAnsiTheme="majorHAnsi" w:cstheme="majorBidi"/>
      <w:color w:val="2E74B5" w:themeColor="accent1" w:themeShade="BF"/>
      <w:sz w:val="24"/>
    </w:rPr>
  </w:style>
  <w:style w:type="character" w:customStyle="1" w:styleId="Ttulo7Car">
    <w:name w:val="Título 7 Car"/>
    <w:basedOn w:val="Fuentedeprrafopredeter"/>
    <w:link w:val="Ttulo7"/>
    <w:uiPriority w:val="9"/>
    <w:semiHidden/>
    <w:rsid w:val="009B26A6"/>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9B26A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B26A6"/>
    <w:rPr>
      <w:rFonts w:asciiTheme="majorHAnsi" w:eastAsiaTheme="majorEastAsia" w:hAnsiTheme="majorHAnsi" w:cstheme="majorBidi"/>
      <w:i/>
      <w:iCs/>
      <w:color w:val="272727" w:themeColor="text1" w:themeTint="D8"/>
      <w:sz w:val="21"/>
      <w:szCs w:val="21"/>
    </w:rPr>
  </w:style>
  <w:style w:type="paragraph" w:styleId="Textonotapie">
    <w:name w:val="footnote text"/>
    <w:basedOn w:val="Normal"/>
    <w:link w:val="TextonotapieCar"/>
    <w:uiPriority w:val="99"/>
    <w:unhideWhenUsed/>
    <w:rsid w:val="00087AE6"/>
    <w:pPr>
      <w:spacing w:line="240" w:lineRule="auto"/>
      <w:jc w:val="both"/>
    </w:pPr>
    <w:rPr>
      <w:sz w:val="20"/>
      <w:szCs w:val="20"/>
    </w:rPr>
  </w:style>
  <w:style w:type="character" w:customStyle="1" w:styleId="TextonotapieCar">
    <w:name w:val="Texto nota pie Car"/>
    <w:basedOn w:val="Fuentedeprrafopredeter"/>
    <w:link w:val="Textonotapie"/>
    <w:uiPriority w:val="99"/>
    <w:rsid w:val="00087AE6"/>
    <w:rPr>
      <w:rFonts w:ascii="Times New Roman" w:hAnsi="Times New Roman"/>
      <w:sz w:val="20"/>
      <w:szCs w:val="20"/>
    </w:rPr>
  </w:style>
  <w:style w:type="character" w:styleId="Refdenotaalpie">
    <w:name w:val="footnote reference"/>
    <w:basedOn w:val="Fuentedeprrafopredeter"/>
    <w:uiPriority w:val="99"/>
    <w:semiHidden/>
    <w:unhideWhenUsed/>
    <w:rsid w:val="007441AD"/>
    <w:rPr>
      <w:vertAlign w:val="superscript"/>
    </w:rPr>
  </w:style>
  <w:style w:type="paragraph" w:customStyle="1" w:styleId="textoplano">
    <w:name w:val="textoplano"/>
    <w:basedOn w:val="Normal"/>
    <w:rsid w:val="00145DDF"/>
    <w:pPr>
      <w:spacing w:before="100" w:beforeAutospacing="1" w:after="100" w:afterAutospacing="1" w:line="240" w:lineRule="auto"/>
    </w:pPr>
    <w:rPr>
      <w:rFonts w:eastAsia="Times New Roman" w:cs="Times New Roman"/>
      <w:szCs w:val="24"/>
      <w:lang w:eastAsia="es-AR"/>
    </w:rPr>
  </w:style>
  <w:style w:type="character" w:styleId="Textoennegrita">
    <w:name w:val="Strong"/>
    <w:basedOn w:val="Fuentedeprrafopredeter"/>
    <w:uiPriority w:val="22"/>
    <w:qFormat/>
    <w:rsid w:val="00274312"/>
    <w:rPr>
      <w:b/>
      <w:bCs/>
    </w:rPr>
  </w:style>
  <w:style w:type="character" w:styleId="nfasis">
    <w:name w:val="Emphasis"/>
    <w:basedOn w:val="Fuentedeprrafopredeter"/>
    <w:uiPriority w:val="20"/>
    <w:qFormat/>
    <w:rsid w:val="00274312"/>
    <w:rPr>
      <w:i/>
      <w:iCs/>
    </w:rPr>
  </w:style>
  <w:style w:type="paragraph" w:styleId="NormalWeb">
    <w:name w:val="Normal (Web)"/>
    <w:basedOn w:val="Normal"/>
    <w:semiHidden/>
    <w:unhideWhenUsed/>
    <w:rsid w:val="00B07A16"/>
    <w:pPr>
      <w:spacing w:before="100" w:beforeAutospacing="1" w:after="100" w:afterAutospacing="1" w:line="240" w:lineRule="auto"/>
    </w:pPr>
    <w:rPr>
      <w:rFonts w:eastAsia="Times New Roman" w:cs="Times New Roman"/>
      <w:szCs w:val="24"/>
      <w:lang w:eastAsia="es-AR"/>
    </w:rPr>
  </w:style>
  <w:style w:type="character" w:customStyle="1" w:styleId="y0nh2b">
    <w:name w:val="y0nh2b"/>
    <w:basedOn w:val="Fuentedeprrafopredeter"/>
    <w:rsid w:val="000D2A9D"/>
  </w:style>
  <w:style w:type="paragraph" w:styleId="Textodeglobo">
    <w:name w:val="Balloon Text"/>
    <w:basedOn w:val="Normal"/>
    <w:link w:val="TextodegloboCar"/>
    <w:uiPriority w:val="99"/>
    <w:semiHidden/>
    <w:unhideWhenUsed/>
    <w:rsid w:val="000E199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19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71679">
      <w:bodyDiv w:val="1"/>
      <w:marLeft w:val="0"/>
      <w:marRight w:val="0"/>
      <w:marTop w:val="0"/>
      <w:marBottom w:val="0"/>
      <w:divBdr>
        <w:top w:val="none" w:sz="0" w:space="0" w:color="auto"/>
        <w:left w:val="none" w:sz="0" w:space="0" w:color="auto"/>
        <w:bottom w:val="none" w:sz="0" w:space="0" w:color="auto"/>
        <w:right w:val="none" w:sz="0" w:space="0" w:color="auto"/>
      </w:divBdr>
    </w:div>
    <w:div w:id="144276994">
      <w:bodyDiv w:val="1"/>
      <w:marLeft w:val="0"/>
      <w:marRight w:val="0"/>
      <w:marTop w:val="0"/>
      <w:marBottom w:val="0"/>
      <w:divBdr>
        <w:top w:val="none" w:sz="0" w:space="0" w:color="auto"/>
        <w:left w:val="none" w:sz="0" w:space="0" w:color="auto"/>
        <w:bottom w:val="none" w:sz="0" w:space="0" w:color="auto"/>
        <w:right w:val="none" w:sz="0" w:space="0" w:color="auto"/>
      </w:divBdr>
    </w:div>
    <w:div w:id="160126182">
      <w:bodyDiv w:val="1"/>
      <w:marLeft w:val="0"/>
      <w:marRight w:val="0"/>
      <w:marTop w:val="0"/>
      <w:marBottom w:val="0"/>
      <w:divBdr>
        <w:top w:val="none" w:sz="0" w:space="0" w:color="auto"/>
        <w:left w:val="none" w:sz="0" w:space="0" w:color="auto"/>
        <w:bottom w:val="none" w:sz="0" w:space="0" w:color="auto"/>
        <w:right w:val="none" w:sz="0" w:space="0" w:color="auto"/>
      </w:divBdr>
      <w:divsChild>
        <w:div w:id="1652980716">
          <w:marLeft w:val="0"/>
          <w:marRight w:val="0"/>
          <w:marTop w:val="0"/>
          <w:marBottom w:val="0"/>
          <w:divBdr>
            <w:top w:val="none" w:sz="0" w:space="0" w:color="auto"/>
            <w:left w:val="none" w:sz="0" w:space="0" w:color="auto"/>
            <w:bottom w:val="none" w:sz="0" w:space="0" w:color="auto"/>
            <w:right w:val="none" w:sz="0" w:space="0" w:color="auto"/>
          </w:divBdr>
        </w:div>
        <w:div w:id="1261530751">
          <w:marLeft w:val="0"/>
          <w:marRight w:val="0"/>
          <w:marTop w:val="0"/>
          <w:marBottom w:val="0"/>
          <w:divBdr>
            <w:top w:val="none" w:sz="0" w:space="0" w:color="auto"/>
            <w:left w:val="none" w:sz="0" w:space="0" w:color="auto"/>
            <w:bottom w:val="none" w:sz="0" w:space="0" w:color="auto"/>
            <w:right w:val="none" w:sz="0" w:space="0" w:color="auto"/>
          </w:divBdr>
        </w:div>
        <w:div w:id="720598721">
          <w:marLeft w:val="0"/>
          <w:marRight w:val="0"/>
          <w:marTop w:val="0"/>
          <w:marBottom w:val="0"/>
          <w:divBdr>
            <w:top w:val="none" w:sz="0" w:space="0" w:color="auto"/>
            <w:left w:val="none" w:sz="0" w:space="0" w:color="auto"/>
            <w:bottom w:val="none" w:sz="0" w:space="0" w:color="auto"/>
            <w:right w:val="none" w:sz="0" w:space="0" w:color="auto"/>
          </w:divBdr>
        </w:div>
        <w:div w:id="2021542869">
          <w:marLeft w:val="0"/>
          <w:marRight w:val="0"/>
          <w:marTop w:val="0"/>
          <w:marBottom w:val="0"/>
          <w:divBdr>
            <w:top w:val="none" w:sz="0" w:space="0" w:color="auto"/>
            <w:left w:val="none" w:sz="0" w:space="0" w:color="auto"/>
            <w:bottom w:val="none" w:sz="0" w:space="0" w:color="auto"/>
            <w:right w:val="none" w:sz="0" w:space="0" w:color="auto"/>
          </w:divBdr>
        </w:div>
        <w:div w:id="1511522634">
          <w:marLeft w:val="0"/>
          <w:marRight w:val="0"/>
          <w:marTop w:val="0"/>
          <w:marBottom w:val="0"/>
          <w:divBdr>
            <w:top w:val="none" w:sz="0" w:space="0" w:color="auto"/>
            <w:left w:val="none" w:sz="0" w:space="0" w:color="auto"/>
            <w:bottom w:val="none" w:sz="0" w:space="0" w:color="auto"/>
            <w:right w:val="none" w:sz="0" w:space="0" w:color="auto"/>
          </w:divBdr>
        </w:div>
      </w:divsChild>
    </w:div>
    <w:div w:id="423653662">
      <w:bodyDiv w:val="1"/>
      <w:marLeft w:val="0"/>
      <w:marRight w:val="0"/>
      <w:marTop w:val="0"/>
      <w:marBottom w:val="0"/>
      <w:divBdr>
        <w:top w:val="none" w:sz="0" w:space="0" w:color="auto"/>
        <w:left w:val="none" w:sz="0" w:space="0" w:color="auto"/>
        <w:bottom w:val="none" w:sz="0" w:space="0" w:color="auto"/>
        <w:right w:val="none" w:sz="0" w:space="0" w:color="auto"/>
      </w:divBdr>
      <w:divsChild>
        <w:div w:id="957906538">
          <w:marLeft w:val="0"/>
          <w:marRight w:val="0"/>
          <w:marTop w:val="0"/>
          <w:marBottom w:val="0"/>
          <w:divBdr>
            <w:top w:val="none" w:sz="0" w:space="0" w:color="auto"/>
            <w:left w:val="none" w:sz="0" w:space="0" w:color="auto"/>
            <w:bottom w:val="none" w:sz="0" w:space="0" w:color="auto"/>
            <w:right w:val="none" w:sz="0" w:space="0" w:color="auto"/>
          </w:divBdr>
        </w:div>
        <w:div w:id="1718317655">
          <w:marLeft w:val="0"/>
          <w:marRight w:val="0"/>
          <w:marTop w:val="0"/>
          <w:marBottom w:val="0"/>
          <w:divBdr>
            <w:top w:val="none" w:sz="0" w:space="0" w:color="auto"/>
            <w:left w:val="none" w:sz="0" w:space="0" w:color="auto"/>
            <w:bottom w:val="none" w:sz="0" w:space="0" w:color="auto"/>
            <w:right w:val="none" w:sz="0" w:space="0" w:color="auto"/>
          </w:divBdr>
        </w:div>
        <w:div w:id="524365306">
          <w:marLeft w:val="0"/>
          <w:marRight w:val="0"/>
          <w:marTop w:val="0"/>
          <w:marBottom w:val="0"/>
          <w:divBdr>
            <w:top w:val="none" w:sz="0" w:space="0" w:color="auto"/>
            <w:left w:val="none" w:sz="0" w:space="0" w:color="auto"/>
            <w:bottom w:val="none" w:sz="0" w:space="0" w:color="auto"/>
            <w:right w:val="none" w:sz="0" w:space="0" w:color="auto"/>
          </w:divBdr>
        </w:div>
        <w:div w:id="1574465999">
          <w:marLeft w:val="0"/>
          <w:marRight w:val="0"/>
          <w:marTop w:val="0"/>
          <w:marBottom w:val="0"/>
          <w:divBdr>
            <w:top w:val="none" w:sz="0" w:space="0" w:color="auto"/>
            <w:left w:val="none" w:sz="0" w:space="0" w:color="auto"/>
            <w:bottom w:val="none" w:sz="0" w:space="0" w:color="auto"/>
            <w:right w:val="none" w:sz="0" w:space="0" w:color="auto"/>
          </w:divBdr>
        </w:div>
        <w:div w:id="1276913061">
          <w:marLeft w:val="0"/>
          <w:marRight w:val="0"/>
          <w:marTop w:val="0"/>
          <w:marBottom w:val="0"/>
          <w:divBdr>
            <w:top w:val="none" w:sz="0" w:space="0" w:color="auto"/>
            <w:left w:val="none" w:sz="0" w:space="0" w:color="auto"/>
            <w:bottom w:val="none" w:sz="0" w:space="0" w:color="auto"/>
            <w:right w:val="none" w:sz="0" w:space="0" w:color="auto"/>
          </w:divBdr>
        </w:div>
        <w:div w:id="792288481">
          <w:marLeft w:val="0"/>
          <w:marRight w:val="0"/>
          <w:marTop w:val="0"/>
          <w:marBottom w:val="0"/>
          <w:divBdr>
            <w:top w:val="none" w:sz="0" w:space="0" w:color="auto"/>
            <w:left w:val="none" w:sz="0" w:space="0" w:color="auto"/>
            <w:bottom w:val="none" w:sz="0" w:space="0" w:color="auto"/>
            <w:right w:val="none" w:sz="0" w:space="0" w:color="auto"/>
          </w:divBdr>
        </w:div>
        <w:div w:id="1336153214">
          <w:marLeft w:val="0"/>
          <w:marRight w:val="0"/>
          <w:marTop w:val="0"/>
          <w:marBottom w:val="0"/>
          <w:divBdr>
            <w:top w:val="none" w:sz="0" w:space="0" w:color="auto"/>
            <w:left w:val="none" w:sz="0" w:space="0" w:color="auto"/>
            <w:bottom w:val="none" w:sz="0" w:space="0" w:color="auto"/>
            <w:right w:val="none" w:sz="0" w:space="0" w:color="auto"/>
          </w:divBdr>
        </w:div>
        <w:div w:id="930284953">
          <w:marLeft w:val="0"/>
          <w:marRight w:val="0"/>
          <w:marTop w:val="0"/>
          <w:marBottom w:val="0"/>
          <w:divBdr>
            <w:top w:val="none" w:sz="0" w:space="0" w:color="auto"/>
            <w:left w:val="none" w:sz="0" w:space="0" w:color="auto"/>
            <w:bottom w:val="none" w:sz="0" w:space="0" w:color="auto"/>
            <w:right w:val="none" w:sz="0" w:space="0" w:color="auto"/>
          </w:divBdr>
        </w:div>
        <w:div w:id="1373388087">
          <w:marLeft w:val="0"/>
          <w:marRight w:val="0"/>
          <w:marTop w:val="0"/>
          <w:marBottom w:val="0"/>
          <w:divBdr>
            <w:top w:val="none" w:sz="0" w:space="0" w:color="auto"/>
            <w:left w:val="none" w:sz="0" w:space="0" w:color="auto"/>
            <w:bottom w:val="none" w:sz="0" w:space="0" w:color="auto"/>
            <w:right w:val="none" w:sz="0" w:space="0" w:color="auto"/>
          </w:divBdr>
        </w:div>
        <w:div w:id="332148080">
          <w:marLeft w:val="0"/>
          <w:marRight w:val="0"/>
          <w:marTop w:val="0"/>
          <w:marBottom w:val="0"/>
          <w:divBdr>
            <w:top w:val="none" w:sz="0" w:space="0" w:color="auto"/>
            <w:left w:val="none" w:sz="0" w:space="0" w:color="auto"/>
            <w:bottom w:val="none" w:sz="0" w:space="0" w:color="auto"/>
            <w:right w:val="none" w:sz="0" w:space="0" w:color="auto"/>
          </w:divBdr>
        </w:div>
        <w:div w:id="1195267573">
          <w:marLeft w:val="0"/>
          <w:marRight w:val="0"/>
          <w:marTop w:val="0"/>
          <w:marBottom w:val="0"/>
          <w:divBdr>
            <w:top w:val="none" w:sz="0" w:space="0" w:color="auto"/>
            <w:left w:val="none" w:sz="0" w:space="0" w:color="auto"/>
            <w:bottom w:val="none" w:sz="0" w:space="0" w:color="auto"/>
            <w:right w:val="none" w:sz="0" w:space="0" w:color="auto"/>
          </w:divBdr>
        </w:div>
        <w:div w:id="923805762">
          <w:marLeft w:val="0"/>
          <w:marRight w:val="0"/>
          <w:marTop w:val="0"/>
          <w:marBottom w:val="0"/>
          <w:divBdr>
            <w:top w:val="none" w:sz="0" w:space="0" w:color="auto"/>
            <w:left w:val="none" w:sz="0" w:space="0" w:color="auto"/>
            <w:bottom w:val="none" w:sz="0" w:space="0" w:color="auto"/>
            <w:right w:val="none" w:sz="0" w:space="0" w:color="auto"/>
          </w:divBdr>
        </w:div>
        <w:div w:id="33846353">
          <w:marLeft w:val="0"/>
          <w:marRight w:val="0"/>
          <w:marTop w:val="0"/>
          <w:marBottom w:val="0"/>
          <w:divBdr>
            <w:top w:val="none" w:sz="0" w:space="0" w:color="auto"/>
            <w:left w:val="none" w:sz="0" w:space="0" w:color="auto"/>
            <w:bottom w:val="none" w:sz="0" w:space="0" w:color="auto"/>
            <w:right w:val="none" w:sz="0" w:space="0" w:color="auto"/>
          </w:divBdr>
        </w:div>
        <w:div w:id="2088645983">
          <w:marLeft w:val="0"/>
          <w:marRight w:val="0"/>
          <w:marTop w:val="0"/>
          <w:marBottom w:val="0"/>
          <w:divBdr>
            <w:top w:val="none" w:sz="0" w:space="0" w:color="auto"/>
            <w:left w:val="none" w:sz="0" w:space="0" w:color="auto"/>
            <w:bottom w:val="none" w:sz="0" w:space="0" w:color="auto"/>
            <w:right w:val="none" w:sz="0" w:space="0" w:color="auto"/>
          </w:divBdr>
        </w:div>
        <w:div w:id="537619362">
          <w:marLeft w:val="0"/>
          <w:marRight w:val="0"/>
          <w:marTop w:val="0"/>
          <w:marBottom w:val="0"/>
          <w:divBdr>
            <w:top w:val="none" w:sz="0" w:space="0" w:color="auto"/>
            <w:left w:val="none" w:sz="0" w:space="0" w:color="auto"/>
            <w:bottom w:val="none" w:sz="0" w:space="0" w:color="auto"/>
            <w:right w:val="none" w:sz="0" w:space="0" w:color="auto"/>
          </w:divBdr>
        </w:div>
        <w:div w:id="1478498317">
          <w:marLeft w:val="0"/>
          <w:marRight w:val="0"/>
          <w:marTop w:val="0"/>
          <w:marBottom w:val="0"/>
          <w:divBdr>
            <w:top w:val="none" w:sz="0" w:space="0" w:color="auto"/>
            <w:left w:val="none" w:sz="0" w:space="0" w:color="auto"/>
            <w:bottom w:val="none" w:sz="0" w:space="0" w:color="auto"/>
            <w:right w:val="none" w:sz="0" w:space="0" w:color="auto"/>
          </w:divBdr>
        </w:div>
        <w:div w:id="842165358">
          <w:marLeft w:val="0"/>
          <w:marRight w:val="0"/>
          <w:marTop w:val="0"/>
          <w:marBottom w:val="0"/>
          <w:divBdr>
            <w:top w:val="none" w:sz="0" w:space="0" w:color="auto"/>
            <w:left w:val="none" w:sz="0" w:space="0" w:color="auto"/>
            <w:bottom w:val="none" w:sz="0" w:space="0" w:color="auto"/>
            <w:right w:val="none" w:sz="0" w:space="0" w:color="auto"/>
          </w:divBdr>
        </w:div>
        <w:div w:id="1439062115">
          <w:marLeft w:val="0"/>
          <w:marRight w:val="0"/>
          <w:marTop w:val="0"/>
          <w:marBottom w:val="0"/>
          <w:divBdr>
            <w:top w:val="none" w:sz="0" w:space="0" w:color="auto"/>
            <w:left w:val="none" w:sz="0" w:space="0" w:color="auto"/>
            <w:bottom w:val="none" w:sz="0" w:space="0" w:color="auto"/>
            <w:right w:val="none" w:sz="0" w:space="0" w:color="auto"/>
          </w:divBdr>
        </w:div>
        <w:div w:id="2103722019">
          <w:marLeft w:val="0"/>
          <w:marRight w:val="0"/>
          <w:marTop w:val="0"/>
          <w:marBottom w:val="0"/>
          <w:divBdr>
            <w:top w:val="none" w:sz="0" w:space="0" w:color="auto"/>
            <w:left w:val="none" w:sz="0" w:space="0" w:color="auto"/>
            <w:bottom w:val="none" w:sz="0" w:space="0" w:color="auto"/>
            <w:right w:val="none" w:sz="0" w:space="0" w:color="auto"/>
          </w:divBdr>
        </w:div>
        <w:div w:id="482283029">
          <w:marLeft w:val="0"/>
          <w:marRight w:val="0"/>
          <w:marTop w:val="0"/>
          <w:marBottom w:val="0"/>
          <w:divBdr>
            <w:top w:val="none" w:sz="0" w:space="0" w:color="auto"/>
            <w:left w:val="none" w:sz="0" w:space="0" w:color="auto"/>
            <w:bottom w:val="none" w:sz="0" w:space="0" w:color="auto"/>
            <w:right w:val="none" w:sz="0" w:space="0" w:color="auto"/>
          </w:divBdr>
        </w:div>
        <w:div w:id="1225608021">
          <w:marLeft w:val="0"/>
          <w:marRight w:val="0"/>
          <w:marTop w:val="0"/>
          <w:marBottom w:val="0"/>
          <w:divBdr>
            <w:top w:val="none" w:sz="0" w:space="0" w:color="auto"/>
            <w:left w:val="none" w:sz="0" w:space="0" w:color="auto"/>
            <w:bottom w:val="none" w:sz="0" w:space="0" w:color="auto"/>
            <w:right w:val="none" w:sz="0" w:space="0" w:color="auto"/>
          </w:divBdr>
        </w:div>
        <w:div w:id="748816166">
          <w:marLeft w:val="0"/>
          <w:marRight w:val="0"/>
          <w:marTop w:val="0"/>
          <w:marBottom w:val="0"/>
          <w:divBdr>
            <w:top w:val="none" w:sz="0" w:space="0" w:color="auto"/>
            <w:left w:val="none" w:sz="0" w:space="0" w:color="auto"/>
            <w:bottom w:val="none" w:sz="0" w:space="0" w:color="auto"/>
            <w:right w:val="none" w:sz="0" w:space="0" w:color="auto"/>
          </w:divBdr>
        </w:div>
        <w:div w:id="1073160098">
          <w:marLeft w:val="0"/>
          <w:marRight w:val="0"/>
          <w:marTop w:val="0"/>
          <w:marBottom w:val="0"/>
          <w:divBdr>
            <w:top w:val="none" w:sz="0" w:space="0" w:color="auto"/>
            <w:left w:val="none" w:sz="0" w:space="0" w:color="auto"/>
            <w:bottom w:val="none" w:sz="0" w:space="0" w:color="auto"/>
            <w:right w:val="none" w:sz="0" w:space="0" w:color="auto"/>
          </w:divBdr>
        </w:div>
        <w:div w:id="269751609">
          <w:marLeft w:val="0"/>
          <w:marRight w:val="0"/>
          <w:marTop w:val="0"/>
          <w:marBottom w:val="0"/>
          <w:divBdr>
            <w:top w:val="none" w:sz="0" w:space="0" w:color="auto"/>
            <w:left w:val="none" w:sz="0" w:space="0" w:color="auto"/>
            <w:bottom w:val="none" w:sz="0" w:space="0" w:color="auto"/>
            <w:right w:val="none" w:sz="0" w:space="0" w:color="auto"/>
          </w:divBdr>
        </w:div>
        <w:div w:id="1002706268">
          <w:marLeft w:val="0"/>
          <w:marRight w:val="0"/>
          <w:marTop w:val="0"/>
          <w:marBottom w:val="0"/>
          <w:divBdr>
            <w:top w:val="none" w:sz="0" w:space="0" w:color="auto"/>
            <w:left w:val="none" w:sz="0" w:space="0" w:color="auto"/>
            <w:bottom w:val="none" w:sz="0" w:space="0" w:color="auto"/>
            <w:right w:val="none" w:sz="0" w:space="0" w:color="auto"/>
          </w:divBdr>
        </w:div>
        <w:div w:id="142891489">
          <w:marLeft w:val="0"/>
          <w:marRight w:val="0"/>
          <w:marTop w:val="0"/>
          <w:marBottom w:val="0"/>
          <w:divBdr>
            <w:top w:val="none" w:sz="0" w:space="0" w:color="auto"/>
            <w:left w:val="none" w:sz="0" w:space="0" w:color="auto"/>
            <w:bottom w:val="none" w:sz="0" w:space="0" w:color="auto"/>
            <w:right w:val="none" w:sz="0" w:space="0" w:color="auto"/>
          </w:divBdr>
        </w:div>
        <w:div w:id="1081485346">
          <w:marLeft w:val="0"/>
          <w:marRight w:val="0"/>
          <w:marTop w:val="0"/>
          <w:marBottom w:val="0"/>
          <w:divBdr>
            <w:top w:val="none" w:sz="0" w:space="0" w:color="auto"/>
            <w:left w:val="none" w:sz="0" w:space="0" w:color="auto"/>
            <w:bottom w:val="none" w:sz="0" w:space="0" w:color="auto"/>
            <w:right w:val="none" w:sz="0" w:space="0" w:color="auto"/>
          </w:divBdr>
        </w:div>
        <w:div w:id="911041869">
          <w:marLeft w:val="0"/>
          <w:marRight w:val="0"/>
          <w:marTop w:val="0"/>
          <w:marBottom w:val="0"/>
          <w:divBdr>
            <w:top w:val="none" w:sz="0" w:space="0" w:color="auto"/>
            <w:left w:val="none" w:sz="0" w:space="0" w:color="auto"/>
            <w:bottom w:val="none" w:sz="0" w:space="0" w:color="auto"/>
            <w:right w:val="none" w:sz="0" w:space="0" w:color="auto"/>
          </w:divBdr>
        </w:div>
        <w:div w:id="1424228539">
          <w:marLeft w:val="0"/>
          <w:marRight w:val="0"/>
          <w:marTop w:val="0"/>
          <w:marBottom w:val="0"/>
          <w:divBdr>
            <w:top w:val="none" w:sz="0" w:space="0" w:color="auto"/>
            <w:left w:val="none" w:sz="0" w:space="0" w:color="auto"/>
            <w:bottom w:val="none" w:sz="0" w:space="0" w:color="auto"/>
            <w:right w:val="none" w:sz="0" w:space="0" w:color="auto"/>
          </w:divBdr>
        </w:div>
        <w:div w:id="28072491">
          <w:marLeft w:val="0"/>
          <w:marRight w:val="0"/>
          <w:marTop w:val="0"/>
          <w:marBottom w:val="0"/>
          <w:divBdr>
            <w:top w:val="none" w:sz="0" w:space="0" w:color="auto"/>
            <w:left w:val="none" w:sz="0" w:space="0" w:color="auto"/>
            <w:bottom w:val="none" w:sz="0" w:space="0" w:color="auto"/>
            <w:right w:val="none" w:sz="0" w:space="0" w:color="auto"/>
          </w:divBdr>
        </w:div>
        <w:div w:id="1178891085">
          <w:marLeft w:val="0"/>
          <w:marRight w:val="0"/>
          <w:marTop w:val="0"/>
          <w:marBottom w:val="0"/>
          <w:divBdr>
            <w:top w:val="none" w:sz="0" w:space="0" w:color="auto"/>
            <w:left w:val="none" w:sz="0" w:space="0" w:color="auto"/>
            <w:bottom w:val="none" w:sz="0" w:space="0" w:color="auto"/>
            <w:right w:val="none" w:sz="0" w:space="0" w:color="auto"/>
          </w:divBdr>
        </w:div>
        <w:div w:id="1755466884">
          <w:marLeft w:val="0"/>
          <w:marRight w:val="0"/>
          <w:marTop w:val="0"/>
          <w:marBottom w:val="0"/>
          <w:divBdr>
            <w:top w:val="none" w:sz="0" w:space="0" w:color="auto"/>
            <w:left w:val="none" w:sz="0" w:space="0" w:color="auto"/>
            <w:bottom w:val="none" w:sz="0" w:space="0" w:color="auto"/>
            <w:right w:val="none" w:sz="0" w:space="0" w:color="auto"/>
          </w:divBdr>
        </w:div>
        <w:div w:id="205340808">
          <w:marLeft w:val="0"/>
          <w:marRight w:val="0"/>
          <w:marTop w:val="0"/>
          <w:marBottom w:val="0"/>
          <w:divBdr>
            <w:top w:val="none" w:sz="0" w:space="0" w:color="auto"/>
            <w:left w:val="none" w:sz="0" w:space="0" w:color="auto"/>
            <w:bottom w:val="none" w:sz="0" w:space="0" w:color="auto"/>
            <w:right w:val="none" w:sz="0" w:space="0" w:color="auto"/>
          </w:divBdr>
        </w:div>
        <w:div w:id="941307017">
          <w:marLeft w:val="0"/>
          <w:marRight w:val="0"/>
          <w:marTop w:val="0"/>
          <w:marBottom w:val="0"/>
          <w:divBdr>
            <w:top w:val="none" w:sz="0" w:space="0" w:color="auto"/>
            <w:left w:val="none" w:sz="0" w:space="0" w:color="auto"/>
            <w:bottom w:val="none" w:sz="0" w:space="0" w:color="auto"/>
            <w:right w:val="none" w:sz="0" w:space="0" w:color="auto"/>
          </w:divBdr>
        </w:div>
        <w:div w:id="327905037">
          <w:marLeft w:val="0"/>
          <w:marRight w:val="0"/>
          <w:marTop w:val="0"/>
          <w:marBottom w:val="0"/>
          <w:divBdr>
            <w:top w:val="none" w:sz="0" w:space="0" w:color="auto"/>
            <w:left w:val="none" w:sz="0" w:space="0" w:color="auto"/>
            <w:bottom w:val="none" w:sz="0" w:space="0" w:color="auto"/>
            <w:right w:val="none" w:sz="0" w:space="0" w:color="auto"/>
          </w:divBdr>
        </w:div>
        <w:div w:id="1667710443">
          <w:marLeft w:val="0"/>
          <w:marRight w:val="0"/>
          <w:marTop w:val="0"/>
          <w:marBottom w:val="0"/>
          <w:divBdr>
            <w:top w:val="none" w:sz="0" w:space="0" w:color="auto"/>
            <w:left w:val="none" w:sz="0" w:space="0" w:color="auto"/>
            <w:bottom w:val="none" w:sz="0" w:space="0" w:color="auto"/>
            <w:right w:val="none" w:sz="0" w:space="0" w:color="auto"/>
          </w:divBdr>
        </w:div>
        <w:div w:id="34741289">
          <w:marLeft w:val="0"/>
          <w:marRight w:val="0"/>
          <w:marTop w:val="0"/>
          <w:marBottom w:val="0"/>
          <w:divBdr>
            <w:top w:val="none" w:sz="0" w:space="0" w:color="auto"/>
            <w:left w:val="none" w:sz="0" w:space="0" w:color="auto"/>
            <w:bottom w:val="none" w:sz="0" w:space="0" w:color="auto"/>
            <w:right w:val="none" w:sz="0" w:space="0" w:color="auto"/>
          </w:divBdr>
        </w:div>
        <w:div w:id="1597589793">
          <w:marLeft w:val="0"/>
          <w:marRight w:val="0"/>
          <w:marTop w:val="0"/>
          <w:marBottom w:val="0"/>
          <w:divBdr>
            <w:top w:val="none" w:sz="0" w:space="0" w:color="auto"/>
            <w:left w:val="none" w:sz="0" w:space="0" w:color="auto"/>
            <w:bottom w:val="none" w:sz="0" w:space="0" w:color="auto"/>
            <w:right w:val="none" w:sz="0" w:space="0" w:color="auto"/>
          </w:divBdr>
        </w:div>
      </w:divsChild>
    </w:div>
    <w:div w:id="493571900">
      <w:bodyDiv w:val="1"/>
      <w:marLeft w:val="0"/>
      <w:marRight w:val="0"/>
      <w:marTop w:val="0"/>
      <w:marBottom w:val="0"/>
      <w:divBdr>
        <w:top w:val="none" w:sz="0" w:space="0" w:color="auto"/>
        <w:left w:val="none" w:sz="0" w:space="0" w:color="auto"/>
        <w:bottom w:val="none" w:sz="0" w:space="0" w:color="auto"/>
        <w:right w:val="none" w:sz="0" w:space="0" w:color="auto"/>
      </w:divBdr>
    </w:div>
    <w:div w:id="790711383">
      <w:bodyDiv w:val="1"/>
      <w:marLeft w:val="0"/>
      <w:marRight w:val="0"/>
      <w:marTop w:val="0"/>
      <w:marBottom w:val="0"/>
      <w:divBdr>
        <w:top w:val="none" w:sz="0" w:space="0" w:color="auto"/>
        <w:left w:val="none" w:sz="0" w:space="0" w:color="auto"/>
        <w:bottom w:val="none" w:sz="0" w:space="0" w:color="auto"/>
        <w:right w:val="none" w:sz="0" w:space="0" w:color="auto"/>
      </w:divBdr>
    </w:div>
    <w:div w:id="819469896">
      <w:bodyDiv w:val="1"/>
      <w:marLeft w:val="0"/>
      <w:marRight w:val="0"/>
      <w:marTop w:val="0"/>
      <w:marBottom w:val="0"/>
      <w:divBdr>
        <w:top w:val="none" w:sz="0" w:space="0" w:color="auto"/>
        <w:left w:val="none" w:sz="0" w:space="0" w:color="auto"/>
        <w:bottom w:val="none" w:sz="0" w:space="0" w:color="auto"/>
        <w:right w:val="none" w:sz="0" w:space="0" w:color="auto"/>
      </w:divBdr>
    </w:div>
    <w:div w:id="836532552">
      <w:bodyDiv w:val="1"/>
      <w:marLeft w:val="0"/>
      <w:marRight w:val="0"/>
      <w:marTop w:val="0"/>
      <w:marBottom w:val="0"/>
      <w:divBdr>
        <w:top w:val="none" w:sz="0" w:space="0" w:color="auto"/>
        <w:left w:val="none" w:sz="0" w:space="0" w:color="auto"/>
        <w:bottom w:val="none" w:sz="0" w:space="0" w:color="auto"/>
        <w:right w:val="none" w:sz="0" w:space="0" w:color="auto"/>
      </w:divBdr>
    </w:div>
    <w:div w:id="936982092">
      <w:bodyDiv w:val="1"/>
      <w:marLeft w:val="0"/>
      <w:marRight w:val="0"/>
      <w:marTop w:val="0"/>
      <w:marBottom w:val="0"/>
      <w:divBdr>
        <w:top w:val="none" w:sz="0" w:space="0" w:color="auto"/>
        <w:left w:val="none" w:sz="0" w:space="0" w:color="auto"/>
        <w:bottom w:val="none" w:sz="0" w:space="0" w:color="auto"/>
        <w:right w:val="none" w:sz="0" w:space="0" w:color="auto"/>
      </w:divBdr>
    </w:div>
    <w:div w:id="948437445">
      <w:bodyDiv w:val="1"/>
      <w:marLeft w:val="0"/>
      <w:marRight w:val="0"/>
      <w:marTop w:val="0"/>
      <w:marBottom w:val="0"/>
      <w:divBdr>
        <w:top w:val="none" w:sz="0" w:space="0" w:color="auto"/>
        <w:left w:val="none" w:sz="0" w:space="0" w:color="auto"/>
        <w:bottom w:val="none" w:sz="0" w:space="0" w:color="auto"/>
        <w:right w:val="none" w:sz="0" w:space="0" w:color="auto"/>
      </w:divBdr>
    </w:div>
    <w:div w:id="991760322">
      <w:bodyDiv w:val="1"/>
      <w:marLeft w:val="0"/>
      <w:marRight w:val="0"/>
      <w:marTop w:val="0"/>
      <w:marBottom w:val="0"/>
      <w:divBdr>
        <w:top w:val="none" w:sz="0" w:space="0" w:color="auto"/>
        <w:left w:val="none" w:sz="0" w:space="0" w:color="auto"/>
        <w:bottom w:val="none" w:sz="0" w:space="0" w:color="auto"/>
        <w:right w:val="none" w:sz="0" w:space="0" w:color="auto"/>
      </w:divBdr>
    </w:div>
    <w:div w:id="1176963472">
      <w:bodyDiv w:val="1"/>
      <w:marLeft w:val="0"/>
      <w:marRight w:val="0"/>
      <w:marTop w:val="0"/>
      <w:marBottom w:val="0"/>
      <w:divBdr>
        <w:top w:val="none" w:sz="0" w:space="0" w:color="auto"/>
        <w:left w:val="none" w:sz="0" w:space="0" w:color="auto"/>
        <w:bottom w:val="none" w:sz="0" w:space="0" w:color="auto"/>
        <w:right w:val="none" w:sz="0" w:space="0" w:color="auto"/>
      </w:divBdr>
    </w:div>
    <w:div w:id="1333030198">
      <w:bodyDiv w:val="1"/>
      <w:marLeft w:val="0"/>
      <w:marRight w:val="0"/>
      <w:marTop w:val="0"/>
      <w:marBottom w:val="0"/>
      <w:divBdr>
        <w:top w:val="none" w:sz="0" w:space="0" w:color="auto"/>
        <w:left w:val="none" w:sz="0" w:space="0" w:color="auto"/>
        <w:bottom w:val="none" w:sz="0" w:space="0" w:color="auto"/>
        <w:right w:val="none" w:sz="0" w:space="0" w:color="auto"/>
      </w:divBdr>
    </w:div>
    <w:div w:id="1376076837">
      <w:bodyDiv w:val="1"/>
      <w:marLeft w:val="0"/>
      <w:marRight w:val="0"/>
      <w:marTop w:val="0"/>
      <w:marBottom w:val="0"/>
      <w:divBdr>
        <w:top w:val="none" w:sz="0" w:space="0" w:color="auto"/>
        <w:left w:val="none" w:sz="0" w:space="0" w:color="auto"/>
        <w:bottom w:val="none" w:sz="0" w:space="0" w:color="auto"/>
        <w:right w:val="none" w:sz="0" w:space="0" w:color="auto"/>
      </w:divBdr>
    </w:div>
    <w:div w:id="1527404419">
      <w:bodyDiv w:val="1"/>
      <w:marLeft w:val="0"/>
      <w:marRight w:val="0"/>
      <w:marTop w:val="0"/>
      <w:marBottom w:val="0"/>
      <w:divBdr>
        <w:top w:val="none" w:sz="0" w:space="0" w:color="auto"/>
        <w:left w:val="none" w:sz="0" w:space="0" w:color="auto"/>
        <w:bottom w:val="none" w:sz="0" w:space="0" w:color="auto"/>
        <w:right w:val="none" w:sz="0" w:space="0" w:color="auto"/>
      </w:divBdr>
    </w:div>
    <w:div w:id="1609922965">
      <w:bodyDiv w:val="1"/>
      <w:marLeft w:val="0"/>
      <w:marRight w:val="0"/>
      <w:marTop w:val="0"/>
      <w:marBottom w:val="0"/>
      <w:divBdr>
        <w:top w:val="none" w:sz="0" w:space="0" w:color="auto"/>
        <w:left w:val="none" w:sz="0" w:space="0" w:color="auto"/>
        <w:bottom w:val="none" w:sz="0" w:space="0" w:color="auto"/>
        <w:right w:val="none" w:sz="0" w:space="0" w:color="auto"/>
      </w:divBdr>
    </w:div>
    <w:div w:id="1807622535">
      <w:bodyDiv w:val="1"/>
      <w:marLeft w:val="0"/>
      <w:marRight w:val="0"/>
      <w:marTop w:val="0"/>
      <w:marBottom w:val="0"/>
      <w:divBdr>
        <w:top w:val="none" w:sz="0" w:space="0" w:color="auto"/>
        <w:left w:val="none" w:sz="0" w:space="0" w:color="auto"/>
        <w:bottom w:val="none" w:sz="0" w:space="0" w:color="auto"/>
        <w:right w:val="none" w:sz="0" w:space="0" w:color="auto"/>
      </w:divBdr>
    </w:div>
    <w:div w:id="1870024881">
      <w:bodyDiv w:val="1"/>
      <w:marLeft w:val="0"/>
      <w:marRight w:val="0"/>
      <w:marTop w:val="0"/>
      <w:marBottom w:val="0"/>
      <w:divBdr>
        <w:top w:val="none" w:sz="0" w:space="0" w:color="auto"/>
        <w:left w:val="none" w:sz="0" w:space="0" w:color="auto"/>
        <w:bottom w:val="none" w:sz="0" w:space="0" w:color="auto"/>
        <w:right w:val="none" w:sz="0" w:space="0" w:color="auto"/>
      </w:divBdr>
      <w:divsChild>
        <w:div w:id="702362589">
          <w:marLeft w:val="0"/>
          <w:marRight w:val="0"/>
          <w:marTop w:val="0"/>
          <w:marBottom w:val="0"/>
          <w:divBdr>
            <w:top w:val="none" w:sz="0" w:space="0" w:color="auto"/>
            <w:left w:val="none" w:sz="0" w:space="0" w:color="auto"/>
            <w:bottom w:val="none" w:sz="0" w:space="0" w:color="auto"/>
            <w:right w:val="none" w:sz="0" w:space="0" w:color="auto"/>
          </w:divBdr>
        </w:div>
        <w:div w:id="1303537933">
          <w:marLeft w:val="0"/>
          <w:marRight w:val="0"/>
          <w:marTop w:val="0"/>
          <w:marBottom w:val="0"/>
          <w:divBdr>
            <w:top w:val="none" w:sz="0" w:space="0" w:color="auto"/>
            <w:left w:val="none" w:sz="0" w:space="0" w:color="auto"/>
            <w:bottom w:val="none" w:sz="0" w:space="0" w:color="auto"/>
            <w:right w:val="none" w:sz="0" w:space="0" w:color="auto"/>
          </w:divBdr>
        </w:div>
        <w:div w:id="1185899219">
          <w:marLeft w:val="0"/>
          <w:marRight w:val="0"/>
          <w:marTop w:val="0"/>
          <w:marBottom w:val="0"/>
          <w:divBdr>
            <w:top w:val="none" w:sz="0" w:space="0" w:color="auto"/>
            <w:left w:val="none" w:sz="0" w:space="0" w:color="auto"/>
            <w:bottom w:val="none" w:sz="0" w:space="0" w:color="auto"/>
            <w:right w:val="none" w:sz="0" w:space="0" w:color="auto"/>
          </w:divBdr>
        </w:div>
        <w:div w:id="1495030626">
          <w:marLeft w:val="0"/>
          <w:marRight w:val="0"/>
          <w:marTop w:val="0"/>
          <w:marBottom w:val="0"/>
          <w:divBdr>
            <w:top w:val="none" w:sz="0" w:space="0" w:color="auto"/>
            <w:left w:val="none" w:sz="0" w:space="0" w:color="auto"/>
            <w:bottom w:val="none" w:sz="0" w:space="0" w:color="auto"/>
            <w:right w:val="none" w:sz="0" w:space="0" w:color="auto"/>
          </w:divBdr>
        </w:div>
        <w:div w:id="1754164213">
          <w:marLeft w:val="0"/>
          <w:marRight w:val="0"/>
          <w:marTop w:val="0"/>
          <w:marBottom w:val="0"/>
          <w:divBdr>
            <w:top w:val="none" w:sz="0" w:space="0" w:color="auto"/>
            <w:left w:val="none" w:sz="0" w:space="0" w:color="auto"/>
            <w:bottom w:val="none" w:sz="0" w:space="0" w:color="auto"/>
            <w:right w:val="none" w:sz="0" w:space="0" w:color="auto"/>
          </w:divBdr>
        </w:div>
        <w:div w:id="743796734">
          <w:marLeft w:val="0"/>
          <w:marRight w:val="0"/>
          <w:marTop w:val="0"/>
          <w:marBottom w:val="0"/>
          <w:divBdr>
            <w:top w:val="none" w:sz="0" w:space="0" w:color="auto"/>
            <w:left w:val="none" w:sz="0" w:space="0" w:color="auto"/>
            <w:bottom w:val="none" w:sz="0" w:space="0" w:color="auto"/>
            <w:right w:val="none" w:sz="0" w:space="0" w:color="auto"/>
          </w:divBdr>
        </w:div>
        <w:div w:id="425074845">
          <w:marLeft w:val="0"/>
          <w:marRight w:val="0"/>
          <w:marTop w:val="0"/>
          <w:marBottom w:val="0"/>
          <w:divBdr>
            <w:top w:val="none" w:sz="0" w:space="0" w:color="auto"/>
            <w:left w:val="none" w:sz="0" w:space="0" w:color="auto"/>
            <w:bottom w:val="none" w:sz="0" w:space="0" w:color="auto"/>
            <w:right w:val="none" w:sz="0" w:space="0" w:color="auto"/>
          </w:divBdr>
        </w:div>
        <w:div w:id="1032462130">
          <w:marLeft w:val="0"/>
          <w:marRight w:val="0"/>
          <w:marTop w:val="0"/>
          <w:marBottom w:val="0"/>
          <w:divBdr>
            <w:top w:val="none" w:sz="0" w:space="0" w:color="auto"/>
            <w:left w:val="none" w:sz="0" w:space="0" w:color="auto"/>
            <w:bottom w:val="none" w:sz="0" w:space="0" w:color="auto"/>
            <w:right w:val="none" w:sz="0" w:space="0" w:color="auto"/>
          </w:divBdr>
        </w:div>
        <w:div w:id="1078135513">
          <w:marLeft w:val="0"/>
          <w:marRight w:val="0"/>
          <w:marTop w:val="0"/>
          <w:marBottom w:val="0"/>
          <w:divBdr>
            <w:top w:val="none" w:sz="0" w:space="0" w:color="auto"/>
            <w:left w:val="none" w:sz="0" w:space="0" w:color="auto"/>
            <w:bottom w:val="none" w:sz="0" w:space="0" w:color="auto"/>
            <w:right w:val="none" w:sz="0" w:space="0" w:color="auto"/>
          </w:divBdr>
        </w:div>
        <w:div w:id="799693851">
          <w:marLeft w:val="0"/>
          <w:marRight w:val="0"/>
          <w:marTop w:val="0"/>
          <w:marBottom w:val="0"/>
          <w:divBdr>
            <w:top w:val="none" w:sz="0" w:space="0" w:color="auto"/>
            <w:left w:val="none" w:sz="0" w:space="0" w:color="auto"/>
            <w:bottom w:val="none" w:sz="0" w:space="0" w:color="auto"/>
            <w:right w:val="none" w:sz="0" w:space="0" w:color="auto"/>
          </w:divBdr>
        </w:div>
        <w:div w:id="591278022">
          <w:marLeft w:val="0"/>
          <w:marRight w:val="0"/>
          <w:marTop w:val="0"/>
          <w:marBottom w:val="0"/>
          <w:divBdr>
            <w:top w:val="none" w:sz="0" w:space="0" w:color="auto"/>
            <w:left w:val="none" w:sz="0" w:space="0" w:color="auto"/>
            <w:bottom w:val="none" w:sz="0" w:space="0" w:color="auto"/>
            <w:right w:val="none" w:sz="0" w:space="0" w:color="auto"/>
          </w:divBdr>
        </w:div>
        <w:div w:id="1380737840">
          <w:marLeft w:val="0"/>
          <w:marRight w:val="0"/>
          <w:marTop w:val="0"/>
          <w:marBottom w:val="0"/>
          <w:divBdr>
            <w:top w:val="none" w:sz="0" w:space="0" w:color="auto"/>
            <w:left w:val="none" w:sz="0" w:space="0" w:color="auto"/>
            <w:bottom w:val="none" w:sz="0" w:space="0" w:color="auto"/>
            <w:right w:val="none" w:sz="0" w:space="0" w:color="auto"/>
          </w:divBdr>
        </w:div>
        <w:div w:id="1181893800">
          <w:marLeft w:val="0"/>
          <w:marRight w:val="0"/>
          <w:marTop w:val="0"/>
          <w:marBottom w:val="0"/>
          <w:divBdr>
            <w:top w:val="none" w:sz="0" w:space="0" w:color="auto"/>
            <w:left w:val="none" w:sz="0" w:space="0" w:color="auto"/>
            <w:bottom w:val="none" w:sz="0" w:space="0" w:color="auto"/>
            <w:right w:val="none" w:sz="0" w:space="0" w:color="auto"/>
          </w:divBdr>
        </w:div>
        <w:div w:id="1882939255">
          <w:marLeft w:val="0"/>
          <w:marRight w:val="0"/>
          <w:marTop w:val="0"/>
          <w:marBottom w:val="0"/>
          <w:divBdr>
            <w:top w:val="none" w:sz="0" w:space="0" w:color="auto"/>
            <w:left w:val="none" w:sz="0" w:space="0" w:color="auto"/>
            <w:bottom w:val="none" w:sz="0" w:space="0" w:color="auto"/>
            <w:right w:val="none" w:sz="0" w:space="0" w:color="auto"/>
          </w:divBdr>
        </w:div>
        <w:div w:id="214002431">
          <w:marLeft w:val="0"/>
          <w:marRight w:val="0"/>
          <w:marTop w:val="0"/>
          <w:marBottom w:val="0"/>
          <w:divBdr>
            <w:top w:val="none" w:sz="0" w:space="0" w:color="auto"/>
            <w:left w:val="none" w:sz="0" w:space="0" w:color="auto"/>
            <w:bottom w:val="none" w:sz="0" w:space="0" w:color="auto"/>
            <w:right w:val="none" w:sz="0" w:space="0" w:color="auto"/>
          </w:divBdr>
        </w:div>
        <w:div w:id="1915621362">
          <w:marLeft w:val="0"/>
          <w:marRight w:val="0"/>
          <w:marTop w:val="0"/>
          <w:marBottom w:val="0"/>
          <w:divBdr>
            <w:top w:val="none" w:sz="0" w:space="0" w:color="auto"/>
            <w:left w:val="none" w:sz="0" w:space="0" w:color="auto"/>
            <w:bottom w:val="none" w:sz="0" w:space="0" w:color="auto"/>
            <w:right w:val="none" w:sz="0" w:space="0" w:color="auto"/>
          </w:divBdr>
        </w:div>
        <w:div w:id="909079657">
          <w:marLeft w:val="0"/>
          <w:marRight w:val="0"/>
          <w:marTop w:val="0"/>
          <w:marBottom w:val="0"/>
          <w:divBdr>
            <w:top w:val="none" w:sz="0" w:space="0" w:color="auto"/>
            <w:left w:val="none" w:sz="0" w:space="0" w:color="auto"/>
            <w:bottom w:val="none" w:sz="0" w:space="0" w:color="auto"/>
            <w:right w:val="none" w:sz="0" w:space="0" w:color="auto"/>
          </w:divBdr>
        </w:div>
        <w:div w:id="60445367">
          <w:marLeft w:val="0"/>
          <w:marRight w:val="0"/>
          <w:marTop w:val="0"/>
          <w:marBottom w:val="0"/>
          <w:divBdr>
            <w:top w:val="none" w:sz="0" w:space="0" w:color="auto"/>
            <w:left w:val="none" w:sz="0" w:space="0" w:color="auto"/>
            <w:bottom w:val="none" w:sz="0" w:space="0" w:color="auto"/>
            <w:right w:val="none" w:sz="0" w:space="0" w:color="auto"/>
          </w:divBdr>
        </w:div>
        <w:div w:id="1334996187">
          <w:marLeft w:val="0"/>
          <w:marRight w:val="0"/>
          <w:marTop w:val="0"/>
          <w:marBottom w:val="0"/>
          <w:divBdr>
            <w:top w:val="none" w:sz="0" w:space="0" w:color="auto"/>
            <w:left w:val="none" w:sz="0" w:space="0" w:color="auto"/>
            <w:bottom w:val="none" w:sz="0" w:space="0" w:color="auto"/>
            <w:right w:val="none" w:sz="0" w:space="0" w:color="auto"/>
          </w:divBdr>
        </w:div>
        <w:div w:id="1105147831">
          <w:marLeft w:val="0"/>
          <w:marRight w:val="0"/>
          <w:marTop w:val="0"/>
          <w:marBottom w:val="0"/>
          <w:divBdr>
            <w:top w:val="none" w:sz="0" w:space="0" w:color="auto"/>
            <w:left w:val="none" w:sz="0" w:space="0" w:color="auto"/>
            <w:bottom w:val="none" w:sz="0" w:space="0" w:color="auto"/>
            <w:right w:val="none" w:sz="0" w:space="0" w:color="auto"/>
          </w:divBdr>
        </w:div>
        <w:div w:id="2059625530">
          <w:marLeft w:val="0"/>
          <w:marRight w:val="0"/>
          <w:marTop w:val="0"/>
          <w:marBottom w:val="0"/>
          <w:divBdr>
            <w:top w:val="none" w:sz="0" w:space="0" w:color="auto"/>
            <w:left w:val="none" w:sz="0" w:space="0" w:color="auto"/>
            <w:bottom w:val="none" w:sz="0" w:space="0" w:color="auto"/>
            <w:right w:val="none" w:sz="0" w:space="0" w:color="auto"/>
          </w:divBdr>
        </w:div>
        <w:div w:id="820735862">
          <w:marLeft w:val="0"/>
          <w:marRight w:val="0"/>
          <w:marTop w:val="0"/>
          <w:marBottom w:val="0"/>
          <w:divBdr>
            <w:top w:val="none" w:sz="0" w:space="0" w:color="auto"/>
            <w:left w:val="none" w:sz="0" w:space="0" w:color="auto"/>
            <w:bottom w:val="none" w:sz="0" w:space="0" w:color="auto"/>
            <w:right w:val="none" w:sz="0" w:space="0" w:color="auto"/>
          </w:divBdr>
        </w:div>
        <w:div w:id="521628129">
          <w:marLeft w:val="0"/>
          <w:marRight w:val="0"/>
          <w:marTop w:val="0"/>
          <w:marBottom w:val="0"/>
          <w:divBdr>
            <w:top w:val="none" w:sz="0" w:space="0" w:color="auto"/>
            <w:left w:val="none" w:sz="0" w:space="0" w:color="auto"/>
            <w:bottom w:val="none" w:sz="0" w:space="0" w:color="auto"/>
            <w:right w:val="none" w:sz="0" w:space="0" w:color="auto"/>
          </w:divBdr>
        </w:div>
        <w:div w:id="385878265">
          <w:marLeft w:val="0"/>
          <w:marRight w:val="0"/>
          <w:marTop w:val="0"/>
          <w:marBottom w:val="0"/>
          <w:divBdr>
            <w:top w:val="none" w:sz="0" w:space="0" w:color="auto"/>
            <w:left w:val="none" w:sz="0" w:space="0" w:color="auto"/>
            <w:bottom w:val="none" w:sz="0" w:space="0" w:color="auto"/>
            <w:right w:val="none" w:sz="0" w:space="0" w:color="auto"/>
          </w:divBdr>
        </w:div>
        <w:div w:id="875890021">
          <w:marLeft w:val="0"/>
          <w:marRight w:val="0"/>
          <w:marTop w:val="0"/>
          <w:marBottom w:val="0"/>
          <w:divBdr>
            <w:top w:val="none" w:sz="0" w:space="0" w:color="auto"/>
            <w:left w:val="none" w:sz="0" w:space="0" w:color="auto"/>
            <w:bottom w:val="none" w:sz="0" w:space="0" w:color="auto"/>
            <w:right w:val="none" w:sz="0" w:space="0" w:color="auto"/>
          </w:divBdr>
        </w:div>
        <w:div w:id="208349419">
          <w:marLeft w:val="0"/>
          <w:marRight w:val="0"/>
          <w:marTop w:val="0"/>
          <w:marBottom w:val="0"/>
          <w:divBdr>
            <w:top w:val="none" w:sz="0" w:space="0" w:color="auto"/>
            <w:left w:val="none" w:sz="0" w:space="0" w:color="auto"/>
            <w:bottom w:val="none" w:sz="0" w:space="0" w:color="auto"/>
            <w:right w:val="none" w:sz="0" w:space="0" w:color="auto"/>
          </w:divBdr>
        </w:div>
        <w:div w:id="1105540399">
          <w:marLeft w:val="0"/>
          <w:marRight w:val="0"/>
          <w:marTop w:val="0"/>
          <w:marBottom w:val="0"/>
          <w:divBdr>
            <w:top w:val="none" w:sz="0" w:space="0" w:color="auto"/>
            <w:left w:val="none" w:sz="0" w:space="0" w:color="auto"/>
            <w:bottom w:val="none" w:sz="0" w:space="0" w:color="auto"/>
            <w:right w:val="none" w:sz="0" w:space="0" w:color="auto"/>
          </w:divBdr>
        </w:div>
        <w:div w:id="1431198248">
          <w:marLeft w:val="0"/>
          <w:marRight w:val="0"/>
          <w:marTop w:val="0"/>
          <w:marBottom w:val="0"/>
          <w:divBdr>
            <w:top w:val="none" w:sz="0" w:space="0" w:color="auto"/>
            <w:left w:val="none" w:sz="0" w:space="0" w:color="auto"/>
            <w:bottom w:val="none" w:sz="0" w:space="0" w:color="auto"/>
            <w:right w:val="none" w:sz="0" w:space="0" w:color="auto"/>
          </w:divBdr>
        </w:div>
        <w:div w:id="1698697762">
          <w:marLeft w:val="0"/>
          <w:marRight w:val="0"/>
          <w:marTop w:val="0"/>
          <w:marBottom w:val="0"/>
          <w:divBdr>
            <w:top w:val="none" w:sz="0" w:space="0" w:color="auto"/>
            <w:left w:val="none" w:sz="0" w:space="0" w:color="auto"/>
            <w:bottom w:val="none" w:sz="0" w:space="0" w:color="auto"/>
            <w:right w:val="none" w:sz="0" w:space="0" w:color="auto"/>
          </w:divBdr>
        </w:div>
        <w:div w:id="943654390">
          <w:marLeft w:val="0"/>
          <w:marRight w:val="0"/>
          <w:marTop w:val="0"/>
          <w:marBottom w:val="0"/>
          <w:divBdr>
            <w:top w:val="none" w:sz="0" w:space="0" w:color="auto"/>
            <w:left w:val="none" w:sz="0" w:space="0" w:color="auto"/>
            <w:bottom w:val="none" w:sz="0" w:space="0" w:color="auto"/>
            <w:right w:val="none" w:sz="0" w:space="0" w:color="auto"/>
          </w:divBdr>
        </w:div>
        <w:div w:id="1245185078">
          <w:marLeft w:val="0"/>
          <w:marRight w:val="0"/>
          <w:marTop w:val="0"/>
          <w:marBottom w:val="0"/>
          <w:divBdr>
            <w:top w:val="none" w:sz="0" w:space="0" w:color="auto"/>
            <w:left w:val="none" w:sz="0" w:space="0" w:color="auto"/>
            <w:bottom w:val="none" w:sz="0" w:space="0" w:color="auto"/>
            <w:right w:val="none" w:sz="0" w:space="0" w:color="auto"/>
          </w:divBdr>
        </w:div>
        <w:div w:id="386420758">
          <w:marLeft w:val="0"/>
          <w:marRight w:val="0"/>
          <w:marTop w:val="0"/>
          <w:marBottom w:val="0"/>
          <w:divBdr>
            <w:top w:val="none" w:sz="0" w:space="0" w:color="auto"/>
            <w:left w:val="none" w:sz="0" w:space="0" w:color="auto"/>
            <w:bottom w:val="none" w:sz="0" w:space="0" w:color="auto"/>
            <w:right w:val="none" w:sz="0" w:space="0" w:color="auto"/>
          </w:divBdr>
        </w:div>
        <w:div w:id="2085102670">
          <w:marLeft w:val="0"/>
          <w:marRight w:val="0"/>
          <w:marTop w:val="0"/>
          <w:marBottom w:val="0"/>
          <w:divBdr>
            <w:top w:val="none" w:sz="0" w:space="0" w:color="auto"/>
            <w:left w:val="none" w:sz="0" w:space="0" w:color="auto"/>
            <w:bottom w:val="none" w:sz="0" w:space="0" w:color="auto"/>
            <w:right w:val="none" w:sz="0" w:space="0" w:color="auto"/>
          </w:divBdr>
        </w:div>
        <w:div w:id="1361667790">
          <w:marLeft w:val="0"/>
          <w:marRight w:val="0"/>
          <w:marTop w:val="0"/>
          <w:marBottom w:val="0"/>
          <w:divBdr>
            <w:top w:val="none" w:sz="0" w:space="0" w:color="auto"/>
            <w:left w:val="none" w:sz="0" w:space="0" w:color="auto"/>
            <w:bottom w:val="none" w:sz="0" w:space="0" w:color="auto"/>
            <w:right w:val="none" w:sz="0" w:space="0" w:color="auto"/>
          </w:divBdr>
        </w:div>
        <w:div w:id="508561689">
          <w:marLeft w:val="0"/>
          <w:marRight w:val="0"/>
          <w:marTop w:val="0"/>
          <w:marBottom w:val="0"/>
          <w:divBdr>
            <w:top w:val="none" w:sz="0" w:space="0" w:color="auto"/>
            <w:left w:val="none" w:sz="0" w:space="0" w:color="auto"/>
            <w:bottom w:val="none" w:sz="0" w:space="0" w:color="auto"/>
            <w:right w:val="none" w:sz="0" w:space="0" w:color="auto"/>
          </w:divBdr>
        </w:div>
        <w:div w:id="155196581">
          <w:marLeft w:val="0"/>
          <w:marRight w:val="0"/>
          <w:marTop w:val="0"/>
          <w:marBottom w:val="0"/>
          <w:divBdr>
            <w:top w:val="none" w:sz="0" w:space="0" w:color="auto"/>
            <w:left w:val="none" w:sz="0" w:space="0" w:color="auto"/>
            <w:bottom w:val="none" w:sz="0" w:space="0" w:color="auto"/>
            <w:right w:val="none" w:sz="0" w:space="0" w:color="auto"/>
          </w:divBdr>
        </w:div>
        <w:div w:id="2137335187">
          <w:marLeft w:val="0"/>
          <w:marRight w:val="0"/>
          <w:marTop w:val="0"/>
          <w:marBottom w:val="0"/>
          <w:divBdr>
            <w:top w:val="none" w:sz="0" w:space="0" w:color="auto"/>
            <w:left w:val="none" w:sz="0" w:space="0" w:color="auto"/>
            <w:bottom w:val="none" w:sz="0" w:space="0" w:color="auto"/>
            <w:right w:val="none" w:sz="0" w:space="0" w:color="auto"/>
          </w:divBdr>
        </w:div>
        <w:div w:id="453869216">
          <w:marLeft w:val="0"/>
          <w:marRight w:val="0"/>
          <w:marTop w:val="0"/>
          <w:marBottom w:val="0"/>
          <w:divBdr>
            <w:top w:val="none" w:sz="0" w:space="0" w:color="auto"/>
            <w:left w:val="none" w:sz="0" w:space="0" w:color="auto"/>
            <w:bottom w:val="none" w:sz="0" w:space="0" w:color="auto"/>
            <w:right w:val="none" w:sz="0" w:space="0" w:color="auto"/>
          </w:divBdr>
        </w:div>
      </w:divsChild>
    </w:div>
    <w:div w:id="1887064714">
      <w:bodyDiv w:val="1"/>
      <w:marLeft w:val="0"/>
      <w:marRight w:val="0"/>
      <w:marTop w:val="0"/>
      <w:marBottom w:val="0"/>
      <w:divBdr>
        <w:top w:val="none" w:sz="0" w:space="0" w:color="auto"/>
        <w:left w:val="none" w:sz="0" w:space="0" w:color="auto"/>
        <w:bottom w:val="none" w:sz="0" w:space="0" w:color="auto"/>
        <w:right w:val="none" w:sz="0" w:space="0" w:color="auto"/>
      </w:divBdr>
      <w:divsChild>
        <w:div w:id="1740859069">
          <w:marLeft w:val="0"/>
          <w:marRight w:val="0"/>
          <w:marTop w:val="0"/>
          <w:marBottom w:val="0"/>
          <w:divBdr>
            <w:top w:val="none" w:sz="0" w:space="0" w:color="auto"/>
            <w:left w:val="none" w:sz="0" w:space="0" w:color="auto"/>
            <w:bottom w:val="none" w:sz="0" w:space="0" w:color="auto"/>
            <w:right w:val="none" w:sz="0" w:space="0" w:color="auto"/>
          </w:divBdr>
        </w:div>
        <w:div w:id="167528629">
          <w:marLeft w:val="0"/>
          <w:marRight w:val="0"/>
          <w:marTop w:val="0"/>
          <w:marBottom w:val="0"/>
          <w:divBdr>
            <w:top w:val="none" w:sz="0" w:space="0" w:color="auto"/>
            <w:left w:val="none" w:sz="0" w:space="0" w:color="auto"/>
            <w:bottom w:val="none" w:sz="0" w:space="0" w:color="auto"/>
            <w:right w:val="none" w:sz="0" w:space="0" w:color="auto"/>
          </w:divBdr>
        </w:div>
        <w:div w:id="1758282333">
          <w:marLeft w:val="0"/>
          <w:marRight w:val="0"/>
          <w:marTop w:val="0"/>
          <w:marBottom w:val="0"/>
          <w:divBdr>
            <w:top w:val="none" w:sz="0" w:space="0" w:color="auto"/>
            <w:left w:val="none" w:sz="0" w:space="0" w:color="auto"/>
            <w:bottom w:val="none" w:sz="0" w:space="0" w:color="auto"/>
            <w:right w:val="none" w:sz="0" w:space="0" w:color="auto"/>
          </w:divBdr>
        </w:div>
        <w:div w:id="217909562">
          <w:marLeft w:val="0"/>
          <w:marRight w:val="0"/>
          <w:marTop w:val="0"/>
          <w:marBottom w:val="0"/>
          <w:divBdr>
            <w:top w:val="none" w:sz="0" w:space="0" w:color="auto"/>
            <w:left w:val="none" w:sz="0" w:space="0" w:color="auto"/>
            <w:bottom w:val="none" w:sz="0" w:space="0" w:color="auto"/>
            <w:right w:val="none" w:sz="0" w:space="0" w:color="auto"/>
          </w:divBdr>
        </w:div>
      </w:divsChild>
    </w:div>
    <w:div w:id="2074428560">
      <w:bodyDiv w:val="1"/>
      <w:marLeft w:val="0"/>
      <w:marRight w:val="0"/>
      <w:marTop w:val="0"/>
      <w:marBottom w:val="0"/>
      <w:divBdr>
        <w:top w:val="none" w:sz="0" w:space="0" w:color="auto"/>
        <w:left w:val="none" w:sz="0" w:space="0" w:color="auto"/>
        <w:bottom w:val="none" w:sz="0" w:space="0" w:color="auto"/>
        <w:right w:val="none" w:sz="0" w:space="0" w:color="auto"/>
      </w:divBdr>
      <w:divsChild>
        <w:div w:id="700135216">
          <w:marLeft w:val="0"/>
          <w:marRight w:val="0"/>
          <w:marTop w:val="0"/>
          <w:marBottom w:val="0"/>
          <w:divBdr>
            <w:top w:val="none" w:sz="0" w:space="0" w:color="auto"/>
            <w:left w:val="none" w:sz="0" w:space="0" w:color="auto"/>
            <w:bottom w:val="none" w:sz="0" w:space="0" w:color="auto"/>
            <w:right w:val="none" w:sz="0" w:space="0" w:color="auto"/>
          </w:divBdr>
        </w:div>
        <w:div w:id="1185099865">
          <w:marLeft w:val="0"/>
          <w:marRight w:val="0"/>
          <w:marTop w:val="0"/>
          <w:marBottom w:val="0"/>
          <w:divBdr>
            <w:top w:val="none" w:sz="0" w:space="0" w:color="auto"/>
            <w:left w:val="none" w:sz="0" w:space="0" w:color="auto"/>
            <w:bottom w:val="none" w:sz="0" w:space="0" w:color="auto"/>
            <w:right w:val="none" w:sz="0" w:space="0" w:color="auto"/>
          </w:divBdr>
        </w:div>
        <w:div w:id="1242329896">
          <w:marLeft w:val="0"/>
          <w:marRight w:val="0"/>
          <w:marTop w:val="0"/>
          <w:marBottom w:val="0"/>
          <w:divBdr>
            <w:top w:val="none" w:sz="0" w:space="0" w:color="auto"/>
            <w:left w:val="none" w:sz="0" w:space="0" w:color="auto"/>
            <w:bottom w:val="none" w:sz="0" w:space="0" w:color="auto"/>
            <w:right w:val="none" w:sz="0" w:space="0" w:color="auto"/>
          </w:divBdr>
        </w:div>
      </w:divsChild>
    </w:div>
    <w:div w:id="2092968639">
      <w:bodyDiv w:val="1"/>
      <w:marLeft w:val="0"/>
      <w:marRight w:val="0"/>
      <w:marTop w:val="0"/>
      <w:marBottom w:val="0"/>
      <w:divBdr>
        <w:top w:val="none" w:sz="0" w:space="0" w:color="auto"/>
        <w:left w:val="none" w:sz="0" w:space="0" w:color="auto"/>
        <w:bottom w:val="none" w:sz="0" w:space="0" w:color="auto"/>
        <w:right w:val="none" w:sz="0" w:space="0" w:color="auto"/>
      </w:divBdr>
      <w:divsChild>
        <w:div w:id="220752958">
          <w:marLeft w:val="0"/>
          <w:marRight w:val="0"/>
          <w:marTop w:val="0"/>
          <w:marBottom w:val="0"/>
          <w:divBdr>
            <w:top w:val="none" w:sz="0" w:space="0" w:color="auto"/>
            <w:left w:val="none" w:sz="0" w:space="0" w:color="auto"/>
            <w:bottom w:val="none" w:sz="0" w:space="0" w:color="auto"/>
            <w:right w:val="none" w:sz="0" w:space="0" w:color="auto"/>
          </w:divBdr>
        </w:div>
        <w:div w:id="673647039">
          <w:marLeft w:val="0"/>
          <w:marRight w:val="0"/>
          <w:marTop w:val="0"/>
          <w:marBottom w:val="0"/>
          <w:divBdr>
            <w:top w:val="none" w:sz="0" w:space="0" w:color="auto"/>
            <w:left w:val="none" w:sz="0" w:space="0" w:color="auto"/>
            <w:bottom w:val="none" w:sz="0" w:space="0" w:color="auto"/>
            <w:right w:val="none" w:sz="0" w:space="0" w:color="auto"/>
          </w:divBdr>
        </w:div>
        <w:div w:id="1902129667">
          <w:marLeft w:val="0"/>
          <w:marRight w:val="0"/>
          <w:marTop w:val="0"/>
          <w:marBottom w:val="0"/>
          <w:divBdr>
            <w:top w:val="none" w:sz="0" w:space="0" w:color="auto"/>
            <w:left w:val="none" w:sz="0" w:space="0" w:color="auto"/>
            <w:bottom w:val="none" w:sz="0" w:space="0" w:color="auto"/>
            <w:right w:val="none" w:sz="0" w:space="0" w:color="auto"/>
          </w:divBdr>
        </w:div>
        <w:div w:id="821197368">
          <w:marLeft w:val="0"/>
          <w:marRight w:val="0"/>
          <w:marTop w:val="0"/>
          <w:marBottom w:val="0"/>
          <w:divBdr>
            <w:top w:val="none" w:sz="0" w:space="0" w:color="auto"/>
            <w:left w:val="none" w:sz="0" w:space="0" w:color="auto"/>
            <w:bottom w:val="none" w:sz="0" w:space="0" w:color="auto"/>
            <w:right w:val="none" w:sz="0" w:space="0" w:color="auto"/>
          </w:divBdr>
        </w:div>
        <w:div w:id="1976986922">
          <w:marLeft w:val="0"/>
          <w:marRight w:val="0"/>
          <w:marTop w:val="0"/>
          <w:marBottom w:val="0"/>
          <w:divBdr>
            <w:top w:val="none" w:sz="0" w:space="0" w:color="auto"/>
            <w:left w:val="none" w:sz="0" w:space="0" w:color="auto"/>
            <w:bottom w:val="none" w:sz="0" w:space="0" w:color="auto"/>
            <w:right w:val="none" w:sz="0" w:space="0" w:color="auto"/>
          </w:divBdr>
        </w:div>
        <w:div w:id="439957403">
          <w:marLeft w:val="0"/>
          <w:marRight w:val="0"/>
          <w:marTop w:val="0"/>
          <w:marBottom w:val="0"/>
          <w:divBdr>
            <w:top w:val="none" w:sz="0" w:space="0" w:color="auto"/>
            <w:left w:val="none" w:sz="0" w:space="0" w:color="auto"/>
            <w:bottom w:val="none" w:sz="0" w:space="0" w:color="auto"/>
            <w:right w:val="none" w:sz="0" w:space="0" w:color="auto"/>
          </w:divBdr>
        </w:div>
        <w:div w:id="1234005144">
          <w:marLeft w:val="0"/>
          <w:marRight w:val="0"/>
          <w:marTop w:val="0"/>
          <w:marBottom w:val="0"/>
          <w:divBdr>
            <w:top w:val="none" w:sz="0" w:space="0" w:color="auto"/>
            <w:left w:val="none" w:sz="0" w:space="0" w:color="auto"/>
            <w:bottom w:val="none" w:sz="0" w:space="0" w:color="auto"/>
            <w:right w:val="none" w:sz="0" w:space="0" w:color="auto"/>
          </w:divBdr>
        </w:div>
        <w:div w:id="474833121">
          <w:marLeft w:val="0"/>
          <w:marRight w:val="0"/>
          <w:marTop w:val="0"/>
          <w:marBottom w:val="0"/>
          <w:divBdr>
            <w:top w:val="none" w:sz="0" w:space="0" w:color="auto"/>
            <w:left w:val="none" w:sz="0" w:space="0" w:color="auto"/>
            <w:bottom w:val="none" w:sz="0" w:space="0" w:color="auto"/>
            <w:right w:val="none" w:sz="0" w:space="0" w:color="auto"/>
          </w:divBdr>
        </w:div>
        <w:div w:id="1126696479">
          <w:marLeft w:val="0"/>
          <w:marRight w:val="0"/>
          <w:marTop w:val="0"/>
          <w:marBottom w:val="0"/>
          <w:divBdr>
            <w:top w:val="none" w:sz="0" w:space="0" w:color="auto"/>
            <w:left w:val="none" w:sz="0" w:space="0" w:color="auto"/>
            <w:bottom w:val="none" w:sz="0" w:space="0" w:color="auto"/>
            <w:right w:val="none" w:sz="0" w:space="0" w:color="auto"/>
          </w:divBdr>
        </w:div>
        <w:div w:id="1753157894">
          <w:marLeft w:val="0"/>
          <w:marRight w:val="0"/>
          <w:marTop w:val="0"/>
          <w:marBottom w:val="0"/>
          <w:divBdr>
            <w:top w:val="none" w:sz="0" w:space="0" w:color="auto"/>
            <w:left w:val="none" w:sz="0" w:space="0" w:color="auto"/>
            <w:bottom w:val="none" w:sz="0" w:space="0" w:color="auto"/>
            <w:right w:val="none" w:sz="0" w:space="0" w:color="auto"/>
          </w:divBdr>
        </w:div>
        <w:div w:id="642124821">
          <w:marLeft w:val="0"/>
          <w:marRight w:val="0"/>
          <w:marTop w:val="0"/>
          <w:marBottom w:val="0"/>
          <w:divBdr>
            <w:top w:val="none" w:sz="0" w:space="0" w:color="auto"/>
            <w:left w:val="none" w:sz="0" w:space="0" w:color="auto"/>
            <w:bottom w:val="none" w:sz="0" w:space="0" w:color="auto"/>
            <w:right w:val="none" w:sz="0" w:space="0" w:color="auto"/>
          </w:divBdr>
        </w:div>
        <w:div w:id="94138861">
          <w:marLeft w:val="0"/>
          <w:marRight w:val="0"/>
          <w:marTop w:val="0"/>
          <w:marBottom w:val="0"/>
          <w:divBdr>
            <w:top w:val="none" w:sz="0" w:space="0" w:color="auto"/>
            <w:left w:val="none" w:sz="0" w:space="0" w:color="auto"/>
            <w:bottom w:val="none" w:sz="0" w:space="0" w:color="auto"/>
            <w:right w:val="none" w:sz="0" w:space="0" w:color="auto"/>
          </w:divBdr>
        </w:div>
        <w:div w:id="767965520">
          <w:marLeft w:val="0"/>
          <w:marRight w:val="0"/>
          <w:marTop w:val="0"/>
          <w:marBottom w:val="0"/>
          <w:divBdr>
            <w:top w:val="none" w:sz="0" w:space="0" w:color="auto"/>
            <w:left w:val="none" w:sz="0" w:space="0" w:color="auto"/>
            <w:bottom w:val="none" w:sz="0" w:space="0" w:color="auto"/>
            <w:right w:val="none" w:sz="0" w:space="0" w:color="auto"/>
          </w:divBdr>
        </w:div>
        <w:div w:id="1026447542">
          <w:marLeft w:val="0"/>
          <w:marRight w:val="0"/>
          <w:marTop w:val="0"/>
          <w:marBottom w:val="0"/>
          <w:divBdr>
            <w:top w:val="none" w:sz="0" w:space="0" w:color="auto"/>
            <w:left w:val="none" w:sz="0" w:space="0" w:color="auto"/>
            <w:bottom w:val="none" w:sz="0" w:space="0" w:color="auto"/>
            <w:right w:val="none" w:sz="0" w:space="0" w:color="auto"/>
          </w:divBdr>
        </w:div>
        <w:div w:id="1763331560">
          <w:marLeft w:val="0"/>
          <w:marRight w:val="0"/>
          <w:marTop w:val="0"/>
          <w:marBottom w:val="0"/>
          <w:divBdr>
            <w:top w:val="none" w:sz="0" w:space="0" w:color="auto"/>
            <w:left w:val="none" w:sz="0" w:space="0" w:color="auto"/>
            <w:bottom w:val="none" w:sz="0" w:space="0" w:color="auto"/>
            <w:right w:val="none" w:sz="0" w:space="0" w:color="auto"/>
          </w:divBdr>
        </w:div>
        <w:div w:id="1375691811">
          <w:marLeft w:val="0"/>
          <w:marRight w:val="0"/>
          <w:marTop w:val="0"/>
          <w:marBottom w:val="0"/>
          <w:divBdr>
            <w:top w:val="none" w:sz="0" w:space="0" w:color="auto"/>
            <w:left w:val="none" w:sz="0" w:space="0" w:color="auto"/>
            <w:bottom w:val="none" w:sz="0" w:space="0" w:color="auto"/>
            <w:right w:val="none" w:sz="0" w:space="0" w:color="auto"/>
          </w:divBdr>
        </w:div>
        <w:div w:id="1165122448">
          <w:marLeft w:val="0"/>
          <w:marRight w:val="0"/>
          <w:marTop w:val="0"/>
          <w:marBottom w:val="0"/>
          <w:divBdr>
            <w:top w:val="none" w:sz="0" w:space="0" w:color="auto"/>
            <w:left w:val="none" w:sz="0" w:space="0" w:color="auto"/>
            <w:bottom w:val="none" w:sz="0" w:space="0" w:color="auto"/>
            <w:right w:val="none" w:sz="0" w:space="0" w:color="auto"/>
          </w:divBdr>
        </w:div>
        <w:div w:id="1258707424">
          <w:marLeft w:val="0"/>
          <w:marRight w:val="0"/>
          <w:marTop w:val="0"/>
          <w:marBottom w:val="0"/>
          <w:divBdr>
            <w:top w:val="none" w:sz="0" w:space="0" w:color="auto"/>
            <w:left w:val="none" w:sz="0" w:space="0" w:color="auto"/>
            <w:bottom w:val="none" w:sz="0" w:space="0" w:color="auto"/>
            <w:right w:val="none" w:sz="0" w:space="0" w:color="auto"/>
          </w:divBdr>
        </w:div>
        <w:div w:id="109671979">
          <w:marLeft w:val="0"/>
          <w:marRight w:val="0"/>
          <w:marTop w:val="0"/>
          <w:marBottom w:val="0"/>
          <w:divBdr>
            <w:top w:val="none" w:sz="0" w:space="0" w:color="auto"/>
            <w:left w:val="none" w:sz="0" w:space="0" w:color="auto"/>
            <w:bottom w:val="none" w:sz="0" w:space="0" w:color="auto"/>
            <w:right w:val="none" w:sz="0" w:space="0" w:color="auto"/>
          </w:divBdr>
        </w:div>
        <w:div w:id="96294859">
          <w:marLeft w:val="0"/>
          <w:marRight w:val="0"/>
          <w:marTop w:val="0"/>
          <w:marBottom w:val="0"/>
          <w:divBdr>
            <w:top w:val="none" w:sz="0" w:space="0" w:color="auto"/>
            <w:left w:val="none" w:sz="0" w:space="0" w:color="auto"/>
            <w:bottom w:val="none" w:sz="0" w:space="0" w:color="auto"/>
            <w:right w:val="none" w:sz="0" w:space="0" w:color="auto"/>
          </w:divBdr>
        </w:div>
        <w:div w:id="688291839">
          <w:marLeft w:val="0"/>
          <w:marRight w:val="0"/>
          <w:marTop w:val="0"/>
          <w:marBottom w:val="0"/>
          <w:divBdr>
            <w:top w:val="none" w:sz="0" w:space="0" w:color="auto"/>
            <w:left w:val="none" w:sz="0" w:space="0" w:color="auto"/>
            <w:bottom w:val="none" w:sz="0" w:space="0" w:color="auto"/>
            <w:right w:val="none" w:sz="0" w:space="0" w:color="auto"/>
          </w:divBdr>
        </w:div>
        <w:div w:id="445545156">
          <w:marLeft w:val="0"/>
          <w:marRight w:val="0"/>
          <w:marTop w:val="0"/>
          <w:marBottom w:val="0"/>
          <w:divBdr>
            <w:top w:val="none" w:sz="0" w:space="0" w:color="auto"/>
            <w:left w:val="none" w:sz="0" w:space="0" w:color="auto"/>
            <w:bottom w:val="none" w:sz="0" w:space="0" w:color="auto"/>
            <w:right w:val="none" w:sz="0" w:space="0" w:color="auto"/>
          </w:divBdr>
        </w:div>
        <w:div w:id="1584215922">
          <w:marLeft w:val="0"/>
          <w:marRight w:val="0"/>
          <w:marTop w:val="0"/>
          <w:marBottom w:val="0"/>
          <w:divBdr>
            <w:top w:val="none" w:sz="0" w:space="0" w:color="auto"/>
            <w:left w:val="none" w:sz="0" w:space="0" w:color="auto"/>
            <w:bottom w:val="none" w:sz="0" w:space="0" w:color="auto"/>
            <w:right w:val="none" w:sz="0" w:space="0" w:color="auto"/>
          </w:divBdr>
        </w:div>
        <w:div w:id="685837210">
          <w:marLeft w:val="0"/>
          <w:marRight w:val="0"/>
          <w:marTop w:val="0"/>
          <w:marBottom w:val="0"/>
          <w:divBdr>
            <w:top w:val="none" w:sz="0" w:space="0" w:color="auto"/>
            <w:left w:val="none" w:sz="0" w:space="0" w:color="auto"/>
            <w:bottom w:val="none" w:sz="0" w:space="0" w:color="auto"/>
            <w:right w:val="none" w:sz="0" w:space="0" w:color="auto"/>
          </w:divBdr>
        </w:div>
        <w:div w:id="546842081">
          <w:marLeft w:val="0"/>
          <w:marRight w:val="0"/>
          <w:marTop w:val="0"/>
          <w:marBottom w:val="0"/>
          <w:divBdr>
            <w:top w:val="none" w:sz="0" w:space="0" w:color="auto"/>
            <w:left w:val="none" w:sz="0" w:space="0" w:color="auto"/>
            <w:bottom w:val="none" w:sz="0" w:space="0" w:color="auto"/>
            <w:right w:val="none" w:sz="0" w:space="0" w:color="auto"/>
          </w:divBdr>
        </w:div>
        <w:div w:id="1314681504">
          <w:marLeft w:val="0"/>
          <w:marRight w:val="0"/>
          <w:marTop w:val="0"/>
          <w:marBottom w:val="0"/>
          <w:divBdr>
            <w:top w:val="none" w:sz="0" w:space="0" w:color="auto"/>
            <w:left w:val="none" w:sz="0" w:space="0" w:color="auto"/>
            <w:bottom w:val="none" w:sz="0" w:space="0" w:color="auto"/>
            <w:right w:val="none" w:sz="0" w:space="0" w:color="auto"/>
          </w:divBdr>
        </w:div>
        <w:div w:id="416171547">
          <w:marLeft w:val="0"/>
          <w:marRight w:val="0"/>
          <w:marTop w:val="0"/>
          <w:marBottom w:val="0"/>
          <w:divBdr>
            <w:top w:val="none" w:sz="0" w:space="0" w:color="auto"/>
            <w:left w:val="none" w:sz="0" w:space="0" w:color="auto"/>
            <w:bottom w:val="none" w:sz="0" w:space="0" w:color="auto"/>
            <w:right w:val="none" w:sz="0" w:space="0" w:color="auto"/>
          </w:divBdr>
        </w:div>
        <w:div w:id="557782168">
          <w:marLeft w:val="0"/>
          <w:marRight w:val="0"/>
          <w:marTop w:val="0"/>
          <w:marBottom w:val="0"/>
          <w:divBdr>
            <w:top w:val="none" w:sz="0" w:space="0" w:color="auto"/>
            <w:left w:val="none" w:sz="0" w:space="0" w:color="auto"/>
            <w:bottom w:val="none" w:sz="0" w:space="0" w:color="auto"/>
            <w:right w:val="none" w:sz="0" w:space="0" w:color="auto"/>
          </w:divBdr>
        </w:div>
        <w:div w:id="373237073">
          <w:marLeft w:val="0"/>
          <w:marRight w:val="0"/>
          <w:marTop w:val="0"/>
          <w:marBottom w:val="0"/>
          <w:divBdr>
            <w:top w:val="none" w:sz="0" w:space="0" w:color="auto"/>
            <w:left w:val="none" w:sz="0" w:space="0" w:color="auto"/>
            <w:bottom w:val="none" w:sz="0" w:space="0" w:color="auto"/>
            <w:right w:val="none" w:sz="0" w:space="0" w:color="auto"/>
          </w:divBdr>
        </w:div>
        <w:div w:id="660622943">
          <w:marLeft w:val="0"/>
          <w:marRight w:val="0"/>
          <w:marTop w:val="0"/>
          <w:marBottom w:val="0"/>
          <w:divBdr>
            <w:top w:val="none" w:sz="0" w:space="0" w:color="auto"/>
            <w:left w:val="none" w:sz="0" w:space="0" w:color="auto"/>
            <w:bottom w:val="none" w:sz="0" w:space="0" w:color="auto"/>
            <w:right w:val="none" w:sz="0" w:space="0" w:color="auto"/>
          </w:divBdr>
        </w:div>
        <w:div w:id="614753311">
          <w:marLeft w:val="0"/>
          <w:marRight w:val="0"/>
          <w:marTop w:val="0"/>
          <w:marBottom w:val="0"/>
          <w:divBdr>
            <w:top w:val="none" w:sz="0" w:space="0" w:color="auto"/>
            <w:left w:val="none" w:sz="0" w:space="0" w:color="auto"/>
            <w:bottom w:val="none" w:sz="0" w:space="0" w:color="auto"/>
            <w:right w:val="none" w:sz="0" w:space="0" w:color="auto"/>
          </w:divBdr>
        </w:div>
        <w:div w:id="440106472">
          <w:marLeft w:val="0"/>
          <w:marRight w:val="0"/>
          <w:marTop w:val="0"/>
          <w:marBottom w:val="0"/>
          <w:divBdr>
            <w:top w:val="none" w:sz="0" w:space="0" w:color="auto"/>
            <w:left w:val="none" w:sz="0" w:space="0" w:color="auto"/>
            <w:bottom w:val="none" w:sz="0" w:space="0" w:color="auto"/>
            <w:right w:val="none" w:sz="0" w:space="0" w:color="auto"/>
          </w:divBdr>
        </w:div>
        <w:div w:id="1349408217">
          <w:marLeft w:val="0"/>
          <w:marRight w:val="0"/>
          <w:marTop w:val="0"/>
          <w:marBottom w:val="0"/>
          <w:divBdr>
            <w:top w:val="none" w:sz="0" w:space="0" w:color="auto"/>
            <w:left w:val="none" w:sz="0" w:space="0" w:color="auto"/>
            <w:bottom w:val="none" w:sz="0" w:space="0" w:color="auto"/>
            <w:right w:val="none" w:sz="0" w:space="0" w:color="auto"/>
          </w:divBdr>
        </w:div>
      </w:divsChild>
    </w:div>
    <w:div w:id="2123188255">
      <w:bodyDiv w:val="1"/>
      <w:marLeft w:val="0"/>
      <w:marRight w:val="0"/>
      <w:marTop w:val="0"/>
      <w:marBottom w:val="0"/>
      <w:divBdr>
        <w:top w:val="none" w:sz="0" w:space="0" w:color="auto"/>
        <w:left w:val="none" w:sz="0" w:space="0" w:color="auto"/>
        <w:bottom w:val="none" w:sz="0" w:space="0" w:color="auto"/>
        <w:right w:val="none" w:sz="0" w:space="0" w:color="auto"/>
      </w:divBdr>
    </w:div>
    <w:div w:id="212935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D:LibrosegundaR95r95020.htm" TargetMode="External"/><Relationship Id="rId18" Type="http://schemas.openxmlformats.org/officeDocument/2006/relationships/hyperlink" Target="http://www.mercosur.int/innovaportal/v/4059/2/innova.front/normativa-y-documentos-oficiales" TargetMode="External"/><Relationship Id="rId26" Type="http://schemas.openxmlformats.org/officeDocument/2006/relationships/hyperlink" Target="http://www.FAO.org" TargetMode="External"/><Relationship Id="rId3" Type="http://schemas.openxmlformats.org/officeDocument/2006/relationships/styles" Target="styles.xml"/><Relationship Id="rId21" Type="http://schemas.openxmlformats.org/officeDocument/2006/relationships/hyperlink" Target="https://eur-lex.europa.eu" TargetMode="External"/><Relationship Id="rId34" Type="http://schemas.openxmlformats.org/officeDocument/2006/relationships/hyperlink" Target="http://www.unic.org.ar" TargetMode="External"/><Relationship Id="rId7" Type="http://schemas.openxmlformats.org/officeDocument/2006/relationships/footnotes" Target="footnotes.xml"/><Relationship Id="rId12" Type="http://schemas.openxmlformats.org/officeDocument/2006/relationships/hyperlink" Target="D:LibrosegundaS94s94009.htm" TargetMode="External"/><Relationship Id="rId17" Type="http://schemas.openxmlformats.org/officeDocument/2006/relationships/hyperlink" Target="http://www.ippdh.mercosur.int" TargetMode="External"/><Relationship Id="rId25" Type="http://schemas.openxmlformats.org/officeDocument/2006/relationships/hyperlink" Target="http://www.europe.eu.int/Eclas" TargetMode="External"/><Relationship Id="rId33" Type="http://schemas.openxmlformats.org/officeDocument/2006/relationships/hyperlink" Target="http://www.un.org" TargetMode="External"/><Relationship Id="rId2" Type="http://schemas.openxmlformats.org/officeDocument/2006/relationships/numbering" Target="numbering.xml"/><Relationship Id="rId16" Type="http://schemas.openxmlformats.org/officeDocument/2006/relationships/hyperlink" Target="http://www.aladi.org/sitioALADI/acuerdos.html" TargetMode="External"/><Relationship Id="rId20" Type="http://schemas.openxmlformats.org/officeDocument/2006/relationships/hyperlink" Target="http://www.mre.gov.py/tratados/public_web/ConsultaMercosur.aspx" TargetMode="External"/><Relationship Id="rId29" Type="http://schemas.openxmlformats.org/officeDocument/2006/relationships/hyperlink" Target="http://www.mercosur.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D:Librosegundar94r94039.htm" TargetMode="External"/><Relationship Id="rId24" Type="http://schemas.openxmlformats.org/officeDocument/2006/relationships/hyperlink" Target="http://www.europa.eu.int" TargetMode="External"/><Relationship Id="rId32" Type="http://schemas.openxmlformats.org/officeDocument/2006/relationships/hyperlink" Target="http://www.sice.oas.org"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focal@focal.ca" TargetMode="External"/><Relationship Id="rId23" Type="http://schemas.openxmlformats.org/officeDocument/2006/relationships/hyperlink" Target="http://www.embassy.org/uruguay" TargetMode="External"/><Relationship Id="rId28" Type="http://schemas.openxmlformats.org/officeDocument/2006/relationships/hyperlink" Target="https://www.iom.int/es" TargetMode="External"/><Relationship Id="rId36" Type="http://schemas.openxmlformats.org/officeDocument/2006/relationships/fontTable" Target="fontTable.xml"/><Relationship Id="rId10" Type="http://schemas.openxmlformats.org/officeDocument/2006/relationships/hyperlink" Target="D:Librosegundar94r94039.htm" TargetMode="External"/><Relationship Id="rId19" Type="http://schemas.openxmlformats.org/officeDocument/2006/relationships/hyperlink" Target="http://www.migraciones.gov.ar/foro_migratorio/" TargetMode="External"/><Relationship Id="rId31" Type="http://schemas.openxmlformats.org/officeDocument/2006/relationships/hyperlink" Target="http://www.mrecic.gov.ar" TargetMode="External"/><Relationship Id="rId4" Type="http://schemas.microsoft.com/office/2007/relationships/stylesWithEffects" Target="stylesWithEffects.xml"/><Relationship Id="rId9" Type="http://schemas.openxmlformats.org/officeDocument/2006/relationships/hyperlink" Target="D:Librosegundar94r94039.htm" TargetMode="External"/><Relationship Id="rId14" Type="http://schemas.openxmlformats.org/officeDocument/2006/relationships/hyperlink" Target="D:LibrosegundaR95r95020.htm" TargetMode="External"/><Relationship Id="rId22" Type="http://schemas.openxmlformats.org/officeDocument/2006/relationships/hyperlink" Target="http://www.comunidadandina.org" TargetMode="External"/><Relationship Id="rId27" Type="http://schemas.openxmlformats.org/officeDocument/2006/relationships/hyperlink" Target="http://www.legifrance.gouv.fr" TargetMode="External"/><Relationship Id="rId30" Type="http://schemas.openxmlformats.org/officeDocument/2006/relationships/hyperlink" Target="http://www.mre.gov.br" TargetMode="External"/><Relationship Id="rId35" Type="http://schemas.openxmlformats.org/officeDocument/2006/relationships/hyperlink" Target="http://www.wto.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FCACD-FB41-4436-9D11-D013F06E3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8962</Words>
  <Characters>49294</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 Caimi</dc:creator>
  <cp:keywords/>
  <dc:description/>
  <cp:lastModifiedBy>Usuario de Windows</cp:lastModifiedBy>
  <cp:revision>3</cp:revision>
  <dcterms:created xsi:type="dcterms:W3CDTF">2018-05-17T17:23:00Z</dcterms:created>
  <dcterms:modified xsi:type="dcterms:W3CDTF">2018-05-26T21:10:00Z</dcterms:modified>
</cp:coreProperties>
</file>