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483488" w14:textId="77777777" w:rsidR="00AF126D" w:rsidRDefault="00272276" w:rsidP="00AF126D">
      <w:pPr>
        <w:jc w:val="center"/>
        <w:rPr>
          <w:rFonts w:ascii="Times New Roman" w:hAnsi="Times New Roman" w:cs="Times New Roman"/>
          <w:b/>
        </w:rPr>
      </w:pPr>
      <w:r w:rsidRPr="00AF126D">
        <w:rPr>
          <w:rFonts w:ascii="Times New Roman" w:hAnsi="Times New Roman" w:cs="Times New Roman"/>
          <w:b/>
        </w:rPr>
        <w:t>A INTEGRAÇÃO REGIONAL SUL-AMERICANA E A PROMOÇÃO DO DESENVOLVIMENTO COM JUSTIÇA SOCIAL:</w:t>
      </w:r>
      <w:r w:rsidR="00AF126D">
        <w:rPr>
          <w:rFonts w:ascii="Times New Roman" w:hAnsi="Times New Roman" w:cs="Times New Roman"/>
          <w:b/>
        </w:rPr>
        <w:t xml:space="preserve"> </w:t>
      </w:r>
    </w:p>
    <w:p w14:paraId="30295CE8" w14:textId="5314186D" w:rsidR="00272276" w:rsidRPr="00AF126D" w:rsidRDefault="00272276" w:rsidP="00AF126D">
      <w:pPr>
        <w:jc w:val="center"/>
        <w:rPr>
          <w:rFonts w:ascii="Times New Roman" w:hAnsi="Times New Roman" w:cs="Times New Roman"/>
          <w:b/>
        </w:rPr>
      </w:pPr>
      <w:r w:rsidRPr="00AF126D">
        <w:rPr>
          <w:rFonts w:ascii="Times New Roman" w:hAnsi="Times New Roman" w:cs="Times New Roman"/>
          <w:b/>
        </w:rPr>
        <w:t>O CASO DO MERCOSUL (2003 – 2013)</w:t>
      </w:r>
    </w:p>
    <w:p w14:paraId="3DDE0A32" w14:textId="77777777" w:rsidR="00272276" w:rsidRPr="00AF126D" w:rsidRDefault="00272276" w:rsidP="00AF126D">
      <w:pPr>
        <w:spacing w:line="480" w:lineRule="auto"/>
        <w:jc w:val="both"/>
        <w:rPr>
          <w:rFonts w:ascii="Times New Roman" w:hAnsi="Times New Roman" w:cs="Times New Roman"/>
          <w:b/>
        </w:rPr>
      </w:pPr>
    </w:p>
    <w:p w14:paraId="6D0ACC1A" w14:textId="05387435" w:rsidR="00272276" w:rsidRPr="00AF126D" w:rsidRDefault="00272276" w:rsidP="00AF126D">
      <w:pPr>
        <w:rPr>
          <w:rFonts w:ascii="Times New Roman" w:hAnsi="Times New Roman" w:cs="Times New Roman"/>
          <w:shd w:val="clear" w:color="auto" w:fill="FFFFFF"/>
        </w:rPr>
      </w:pPr>
      <w:r w:rsidRPr="00AF126D">
        <w:rPr>
          <w:rFonts w:ascii="Times New Roman" w:hAnsi="Times New Roman" w:cs="Times New Roman"/>
          <w:b/>
        </w:rPr>
        <w:t xml:space="preserve">Resumo: </w:t>
      </w:r>
      <w:r w:rsidRPr="00AF126D">
        <w:rPr>
          <w:rFonts w:ascii="Times New Roman" w:hAnsi="Times New Roman" w:cs="Times New Roman"/>
          <w:shd w:val="clear" w:color="auto" w:fill="FFFFFF"/>
        </w:rPr>
        <w:t>As mudanças políticas e econômicas da primeira década dos anos 2000, na América do Sul, exerceram significativa influência na compreensão sobre os objetivos da integração regional que, para além da construção de um espaço comercial, passaram, cada vez mais recorrentemente, a serem vistas com o propósito de se constituírem como um mecanismo de debate, criação e implementação de políticas públicas de caráter social. Para o Mercado Comum do Sul (Mercosul), este novo entendimento, implicou em diversas iniciativas institucionais e normativas, que começaram a tomar forma por volta de 2003 – cujo destaque foram a agenda do chamado “Mercosul Social” e o Plano Estratégico de Ação Social do Mercosul - que resgatavam o objetivo expresso no preâmbulo do tratado constitutivo do bloco, que já colocava a integração regional como condição fundamental para acelerar os processos de desenvolvimento econômico com justiça social dos Estados-membros. Nestes termos, a partir de uma reflexão acerca do desenvolvimento econômico e justiça social no âmbito do Mercosul, esta comunicação pretende, inicialmente, explorar os sentidos destes termos na literatura mais ampla, de modo a incorporar elementos já presentes nos debates de integração regional e acrescentando contribuições, para em seguida, investigar e analisar como esses objetivos foram incorporados nas diversas iniciativas setoriais dentro do bloco, de toda uma década (2003-2013), buscando identificar as convergências e divergências em relação às normativas nacionais. Pretende-se, dessa forma, levantar elementos teóricos e empíricos que possam contribuir para o debate acerca das possibilidades e desafios para a construção de um projeto amplo para o Mercosul que, para além do aspecto comercial, seja capaz de incorporar demais interesses, de todos os atores envolvidos, em suas múltiplas dimensões.</w:t>
      </w:r>
    </w:p>
    <w:p w14:paraId="669C8932" w14:textId="77777777" w:rsidR="00AF126D" w:rsidRDefault="00AF126D" w:rsidP="00AF126D">
      <w:pPr>
        <w:spacing w:line="480" w:lineRule="auto"/>
        <w:rPr>
          <w:rFonts w:ascii="Times New Roman" w:hAnsi="Times New Roman" w:cs="Times New Roman"/>
          <w:b/>
          <w:shd w:val="clear" w:color="auto" w:fill="FFFFFF"/>
        </w:rPr>
      </w:pPr>
    </w:p>
    <w:p w14:paraId="5244F668" w14:textId="77777777" w:rsidR="00272276" w:rsidRPr="00AF126D" w:rsidRDefault="00272276" w:rsidP="00AF126D">
      <w:pPr>
        <w:spacing w:line="480" w:lineRule="auto"/>
        <w:rPr>
          <w:rFonts w:ascii="Times New Roman" w:hAnsi="Times New Roman" w:cs="Times New Roman"/>
          <w:shd w:val="clear" w:color="auto" w:fill="FFFFFF"/>
        </w:rPr>
      </w:pPr>
      <w:r w:rsidRPr="00AF126D">
        <w:rPr>
          <w:rFonts w:ascii="Times New Roman" w:hAnsi="Times New Roman" w:cs="Times New Roman"/>
          <w:b/>
          <w:shd w:val="clear" w:color="auto" w:fill="FFFFFF"/>
        </w:rPr>
        <w:t>Palavras-Chave:</w:t>
      </w:r>
      <w:r w:rsidRPr="00AF126D">
        <w:rPr>
          <w:rFonts w:ascii="Times New Roman" w:hAnsi="Times New Roman" w:cs="Times New Roman"/>
          <w:shd w:val="clear" w:color="auto" w:fill="FFFFFF"/>
        </w:rPr>
        <w:t xml:space="preserve"> Mercosul. Desenvolvimento econômico. Justiça social.</w:t>
      </w:r>
    </w:p>
    <w:p w14:paraId="5184FE09" w14:textId="77777777" w:rsidR="002C0F44" w:rsidRPr="00AF126D" w:rsidRDefault="002C0F44" w:rsidP="00AF126D">
      <w:pPr>
        <w:spacing w:line="480" w:lineRule="auto"/>
        <w:rPr>
          <w:rFonts w:ascii="Times New Roman" w:hAnsi="Times New Roman" w:cs="Times New Roman"/>
        </w:rPr>
      </w:pPr>
    </w:p>
    <w:p w14:paraId="44F9F154" w14:textId="77777777" w:rsidR="00AF126D" w:rsidRDefault="000C4C26" w:rsidP="00AF126D">
      <w:pPr>
        <w:rPr>
          <w:rFonts w:ascii="Times New Roman" w:hAnsi="Times New Roman" w:cs="Times New Roman"/>
          <w:color w:val="212121"/>
          <w:lang w:val="es-ES"/>
        </w:rPr>
      </w:pPr>
      <w:r w:rsidRPr="00AF126D">
        <w:rPr>
          <w:rFonts w:ascii="Times New Roman" w:hAnsi="Times New Roman" w:cs="Times New Roman"/>
          <w:b/>
        </w:rPr>
        <w:t>Resumen:</w:t>
      </w:r>
      <w:r w:rsidR="002C0F44" w:rsidRPr="00AF126D">
        <w:rPr>
          <w:rFonts w:ascii="Times New Roman" w:hAnsi="Times New Roman" w:cs="Times New Roman"/>
          <w:color w:val="212121"/>
          <w:lang w:val="es-ES"/>
        </w:rPr>
        <w:t xml:space="preserve"> Los cambios políticos y económicos de la primera década de los años 2000, en América del Sur, ejercieron una significativa influencia en la comprensión sobre los objetivos de la integración regional que, además de la construcción de un espacio comercial, pasaron cada vez más recurrentemente a seren vistas con el propósito de constituirse como un mecanismo de debate, creación e implementación de políticas públicas de carácter social. Para el Mercado Común del Sur (Mercosur), este nuevo entendimiento, implicó en diversas iniciativas institucionales y normativas, que comenzaron a tomar forma hacia 2003, cuyo destaque fue la agenda del llamado "Mercosur Social" y el Plan Estratégico de Acción Social del Mercosur -que rescataban el objetivo expresado en el preámbulo del tratado constitutivo del bloque, que ya planteaba la integración regional como condición fundamental para acelerar los procesos de desarrollo económico con justicia social de los Estados miembros. En estos términos, a partir de una reflexión sobre el desarrollo económico y la justicia social, en el ámbito del Mercosur, esta comunicación pretende, inicialmente, explorar los sentidos de estos términos en la literatura más amplia, para incorporar elementos ya presentes en los debates de integración regional y a continuación, investigar y analizar cómo estos objetivos fueron incorporados en las diversas iniciativas sectoriales dentro del bloque, de toda una década (2003-2013), buscando identificar las convergencias y divergencias en relación a las </w:t>
      </w:r>
      <w:r w:rsidR="002C0F44" w:rsidRPr="00AF126D">
        <w:rPr>
          <w:rFonts w:ascii="Times New Roman" w:hAnsi="Times New Roman" w:cs="Times New Roman"/>
          <w:color w:val="212121"/>
          <w:lang w:val="es-ES"/>
        </w:rPr>
        <w:lastRenderedPageBreak/>
        <w:t>normativas nacionales. Se pretende, de esta forma, levantar elementos teóricos y empíricos que puedan contribuir al debate acerca de las posibilidades y desafíos para la construcción de un proyecto amplio para el Mercosur que, además del aspecto comercial, sea capaz de incorporar otros intereses, de todos los actores involucrados, en sus múltiples dimensione</w:t>
      </w:r>
      <w:r w:rsidR="00AF126D">
        <w:rPr>
          <w:rFonts w:ascii="Times New Roman" w:hAnsi="Times New Roman" w:cs="Times New Roman"/>
          <w:color w:val="212121"/>
          <w:lang w:val="es-ES"/>
        </w:rPr>
        <w:t>s.</w:t>
      </w:r>
    </w:p>
    <w:p w14:paraId="5187F757" w14:textId="77777777" w:rsidR="00AF126D" w:rsidRDefault="00AF126D" w:rsidP="00AF126D">
      <w:pPr>
        <w:spacing w:line="480" w:lineRule="auto"/>
        <w:rPr>
          <w:rFonts w:ascii="Times New Roman" w:hAnsi="Times New Roman" w:cs="Times New Roman"/>
          <w:b/>
        </w:rPr>
      </w:pPr>
    </w:p>
    <w:p w14:paraId="6DA7BE9A" w14:textId="43ABF44A" w:rsidR="000C4C26" w:rsidRPr="00AF126D" w:rsidRDefault="000C4C26" w:rsidP="00AF126D">
      <w:pPr>
        <w:spacing w:line="480" w:lineRule="auto"/>
        <w:rPr>
          <w:rFonts w:ascii="Times New Roman" w:hAnsi="Times New Roman" w:cs="Times New Roman"/>
        </w:rPr>
      </w:pPr>
      <w:r w:rsidRPr="00AF126D">
        <w:rPr>
          <w:rFonts w:ascii="Times New Roman" w:hAnsi="Times New Roman" w:cs="Times New Roman"/>
          <w:b/>
        </w:rPr>
        <w:t>Palavras clave:</w:t>
      </w:r>
      <w:r w:rsidR="001A2989" w:rsidRPr="00AF126D">
        <w:rPr>
          <w:rFonts w:ascii="Times New Roman" w:hAnsi="Times New Roman" w:cs="Times New Roman"/>
        </w:rPr>
        <w:t xml:space="preserve"> Mercosur; Desarrollo económico; Justicia Social</w:t>
      </w:r>
    </w:p>
    <w:p w14:paraId="44F29C78" w14:textId="77777777" w:rsidR="000C4C26" w:rsidRPr="00AF126D" w:rsidRDefault="000C4C26" w:rsidP="00AF126D">
      <w:pPr>
        <w:spacing w:line="480" w:lineRule="auto"/>
        <w:rPr>
          <w:rFonts w:ascii="Times New Roman" w:hAnsi="Times New Roman" w:cs="Times New Roman"/>
          <w:b/>
        </w:rPr>
      </w:pPr>
    </w:p>
    <w:p w14:paraId="3CEFE55A" w14:textId="40524F2D" w:rsidR="000C4C26" w:rsidRDefault="000C4C26" w:rsidP="00AF126D">
      <w:pPr>
        <w:pStyle w:val="Pr-formataoHTML"/>
        <w:shd w:val="clear" w:color="auto" w:fill="FFFFFF"/>
        <w:rPr>
          <w:rFonts w:ascii="Times New Roman" w:hAnsi="Times New Roman" w:cs="Times New Roman"/>
          <w:color w:val="212121"/>
          <w:sz w:val="24"/>
          <w:szCs w:val="24"/>
          <w:lang w:val="en"/>
        </w:rPr>
      </w:pPr>
      <w:r w:rsidRPr="00AF126D">
        <w:rPr>
          <w:rFonts w:ascii="Times New Roman" w:hAnsi="Times New Roman" w:cs="Times New Roman"/>
          <w:b/>
          <w:sz w:val="24"/>
          <w:szCs w:val="24"/>
        </w:rPr>
        <w:t>Abstract:</w:t>
      </w:r>
      <w:r w:rsidRPr="00AF126D">
        <w:rPr>
          <w:rFonts w:ascii="Times New Roman" w:hAnsi="Times New Roman" w:cs="Times New Roman"/>
          <w:sz w:val="24"/>
          <w:szCs w:val="24"/>
        </w:rPr>
        <w:t xml:space="preserve"> </w:t>
      </w:r>
      <w:r w:rsidR="000A336C" w:rsidRPr="00AF126D">
        <w:rPr>
          <w:rFonts w:ascii="Times New Roman" w:hAnsi="Times New Roman" w:cs="Times New Roman"/>
          <w:color w:val="212121"/>
          <w:sz w:val="24"/>
          <w:szCs w:val="24"/>
          <w:lang w:val="en"/>
        </w:rPr>
        <w:t xml:space="preserve">The political and economic changes of the first decade of the 2000s in South America had a significant influence on the understanding of the objectives of regional integration, which, in addition to build a commercial space, have been increasingly the purpose of being constituted as a mechanism of debate, creation and implementation of public policies of social character. </w:t>
      </w:r>
      <w:proofErr w:type="gramStart"/>
      <w:r w:rsidR="000A336C" w:rsidRPr="00AF126D">
        <w:rPr>
          <w:rFonts w:ascii="Times New Roman" w:hAnsi="Times New Roman" w:cs="Times New Roman"/>
          <w:color w:val="212121"/>
          <w:sz w:val="24"/>
          <w:szCs w:val="24"/>
          <w:lang w:val="en"/>
        </w:rPr>
        <w:t xml:space="preserve">For the </w:t>
      </w:r>
      <w:r w:rsidR="00625351" w:rsidRPr="00AF126D">
        <w:rPr>
          <w:rFonts w:ascii="Times New Roman" w:hAnsi="Times New Roman" w:cs="Times New Roman"/>
          <w:color w:val="212121"/>
          <w:sz w:val="24"/>
          <w:szCs w:val="24"/>
          <w:lang w:val="en"/>
        </w:rPr>
        <w:t>“Mercosur” (</w:t>
      </w:r>
      <w:r w:rsidR="000A336C" w:rsidRPr="00AF126D">
        <w:rPr>
          <w:rFonts w:ascii="Times New Roman" w:hAnsi="Times New Roman" w:cs="Times New Roman"/>
          <w:color w:val="212121"/>
          <w:sz w:val="24"/>
          <w:szCs w:val="24"/>
          <w:lang w:val="en"/>
        </w:rPr>
        <w:t>Common Market of the South), this new understanding, implied in several institutional and normative initiatives, that began to take form around 2003 - whose highlight was the agenda of the so-called "Mercosur Social" and the Strategic Plan of Social Action of Mercosur - which rescued the objective expressed in the preamble to the bloc's constitutive treaty, which already placed regional integration as a fundamental condition for accelerating the processes of economic development with social justice in the member states.</w:t>
      </w:r>
      <w:proofErr w:type="gramEnd"/>
      <w:r w:rsidR="000A336C" w:rsidRPr="00AF126D">
        <w:rPr>
          <w:rFonts w:ascii="Times New Roman" w:hAnsi="Times New Roman" w:cs="Times New Roman"/>
          <w:color w:val="212121"/>
          <w:sz w:val="24"/>
          <w:szCs w:val="24"/>
          <w:lang w:val="en"/>
        </w:rPr>
        <w:t xml:space="preserve"> </w:t>
      </w:r>
      <w:proofErr w:type="gramStart"/>
      <w:r w:rsidR="000A336C" w:rsidRPr="00AF126D">
        <w:rPr>
          <w:rFonts w:ascii="Times New Roman" w:hAnsi="Times New Roman" w:cs="Times New Roman"/>
          <w:color w:val="212121"/>
          <w:sz w:val="24"/>
          <w:szCs w:val="24"/>
          <w:lang w:val="en"/>
        </w:rPr>
        <w:t>Based on a reflection on economic development and social justice within Mercosur, this communication intends, initially, to explore the meanings of these terms in the broader literature, in order to incorporate elements already present in the debates of regional integration and adding contributions, and then to investigate and analyze how these objectives were incorporated in the various sectoral initiatives within the bloc for a decade (2003-2013), seeking to identify the convergences and divergences in relation to national regulations.</w:t>
      </w:r>
      <w:proofErr w:type="gramEnd"/>
      <w:r w:rsidR="000A336C" w:rsidRPr="00AF126D">
        <w:rPr>
          <w:rFonts w:ascii="Times New Roman" w:hAnsi="Times New Roman" w:cs="Times New Roman"/>
          <w:color w:val="212121"/>
          <w:sz w:val="24"/>
          <w:szCs w:val="24"/>
          <w:lang w:val="en"/>
        </w:rPr>
        <w:t xml:space="preserve"> It </w:t>
      </w:r>
      <w:proofErr w:type="gramStart"/>
      <w:r w:rsidR="000A336C" w:rsidRPr="00AF126D">
        <w:rPr>
          <w:rFonts w:ascii="Times New Roman" w:hAnsi="Times New Roman" w:cs="Times New Roman"/>
          <w:color w:val="212121"/>
          <w:sz w:val="24"/>
          <w:szCs w:val="24"/>
          <w:lang w:val="en"/>
        </w:rPr>
        <w:t>is intended</w:t>
      </w:r>
      <w:proofErr w:type="gramEnd"/>
      <w:r w:rsidR="000A336C" w:rsidRPr="00AF126D">
        <w:rPr>
          <w:rFonts w:ascii="Times New Roman" w:hAnsi="Times New Roman" w:cs="Times New Roman"/>
          <w:color w:val="212121"/>
          <w:sz w:val="24"/>
          <w:szCs w:val="24"/>
          <w:lang w:val="en"/>
        </w:rPr>
        <w:t>, therefore, to raise theoretical and empirical elements that can contribute to the debate about the possibilities and challenges for the construction of a broad project for Mercosur that, besides the commercial aspect, is capable of incorporating other interests, of all the actors involved, in their multiple dimensions.</w:t>
      </w:r>
    </w:p>
    <w:p w14:paraId="30B44532" w14:textId="77777777" w:rsidR="00AF126D" w:rsidRPr="00AF126D" w:rsidRDefault="00AF126D" w:rsidP="00AF126D">
      <w:pPr>
        <w:pStyle w:val="Pr-formataoHTML"/>
        <w:shd w:val="clear" w:color="auto" w:fill="FFFFFF"/>
        <w:rPr>
          <w:rFonts w:ascii="Times New Roman" w:hAnsi="Times New Roman" w:cs="Times New Roman"/>
          <w:color w:val="212121"/>
          <w:sz w:val="24"/>
          <w:szCs w:val="24"/>
        </w:rPr>
      </w:pPr>
    </w:p>
    <w:p w14:paraId="2A6C89F5" w14:textId="2FE655B1" w:rsidR="000C4C26" w:rsidRPr="00AF126D" w:rsidRDefault="000C4C26" w:rsidP="00AF126D">
      <w:pPr>
        <w:spacing w:line="480" w:lineRule="auto"/>
        <w:rPr>
          <w:rFonts w:ascii="Times New Roman" w:hAnsi="Times New Roman" w:cs="Times New Roman"/>
        </w:rPr>
      </w:pPr>
      <w:r w:rsidRPr="00AF126D">
        <w:rPr>
          <w:rFonts w:ascii="Times New Roman" w:hAnsi="Times New Roman" w:cs="Times New Roman"/>
          <w:b/>
        </w:rPr>
        <w:t>Key- words:</w:t>
      </w:r>
      <w:r w:rsidRPr="00AF126D">
        <w:rPr>
          <w:rFonts w:ascii="Times New Roman" w:hAnsi="Times New Roman" w:cs="Times New Roman"/>
        </w:rPr>
        <w:t xml:space="preserve"> </w:t>
      </w:r>
      <w:r w:rsidR="00607B18">
        <w:rPr>
          <w:rFonts w:ascii="Times New Roman" w:hAnsi="Times New Roman" w:cs="Times New Roman"/>
        </w:rPr>
        <w:t>Mercosur</w:t>
      </w:r>
      <w:r w:rsidR="00625351" w:rsidRPr="00AF126D">
        <w:rPr>
          <w:rFonts w:ascii="Times New Roman" w:hAnsi="Times New Roman" w:cs="Times New Roman"/>
        </w:rPr>
        <w:t>; Economic Development: Social Justice.</w:t>
      </w:r>
    </w:p>
    <w:p w14:paraId="18C21465" w14:textId="77777777" w:rsidR="00272276" w:rsidRPr="00AF126D" w:rsidRDefault="00272276" w:rsidP="00AF126D">
      <w:pPr>
        <w:spacing w:line="480" w:lineRule="auto"/>
        <w:rPr>
          <w:rFonts w:ascii="Times New Roman" w:hAnsi="Times New Roman" w:cs="Times New Roman"/>
        </w:rPr>
      </w:pPr>
    </w:p>
    <w:p w14:paraId="6B10F011" w14:textId="15F834E0" w:rsidR="003B62F3" w:rsidRPr="00AF126D" w:rsidRDefault="00BB56F7" w:rsidP="00BB56F7">
      <w:pPr>
        <w:pStyle w:val="NormalWeb"/>
        <w:spacing w:before="0" w:beforeAutospacing="0" w:after="0" w:afterAutospacing="0" w:line="480" w:lineRule="auto"/>
        <w:jc w:val="both"/>
        <w:rPr>
          <w:b/>
        </w:rPr>
      </w:pPr>
      <w:r>
        <w:rPr>
          <w:b/>
        </w:rPr>
        <w:t xml:space="preserve">1. </w:t>
      </w:r>
      <w:r w:rsidR="005C358C" w:rsidRPr="00AF126D">
        <w:rPr>
          <w:b/>
        </w:rPr>
        <w:t>I</w:t>
      </w:r>
      <w:r w:rsidR="00220E83" w:rsidRPr="00AF126D">
        <w:rPr>
          <w:b/>
        </w:rPr>
        <w:t>ntrodução</w:t>
      </w:r>
    </w:p>
    <w:p w14:paraId="0C998585" w14:textId="0093876E" w:rsidR="00BB3F3D" w:rsidRPr="00AF126D" w:rsidRDefault="00BB3F3D" w:rsidP="00BB56F7">
      <w:pPr>
        <w:spacing w:line="480" w:lineRule="auto"/>
        <w:rPr>
          <w:rFonts w:ascii="Times New Roman" w:hAnsi="Times New Roman" w:cs="Times New Roman"/>
        </w:rPr>
      </w:pPr>
      <w:r w:rsidRPr="00AF126D">
        <w:rPr>
          <w:rFonts w:ascii="Times New Roman" w:hAnsi="Times New Roman" w:cs="Times New Roman"/>
        </w:rPr>
        <w:t>A estratégia de integração acelerada</w:t>
      </w:r>
      <w:r w:rsidR="00372F85" w:rsidRPr="00AF126D">
        <w:rPr>
          <w:rFonts w:ascii="Times New Roman" w:hAnsi="Times New Roman" w:cs="Times New Roman"/>
        </w:rPr>
        <w:t xml:space="preserve"> </w:t>
      </w:r>
      <w:r w:rsidRPr="00AF126D">
        <w:rPr>
          <w:rFonts w:ascii="Times New Roman" w:hAnsi="Times New Roman" w:cs="Times New Roman"/>
        </w:rPr>
        <w:t>post</w:t>
      </w:r>
      <w:r w:rsidR="00372F85" w:rsidRPr="00AF126D">
        <w:rPr>
          <w:rFonts w:ascii="Times New Roman" w:hAnsi="Times New Roman" w:cs="Times New Roman"/>
        </w:rPr>
        <w:t xml:space="preserve">a em prática nos primeiros anos </w:t>
      </w:r>
      <w:r w:rsidR="00455F12" w:rsidRPr="00AF126D">
        <w:rPr>
          <w:rFonts w:ascii="Times New Roman" w:hAnsi="Times New Roman" w:cs="Times New Roman"/>
        </w:rPr>
        <w:t xml:space="preserve">do Mercado Comum do Sul (Mercosul), sob a influência do “regionalismo aberto” (CEPAL, 1994), </w:t>
      </w:r>
      <w:r w:rsidRPr="00AF126D">
        <w:rPr>
          <w:rFonts w:ascii="Times New Roman" w:hAnsi="Times New Roman" w:cs="Times New Roman"/>
        </w:rPr>
        <w:t>apresentou um desempenho comercial satisfatório, sobretudo quando se observa o crescimento do comércio intra</w:t>
      </w:r>
      <w:r w:rsidR="00B44436" w:rsidRPr="00AF126D">
        <w:rPr>
          <w:rFonts w:ascii="Times New Roman" w:hAnsi="Times New Roman" w:cs="Times New Roman"/>
        </w:rPr>
        <w:t>-</w:t>
      </w:r>
      <w:r w:rsidRPr="00AF126D">
        <w:rPr>
          <w:rFonts w:ascii="Times New Roman" w:hAnsi="Times New Roman" w:cs="Times New Roman"/>
        </w:rPr>
        <w:t>bloco e o ritmo da desgrav</w:t>
      </w:r>
      <w:r w:rsidR="00607B18">
        <w:rPr>
          <w:rFonts w:ascii="Times New Roman" w:hAnsi="Times New Roman" w:cs="Times New Roman"/>
        </w:rPr>
        <w:t>ação tarifária (Ruiz</w:t>
      </w:r>
      <w:r w:rsidR="00BB2B74" w:rsidRPr="00AF126D">
        <w:rPr>
          <w:rFonts w:ascii="Times New Roman" w:hAnsi="Times New Roman" w:cs="Times New Roman"/>
        </w:rPr>
        <w:t>, 2007). No</w:t>
      </w:r>
      <w:r w:rsidRPr="00AF126D">
        <w:rPr>
          <w:rFonts w:ascii="Times New Roman" w:hAnsi="Times New Roman" w:cs="Times New Roman"/>
        </w:rPr>
        <w:t xml:space="preserve"> </w:t>
      </w:r>
      <w:r w:rsidR="00BA6EF6" w:rsidRPr="00AF126D">
        <w:rPr>
          <w:rFonts w:ascii="Times New Roman" w:hAnsi="Times New Roman" w:cs="Times New Roman"/>
        </w:rPr>
        <w:t xml:space="preserve">final </w:t>
      </w:r>
      <w:r w:rsidRPr="00AF126D">
        <w:rPr>
          <w:rFonts w:ascii="Times New Roman" w:hAnsi="Times New Roman" w:cs="Times New Roman"/>
        </w:rPr>
        <w:t xml:space="preserve">dos anos </w:t>
      </w:r>
      <w:r w:rsidR="005C358C" w:rsidRPr="00AF126D">
        <w:rPr>
          <w:rFonts w:ascii="Times New Roman" w:hAnsi="Times New Roman" w:cs="Times New Roman"/>
        </w:rPr>
        <w:t xml:space="preserve">de </w:t>
      </w:r>
      <w:r w:rsidRPr="00AF126D">
        <w:rPr>
          <w:rFonts w:ascii="Times New Roman" w:hAnsi="Times New Roman" w:cs="Times New Roman"/>
        </w:rPr>
        <w:t>1990, contudo, esse modelo de integração</w:t>
      </w:r>
      <w:r w:rsidR="000A64D2" w:rsidRPr="00AF126D">
        <w:rPr>
          <w:rFonts w:ascii="Times New Roman" w:hAnsi="Times New Roman" w:cs="Times New Roman"/>
        </w:rPr>
        <w:t xml:space="preserve"> </w:t>
      </w:r>
      <w:r w:rsidRPr="00AF126D">
        <w:rPr>
          <w:rFonts w:ascii="Times New Roman" w:hAnsi="Times New Roman" w:cs="Times New Roman"/>
        </w:rPr>
        <w:t>apresentou sinais de esgotamento</w:t>
      </w:r>
      <w:r w:rsidR="000A64D2" w:rsidRPr="00AF126D">
        <w:rPr>
          <w:rFonts w:ascii="Times New Roman" w:hAnsi="Times New Roman" w:cs="Times New Roman"/>
        </w:rPr>
        <w:t>, evidenciado pela emergência</w:t>
      </w:r>
      <w:r w:rsidRPr="00AF126D">
        <w:rPr>
          <w:rFonts w:ascii="Times New Roman" w:hAnsi="Times New Roman" w:cs="Times New Roman"/>
        </w:rPr>
        <w:t xml:space="preserve"> de diversos conflitos comerciais e violações das normas estabelecidas pelo Mercosul, que resultaram no arrefecimento da regionalização do comércio e na paralização da </w:t>
      </w:r>
      <w:r w:rsidRPr="00AF126D">
        <w:rPr>
          <w:rFonts w:ascii="Times New Roman" w:hAnsi="Times New Roman" w:cs="Times New Roman"/>
        </w:rPr>
        <w:lastRenderedPageBreak/>
        <w:t>agenda de negociação entre os p</w:t>
      </w:r>
      <w:r w:rsidR="00607B18">
        <w:rPr>
          <w:rFonts w:ascii="Times New Roman" w:hAnsi="Times New Roman" w:cs="Times New Roman"/>
        </w:rPr>
        <w:t>aíses do bloco (Camargo</w:t>
      </w:r>
      <w:r w:rsidR="00372F85" w:rsidRPr="00AF126D">
        <w:rPr>
          <w:rFonts w:ascii="Times New Roman" w:hAnsi="Times New Roman" w:cs="Times New Roman"/>
        </w:rPr>
        <w:t xml:space="preserve">, 2006). </w:t>
      </w:r>
      <w:r w:rsidR="00961C3B" w:rsidRPr="00AF126D">
        <w:rPr>
          <w:rFonts w:ascii="Times New Roman" w:hAnsi="Times New Roman" w:cs="Times New Roman"/>
        </w:rPr>
        <w:t>Tais efeitos estimularam</w:t>
      </w:r>
      <w:r w:rsidR="001258F8" w:rsidRPr="00AF126D">
        <w:rPr>
          <w:rFonts w:ascii="Times New Roman" w:hAnsi="Times New Roman" w:cs="Times New Roman"/>
        </w:rPr>
        <w:t>, no</w:t>
      </w:r>
      <w:r w:rsidRPr="00AF126D">
        <w:rPr>
          <w:rFonts w:ascii="Times New Roman" w:hAnsi="Times New Roman" w:cs="Times New Roman"/>
        </w:rPr>
        <w:t xml:space="preserve"> início dos anos 2000</w:t>
      </w:r>
      <w:r w:rsidR="001258F8" w:rsidRPr="00AF126D">
        <w:rPr>
          <w:rFonts w:ascii="Times New Roman" w:hAnsi="Times New Roman" w:cs="Times New Roman"/>
        </w:rPr>
        <w:t>,</w:t>
      </w:r>
      <w:r w:rsidRPr="00AF126D">
        <w:rPr>
          <w:rFonts w:ascii="Times New Roman" w:hAnsi="Times New Roman" w:cs="Times New Roman"/>
        </w:rPr>
        <w:t xml:space="preserve"> os governos eleitos na chamada “onda rosa” (</w:t>
      </w:r>
      <w:r w:rsidR="00372F85" w:rsidRPr="00AF126D">
        <w:rPr>
          <w:rFonts w:ascii="Times New Roman" w:hAnsi="Times New Roman" w:cs="Times New Roman"/>
        </w:rPr>
        <w:t>P</w:t>
      </w:r>
      <w:r w:rsidR="00607B18">
        <w:rPr>
          <w:rFonts w:ascii="Times New Roman" w:hAnsi="Times New Roman" w:cs="Times New Roman"/>
        </w:rPr>
        <w:t>ereira da Silva</w:t>
      </w:r>
      <w:r w:rsidRPr="00AF126D">
        <w:rPr>
          <w:rFonts w:ascii="Times New Roman" w:hAnsi="Times New Roman" w:cs="Times New Roman"/>
        </w:rPr>
        <w:t>, 2010</w:t>
      </w:r>
      <w:r w:rsidR="00C647C5" w:rsidRPr="00AF126D">
        <w:rPr>
          <w:rFonts w:ascii="Times New Roman" w:hAnsi="Times New Roman" w:cs="Times New Roman"/>
        </w:rPr>
        <w:t>; 2014</w:t>
      </w:r>
      <w:r w:rsidRPr="00AF126D">
        <w:rPr>
          <w:rFonts w:ascii="Times New Roman" w:hAnsi="Times New Roman" w:cs="Times New Roman"/>
        </w:rPr>
        <w:t>)</w:t>
      </w:r>
      <w:r w:rsidR="001258F8" w:rsidRPr="00AF126D">
        <w:rPr>
          <w:rFonts w:ascii="Times New Roman" w:hAnsi="Times New Roman" w:cs="Times New Roman"/>
        </w:rPr>
        <w:t>,</w:t>
      </w:r>
      <w:r w:rsidRPr="00AF126D">
        <w:rPr>
          <w:rFonts w:ascii="Times New Roman" w:hAnsi="Times New Roman" w:cs="Times New Roman"/>
        </w:rPr>
        <w:t xml:space="preserve"> </w:t>
      </w:r>
      <w:r w:rsidR="001258F8" w:rsidRPr="00AF126D">
        <w:rPr>
          <w:rFonts w:ascii="Times New Roman" w:hAnsi="Times New Roman" w:cs="Times New Roman"/>
        </w:rPr>
        <w:t xml:space="preserve">a incorporar </w:t>
      </w:r>
      <w:r w:rsidRPr="00AF126D">
        <w:rPr>
          <w:rFonts w:ascii="Times New Roman" w:hAnsi="Times New Roman" w:cs="Times New Roman"/>
        </w:rPr>
        <w:t xml:space="preserve">uma nova compreensão à integração regional, baseada </w:t>
      </w:r>
      <w:r w:rsidR="005C358C" w:rsidRPr="00AF126D">
        <w:rPr>
          <w:rFonts w:ascii="Times New Roman" w:hAnsi="Times New Roman" w:cs="Times New Roman"/>
        </w:rPr>
        <w:t>n</w:t>
      </w:r>
      <w:r w:rsidRPr="00AF126D">
        <w:rPr>
          <w:rFonts w:ascii="Times New Roman" w:hAnsi="Times New Roman" w:cs="Times New Roman"/>
        </w:rPr>
        <w:t>a unidade sul-americana como um importante instrumento para a construção de um espaço comercial e como um mecanismo para criar e implementar políticas sociais de corte regional de forma articulada com os objetivos do desenvolvimento, sobretudo a redução da pobreza.</w:t>
      </w:r>
    </w:p>
    <w:p w14:paraId="44AEC708" w14:textId="6062C859" w:rsidR="00BB3F3D" w:rsidRPr="00AF126D" w:rsidRDefault="00372F85" w:rsidP="00BB56F7">
      <w:pPr>
        <w:spacing w:line="480" w:lineRule="auto"/>
        <w:rPr>
          <w:rFonts w:ascii="Times New Roman" w:hAnsi="Times New Roman" w:cs="Times New Roman"/>
        </w:rPr>
      </w:pPr>
      <w:r w:rsidRPr="00AF126D">
        <w:rPr>
          <w:rFonts w:ascii="Times New Roman" w:hAnsi="Times New Roman" w:cs="Times New Roman"/>
        </w:rPr>
        <w:t>Essa nova conjuntura, denominada pela literatura como Regionalismo Pós-liberal (</w:t>
      </w:r>
      <w:r w:rsidR="00607B18">
        <w:rPr>
          <w:rFonts w:ascii="Times New Roman" w:hAnsi="Times New Roman" w:cs="Times New Roman"/>
        </w:rPr>
        <w:t xml:space="preserve">Veiga &amp; Ríos, </w:t>
      </w:r>
      <w:r w:rsidRPr="00AF126D">
        <w:rPr>
          <w:rFonts w:ascii="Times New Roman" w:hAnsi="Times New Roman" w:cs="Times New Roman"/>
        </w:rPr>
        <w:t>2007) e/ou Regionalismo Pós-Hegemônico (</w:t>
      </w:r>
      <w:r w:rsidR="00607B18">
        <w:rPr>
          <w:rFonts w:ascii="Times New Roman" w:hAnsi="Times New Roman" w:cs="Times New Roman"/>
        </w:rPr>
        <w:t>Riggirozzi &amp; Tussie, 2012)</w:t>
      </w:r>
      <w:r w:rsidRPr="00AF126D">
        <w:rPr>
          <w:rFonts w:ascii="Times New Roman" w:hAnsi="Times New Roman" w:cs="Times New Roman"/>
        </w:rPr>
        <w:t xml:space="preserve">, implicou em um processo de ampliação dos atores e da agenda do Mercosul </w:t>
      </w:r>
      <w:r w:rsidR="00BB3F3D" w:rsidRPr="00AF126D">
        <w:rPr>
          <w:rFonts w:ascii="Times New Roman" w:hAnsi="Times New Roman" w:cs="Times New Roman"/>
        </w:rPr>
        <w:t>que, em síntese, passou a caracterizar-se pela prevalência da temática política em detrimento dos temas econômicos e comerciais; pelo retorno das preocupações com o desenvolvimento, afastando-se da estratégia de liberalização comercial; pelo protagonismo do Estado; por uma maior preocupação com as dimensões sociais e as assimetrias; e pela busca da ampliação da participação social, dota</w:t>
      </w:r>
      <w:r w:rsidR="005C358C" w:rsidRPr="00AF126D">
        <w:rPr>
          <w:rFonts w:ascii="Times New Roman" w:hAnsi="Times New Roman" w:cs="Times New Roman"/>
        </w:rPr>
        <w:t>ndo</w:t>
      </w:r>
      <w:r w:rsidR="00BB3F3D" w:rsidRPr="00AF126D">
        <w:rPr>
          <w:rFonts w:ascii="Times New Roman" w:hAnsi="Times New Roman" w:cs="Times New Roman"/>
        </w:rPr>
        <w:t xml:space="preserve"> a integração de maior legitimidade social. </w:t>
      </w:r>
    </w:p>
    <w:p w14:paraId="0CC8B9ED" w14:textId="3354B8D0" w:rsidR="00A752B6" w:rsidRPr="00AF126D" w:rsidRDefault="00BB3F3D" w:rsidP="00BB56F7">
      <w:pPr>
        <w:spacing w:line="480" w:lineRule="auto"/>
        <w:rPr>
          <w:rFonts w:ascii="Times New Roman" w:hAnsi="Times New Roman" w:cs="Times New Roman"/>
        </w:rPr>
      </w:pPr>
      <w:r w:rsidRPr="00AF126D">
        <w:rPr>
          <w:rFonts w:ascii="Times New Roman" w:hAnsi="Times New Roman" w:cs="Times New Roman"/>
        </w:rPr>
        <w:t xml:space="preserve">A “Carta de Buenos Aires”, assinada pelos presidentes dos Estados-parte do </w:t>
      </w:r>
      <w:r w:rsidR="005C358C" w:rsidRPr="00AF126D">
        <w:rPr>
          <w:rFonts w:ascii="Times New Roman" w:hAnsi="Times New Roman" w:cs="Times New Roman"/>
        </w:rPr>
        <w:t>Mercosul</w:t>
      </w:r>
      <w:r w:rsidRPr="00AF126D">
        <w:rPr>
          <w:rFonts w:ascii="Times New Roman" w:hAnsi="Times New Roman" w:cs="Times New Roman"/>
        </w:rPr>
        <w:t>, Bolívia e Chile, em 2000, e a decisão do Conselho do Mercado Comum 26</w:t>
      </w:r>
      <w:r w:rsidR="005C358C" w:rsidRPr="00AF126D">
        <w:rPr>
          <w:rFonts w:ascii="Times New Roman" w:hAnsi="Times New Roman" w:cs="Times New Roman"/>
        </w:rPr>
        <w:t>/</w:t>
      </w:r>
      <w:r w:rsidRPr="00AF126D">
        <w:rPr>
          <w:rFonts w:ascii="Times New Roman" w:hAnsi="Times New Roman" w:cs="Times New Roman"/>
        </w:rPr>
        <w:t>2003, chamada Programa de Trabalho do Mercosul 2004-2006, marcaram o início da implementação do chamado “Mercosul Social</w:t>
      </w:r>
      <w:r w:rsidR="005C358C" w:rsidRPr="00AF126D">
        <w:rPr>
          <w:rFonts w:ascii="Times New Roman" w:hAnsi="Times New Roman" w:cs="Times New Roman"/>
        </w:rPr>
        <w:t>”</w:t>
      </w:r>
      <w:r w:rsidR="00A752B6" w:rsidRPr="00AF126D">
        <w:rPr>
          <w:rFonts w:ascii="Times New Roman" w:hAnsi="Times New Roman" w:cs="Times New Roman"/>
        </w:rPr>
        <w:t xml:space="preserve">, materializado na criação da Reunião de Ministros e Autoridades de Desenvolvimento Social do Mercosul (RMADS), do Instituto Social do Mercosul (ISM), do Instituto de Políticas Públicas e Direitos Humanos do Mercosul </w:t>
      </w:r>
      <w:r w:rsidR="00A752B6" w:rsidRPr="00AF126D">
        <w:rPr>
          <w:rFonts w:ascii="Times New Roman" w:hAnsi="Times New Roman" w:cs="Times New Roman"/>
          <w:shd w:val="clear" w:color="auto" w:fill="FFFFFF"/>
        </w:rPr>
        <w:t>(IPPDH)</w:t>
      </w:r>
      <w:r w:rsidR="00A752B6" w:rsidRPr="00AF126D">
        <w:rPr>
          <w:rFonts w:ascii="Times New Roman" w:hAnsi="Times New Roman" w:cs="Times New Roman"/>
        </w:rPr>
        <w:t xml:space="preserve"> e do Estatuto de Cidadania do Mercosul. </w:t>
      </w:r>
      <w:r w:rsidR="00A752B6" w:rsidRPr="00AF126D">
        <w:rPr>
          <w:rFonts w:ascii="Times New Roman" w:hAnsi="Times New Roman" w:cs="Times New Roman"/>
        </w:rPr>
        <w:t xml:space="preserve">Soma-se a essas iniciativas, o Plano </w:t>
      </w:r>
      <w:r w:rsidR="00A752B6" w:rsidRPr="00AF126D">
        <w:rPr>
          <w:rFonts w:ascii="Times New Roman" w:hAnsi="Times New Roman" w:cs="Times New Roman"/>
          <w:color w:val="000000"/>
        </w:rPr>
        <w:t>Estratégico de Ação Social (PEAS) de 2011, marco normativo que consolidou e garantiu uma maior perspectiva de continuidade do projeto social do Mercosul.</w:t>
      </w:r>
    </w:p>
    <w:p w14:paraId="410FFA6A" w14:textId="77777777" w:rsidR="00A752B6" w:rsidRPr="00AF126D" w:rsidRDefault="00BB3F3D" w:rsidP="00BB56F7">
      <w:pPr>
        <w:pStyle w:val="Estilopadro"/>
        <w:spacing w:after="0" w:line="480" w:lineRule="auto"/>
        <w:ind w:right="-6"/>
        <w:rPr>
          <w:rFonts w:ascii="Times New Roman" w:hAnsi="Times New Roman" w:cs="Times New Roman"/>
        </w:rPr>
      </w:pPr>
      <w:r w:rsidRPr="00AF126D">
        <w:rPr>
          <w:rFonts w:ascii="Times New Roman" w:hAnsi="Times New Roman" w:cs="Times New Roman"/>
        </w:rPr>
        <w:t xml:space="preserve">De uma forma geral, pode-se afirmar que estas iniciativas buscavam resgatar o objetivo expresso no preâmbulo do tratado constitutivo do bloco: a integração regional como condição </w:t>
      </w:r>
      <w:r w:rsidRPr="00AF126D">
        <w:rPr>
          <w:rFonts w:ascii="Times New Roman" w:hAnsi="Times New Roman" w:cs="Times New Roman"/>
        </w:rPr>
        <w:lastRenderedPageBreak/>
        <w:t xml:space="preserve">fundamental para acelerar os processos de desenvolvimento econômico com justiça social dos Estados-membros (MERCOSUL, 1991). </w:t>
      </w:r>
    </w:p>
    <w:p w14:paraId="2F50FD0F" w14:textId="2109E425" w:rsidR="003B62F3" w:rsidRPr="00AF126D" w:rsidRDefault="003A0B24" w:rsidP="00BB56F7">
      <w:pPr>
        <w:pStyle w:val="Estilopadro"/>
        <w:spacing w:after="0" w:line="480" w:lineRule="auto"/>
        <w:ind w:right="-6"/>
        <w:rPr>
          <w:rFonts w:ascii="Times New Roman" w:hAnsi="Times New Roman" w:cs="Times New Roman"/>
          <w:shd w:val="clear" w:color="auto" w:fill="FFFFFF"/>
        </w:rPr>
      </w:pPr>
      <w:r w:rsidRPr="00AF126D">
        <w:rPr>
          <w:rFonts w:ascii="Times New Roman" w:hAnsi="Times New Roman" w:cs="Times New Roman"/>
        </w:rPr>
        <w:t>A retomada do</w:t>
      </w:r>
      <w:r w:rsidR="00BB3F3D" w:rsidRPr="00AF126D">
        <w:rPr>
          <w:rFonts w:ascii="Times New Roman" w:hAnsi="Times New Roman" w:cs="Times New Roman"/>
        </w:rPr>
        <w:t xml:space="preserve"> objetivo anunciado</w:t>
      </w:r>
      <w:r w:rsidR="0076512B" w:rsidRPr="00AF126D">
        <w:rPr>
          <w:rFonts w:ascii="Times New Roman" w:hAnsi="Times New Roman" w:cs="Times New Roman"/>
        </w:rPr>
        <w:t xml:space="preserve"> </w:t>
      </w:r>
      <w:r w:rsidR="00BB3F3D" w:rsidRPr="00AF126D">
        <w:rPr>
          <w:rFonts w:ascii="Times New Roman" w:hAnsi="Times New Roman" w:cs="Times New Roman"/>
        </w:rPr>
        <w:t>se faz fundamental</w:t>
      </w:r>
      <w:r w:rsidR="00372F85" w:rsidRPr="00AF126D">
        <w:rPr>
          <w:rFonts w:ascii="Times New Roman" w:hAnsi="Times New Roman" w:cs="Times New Roman"/>
        </w:rPr>
        <w:t xml:space="preserve"> </w:t>
      </w:r>
      <w:r w:rsidR="003600F5" w:rsidRPr="00AF126D">
        <w:rPr>
          <w:rFonts w:ascii="Times New Roman" w:hAnsi="Times New Roman" w:cs="Times New Roman"/>
        </w:rPr>
        <w:t>para</w:t>
      </w:r>
      <w:r w:rsidR="00372F85" w:rsidRPr="00AF126D">
        <w:rPr>
          <w:rFonts w:ascii="Times New Roman" w:hAnsi="Times New Roman" w:cs="Times New Roman"/>
        </w:rPr>
        <w:t xml:space="preserve"> </w:t>
      </w:r>
      <w:r w:rsidR="00BB3F3D" w:rsidRPr="00AF126D">
        <w:rPr>
          <w:rFonts w:ascii="Times New Roman" w:hAnsi="Times New Roman" w:cs="Times New Roman"/>
        </w:rPr>
        <w:t xml:space="preserve">refletir </w:t>
      </w:r>
      <w:r w:rsidR="0076512B" w:rsidRPr="00AF126D">
        <w:rPr>
          <w:rFonts w:ascii="Times New Roman" w:hAnsi="Times New Roman" w:cs="Times New Roman"/>
        </w:rPr>
        <w:t xml:space="preserve">acerca dos </w:t>
      </w:r>
      <w:r w:rsidR="00BB3F3D" w:rsidRPr="00AF126D">
        <w:rPr>
          <w:rFonts w:ascii="Times New Roman" w:hAnsi="Times New Roman" w:cs="Times New Roman"/>
        </w:rPr>
        <w:t xml:space="preserve">princípios do “Mercosul </w:t>
      </w:r>
      <w:r w:rsidR="0076512B" w:rsidRPr="00AF126D">
        <w:rPr>
          <w:rFonts w:ascii="Times New Roman" w:hAnsi="Times New Roman" w:cs="Times New Roman"/>
        </w:rPr>
        <w:t>Social</w:t>
      </w:r>
      <w:r w:rsidR="00BB3F3D" w:rsidRPr="00AF126D">
        <w:rPr>
          <w:rFonts w:ascii="Times New Roman" w:hAnsi="Times New Roman" w:cs="Times New Roman"/>
        </w:rPr>
        <w:t xml:space="preserve">”, </w:t>
      </w:r>
      <w:r w:rsidR="00127619" w:rsidRPr="00AF126D">
        <w:rPr>
          <w:rFonts w:ascii="Times New Roman" w:hAnsi="Times New Roman" w:cs="Times New Roman"/>
        </w:rPr>
        <w:t xml:space="preserve">tanto </w:t>
      </w:r>
      <w:r w:rsidR="00BB3F3D" w:rsidRPr="00AF126D">
        <w:rPr>
          <w:rFonts w:ascii="Times New Roman" w:hAnsi="Times New Roman" w:cs="Times New Roman"/>
        </w:rPr>
        <w:t xml:space="preserve">quanto </w:t>
      </w:r>
      <w:r w:rsidR="00AE5FEA" w:rsidRPr="00AF126D">
        <w:rPr>
          <w:rFonts w:ascii="Times New Roman" w:hAnsi="Times New Roman" w:cs="Times New Roman"/>
        </w:rPr>
        <w:t xml:space="preserve">sobre </w:t>
      </w:r>
      <w:r w:rsidR="00BB3F3D" w:rsidRPr="00AF126D">
        <w:rPr>
          <w:rFonts w:ascii="Times New Roman" w:hAnsi="Times New Roman" w:cs="Times New Roman"/>
        </w:rPr>
        <w:t>seus resultados</w:t>
      </w:r>
      <w:r w:rsidR="00A752B6" w:rsidRPr="00AF126D">
        <w:rPr>
          <w:rFonts w:ascii="Times New Roman" w:hAnsi="Times New Roman" w:cs="Times New Roman"/>
        </w:rPr>
        <w:t>. Nesse sentido, o objetivo deste</w:t>
      </w:r>
      <w:r w:rsidR="006C1CCA" w:rsidRPr="00AF126D">
        <w:rPr>
          <w:rFonts w:ascii="Times New Roman" w:hAnsi="Times New Roman" w:cs="Times New Roman"/>
        </w:rPr>
        <w:t xml:space="preserve"> artigo</w:t>
      </w:r>
      <w:r w:rsidR="00A752B6" w:rsidRPr="00AF126D">
        <w:rPr>
          <w:rFonts w:ascii="Times New Roman" w:hAnsi="Times New Roman" w:cs="Times New Roman"/>
        </w:rPr>
        <w:t xml:space="preserve"> </w:t>
      </w:r>
      <w:r w:rsidR="00A87056" w:rsidRPr="00AF126D">
        <w:rPr>
          <w:rFonts w:ascii="Times New Roman" w:hAnsi="Times New Roman" w:cs="Times New Roman"/>
        </w:rPr>
        <w:t>é</w:t>
      </w:r>
      <w:r w:rsidR="00BB3F3D" w:rsidRPr="00AF126D">
        <w:rPr>
          <w:rFonts w:ascii="Times New Roman" w:hAnsi="Times New Roman" w:cs="Times New Roman"/>
        </w:rPr>
        <w:t>, inicialmente, explorar os sentidos de</w:t>
      </w:r>
      <w:r w:rsidR="00F17923" w:rsidRPr="00AF126D">
        <w:rPr>
          <w:rFonts w:ascii="Times New Roman" w:hAnsi="Times New Roman" w:cs="Times New Roman"/>
        </w:rPr>
        <w:t xml:space="preserve"> desenvolvimento econômico e justiça social</w:t>
      </w:r>
      <w:r w:rsidR="00A87056" w:rsidRPr="00AF126D">
        <w:rPr>
          <w:rFonts w:ascii="Times New Roman" w:hAnsi="Times New Roman" w:cs="Times New Roman"/>
        </w:rPr>
        <w:t xml:space="preserve">, </w:t>
      </w:r>
      <w:r w:rsidR="00BB3F3D" w:rsidRPr="00AF126D">
        <w:rPr>
          <w:rFonts w:ascii="Times New Roman" w:hAnsi="Times New Roman" w:cs="Times New Roman"/>
        </w:rPr>
        <w:t>de modo</w:t>
      </w:r>
      <w:r w:rsidR="006C1CCA" w:rsidRPr="00AF126D">
        <w:rPr>
          <w:rFonts w:ascii="Times New Roman" w:hAnsi="Times New Roman" w:cs="Times New Roman"/>
        </w:rPr>
        <w:t xml:space="preserve"> a</w:t>
      </w:r>
      <w:r w:rsidR="00BB3F3D" w:rsidRPr="00AF126D">
        <w:rPr>
          <w:rFonts w:ascii="Times New Roman" w:hAnsi="Times New Roman" w:cs="Times New Roman"/>
        </w:rPr>
        <w:t xml:space="preserve"> </w:t>
      </w:r>
      <w:r w:rsidR="00061F41" w:rsidRPr="00AF126D">
        <w:rPr>
          <w:rFonts w:ascii="Times New Roman" w:hAnsi="Times New Roman" w:cs="Times New Roman"/>
        </w:rPr>
        <w:t>sugerir</w:t>
      </w:r>
      <w:r w:rsidR="00EA353E" w:rsidRPr="00AF126D">
        <w:rPr>
          <w:rFonts w:ascii="Times New Roman" w:hAnsi="Times New Roman" w:cs="Times New Roman"/>
        </w:rPr>
        <w:t xml:space="preserve"> chaves de análises para os temas em pauta</w:t>
      </w:r>
      <w:r w:rsidR="00B75256" w:rsidRPr="00AF126D">
        <w:rPr>
          <w:rFonts w:ascii="Times New Roman" w:hAnsi="Times New Roman" w:cs="Times New Roman"/>
        </w:rPr>
        <w:t xml:space="preserve">. </w:t>
      </w:r>
      <w:r w:rsidR="00EA353E" w:rsidRPr="00AF126D">
        <w:rPr>
          <w:rFonts w:ascii="Times New Roman" w:hAnsi="Times New Roman" w:cs="Times New Roman"/>
        </w:rPr>
        <w:t>Tendo em vista estas chaves, o que se prop</w:t>
      </w:r>
      <w:r w:rsidR="00A87056" w:rsidRPr="00AF126D">
        <w:rPr>
          <w:rFonts w:ascii="Times New Roman" w:hAnsi="Times New Roman" w:cs="Times New Roman"/>
        </w:rPr>
        <w:t>õe</w:t>
      </w:r>
      <w:r w:rsidR="00227386" w:rsidRPr="00AF126D">
        <w:rPr>
          <w:rFonts w:ascii="Times New Roman" w:hAnsi="Times New Roman" w:cs="Times New Roman"/>
        </w:rPr>
        <w:t>,</w:t>
      </w:r>
      <w:r w:rsidR="00A87056" w:rsidRPr="00AF126D">
        <w:rPr>
          <w:rFonts w:ascii="Times New Roman" w:hAnsi="Times New Roman" w:cs="Times New Roman"/>
        </w:rPr>
        <w:t xml:space="preserve"> a seguir</w:t>
      </w:r>
      <w:r w:rsidR="00227386" w:rsidRPr="00AF126D">
        <w:rPr>
          <w:rFonts w:ascii="Times New Roman" w:hAnsi="Times New Roman" w:cs="Times New Roman"/>
        </w:rPr>
        <w:t>,</w:t>
      </w:r>
      <w:r w:rsidR="00EA353E" w:rsidRPr="00AF126D">
        <w:rPr>
          <w:rFonts w:ascii="Times New Roman" w:hAnsi="Times New Roman" w:cs="Times New Roman"/>
        </w:rPr>
        <w:t xml:space="preserve"> é analisar como desenvolvimento econômico e justiça social </w:t>
      </w:r>
      <w:r w:rsidR="00BB3F3D" w:rsidRPr="00AF126D">
        <w:rPr>
          <w:rFonts w:ascii="Times New Roman" w:hAnsi="Times New Roman" w:cs="Times New Roman"/>
        </w:rPr>
        <w:t xml:space="preserve">foram incorporados nas diversas iniciativas setoriais dentro do Mercosul durante a década 2003 </w:t>
      </w:r>
      <w:r w:rsidR="00061F41" w:rsidRPr="00AF126D">
        <w:rPr>
          <w:rFonts w:ascii="Times New Roman" w:hAnsi="Times New Roman" w:cs="Times New Roman"/>
        </w:rPr>
        <w:t>–</w:t>
      </w:r>
      <w:r w:rsidR="00BB3F3D" w:rsidRPr="00AF126D">
        <w:rPr>
          <w:rFonts w:ascii="Times New Roman" w:hAnsi="Times New Roman" w:cs="Times New Roman"/>
        </w:rPr>
        <w:t xml:space="preserve"> 2013</w:t>
      </w:r>
      <w:r w:rsidR="00061F41" w:rsidRPr="00AF126D">
        <w:rPr>
          <w:rFonts w:ascii="Times New Roman" w:hAnsi="Times New Roman" w:cs="Times New Roman"/>
        </w:rPr>
        <w:t xml:space="preserve">. </w:t>
      </w:r>
      <w:r w:rsidR="00BB3F3D" w:rsidRPr="00AF126D">
        <w:rPr>
          <w:rFonts w:ascii="Times New Roman" w:hAnsi="Times New Roman" w:cs="Times New Roman"/>
        </w:rPr>
        <w:t>Pretende-se, dessa forma, contribuir</w:t>
      </w:r>
      <w:r w:rsidR="00BF2131" w:rsidRPr="00AF126D">
        <w:rPr>
          <w:rFonts w:ascii="Times New Roman" w:hAnsi="Times New Roman" w:cs="Times New Roman"/>
        </w:rPr>
        <w:t>, teórica e empiricamente,</w:t>
      </w:r>
      <w:r w:rsidR="00BB3F3D" w:rsidRPr="00AF126D">
        <w:rPr>
          <w:rFonts w:ascii="Times New Roman" w:hAnsi="Times New Roman" w:cs="Times New Roman"/>
        </w:rPr>
        <w:t xml:space="preserve"> para o debate acerca das possibilidades e desafios para a construção de um projeto amplo para o Mercosul que, para além do aspecto comercial, seja capaz de incorporar os interesses de todos os atores envolvidos, em suas múltiplas dimensões.</w:t>
      </w:r>
    </w:p>
    <w:p w14:paraId="5108E48A" w14:textId="77777777" w:rsidR="003B62F3" w:rsidRPr="00AF126D" w:rsidRDefault="003B62F3" w:rsidP="00AF126D">
      <w:pPr>
        <w:spacing w:line="480" w:lineRule="auto"/>
        <w:rPr>
          <w:rFonts w:ascii="Times New Roman" w:hAnsi="Times New Roman" w:cs="Times New Roman"/>
        </w:rPr>
      </w:pPr>
    </w:p>
    <w:p w14:paraId="5765B165" w14:textId="12CCB800" w:rsidR="00745D9A" w:rsidRPr="00BB56F7" w:rsidRDefault="00BB56F7" w:rsidP="00EB520B">
      <w:pPr>
        <w:spacing w:line="480" w:lineRule="auto"/>
        <w:rPr>
          <w:rFonts w:ascii="Times New Roman" w:hAnsi="Times New Roman" w:cs="Times New Roman"/>
        </w:rPr>
      </w:pPr>
      <w:r>
        <w:rPr>
          <w:rFonts w:ascii="Times New Roman" w:hAnsi="Times New Roman" w:cs="Times New Roman"/>
          <w:b/>
        </w:rPr>
        <w:t xml:space="preserve">2. </w:t>
      </w:r>
      <w:r w:rsidR="00745D9A" w:rsidRPr="00BB56F7">
        <w:rPr>
          <w:rFonts w:ascii="Times New Roman" w:hAnsi="Times New Roman" w:cs="Times New Roman"/>
          <w:b/>
        </w:rPr>
        <w:t>Desenvolvime</w:t>
      </w:r>
      <w:r w:rsidR="00CF4DE4" w:rsidRPr="00BB56F7">
        <w:rPr>
          <w:rFonts w:ascii="Times New Roman" w:hAnsi="Times New Roman" w:cs="Times New Roman"/>
          <w:b/>
        </w:rPr>
        <w:t xml:space="preserve">nto e Justiça social: </w:t>
      </w:r>
      <w:r w:rsidR="00DE4A30" w:rsidRPr="00BB56F7">
        <w:rPr>
          <w:rFonts w:ascii="Times New Roman" w:hAnsi="Times New Roman" w:cs="Times New Roman"/>
          <w:b/>
        </w:rPr>
        <w:t xml:space="preserve">algumas </w:t>
      </w:r>
      <w:r w:rsidR="00CF4DE4" w:rsidRPr="00BB56F7">
        <w:rPr>
          <w:rFonts w:ascii="Times New Roman" w:hAnsi="Times New Roman" w:cs="Times New Roman"/>
          <w:b/>
        </w:rPr>
        <w:t>reflexões</w:t>
      </w:r>
      <w:r w:rsidR="00745D9A" w:rsidRPr="00BB56F7">
        <w:rPr>
          <w:rFonts w:ascii="Times New Roman" w:hAnsi="Times New Roman" w:cs="Times New Roman"/>
          <w:b/>
        </w:rPr>
        <w:t xml:space="preserve"> teórica</w:t>
      </w:r>
      <w:r w:rsidR="00CF4DE4" w:rsidRPr="00BB56F7">
        <w:rPr>
          <w:rFonts w:ascii="Times New Roman" w:hAnsi="Times New Roman" w:cs="Times New Roman"/>
          <w:b/>
        </w:rPr>
        <w:t xml:space="preserve">s e </w:t>
      </w:r>
      <w:r w:rsidR="00DE4A30" w:rsidRPr="00BB56F7">
        <w:rPr>
          <w:rFonts w:ascii="Times New Roman" w:hAnsi="Times New Roman" w:cs="Times New Roman"/>
          <w:b/>
        </w:rPr>
        <w:t>chaves</w:t>
      </w:r>
      <w:r w:rsidR="00761C2B" w:rsidRPr="00BB56F7">
        <w:rPr>
          <w:rFonts w:ascii="Times New Roman" w:hAnsi="Times New Roman" w:cs="Times New Roman"/>
          <w:b/>
        </w:rPr>
        <w:t xml:space="preserve"> de análise</w:t>
      </w:r>
      <w:r w:rsidR="00DE4A30" w:rsidRPr="00BB56F7">
        <w:rPr>
          <w:rFonts w:ascii="Times New Roman" w:hAnsi="Times New Roman" w:cs="Times New Roman"/>
          <w:b/>
        </w:rPr>
        <w:t xml:space="preserve"> </w:t>
      </w:r>
    </w:p>
    <w:p w14:paraId="2883610A" w14:textId="1DF5C05D" w:rsidR="00410E9D" w:rsidRPr="00AF126D" w:rsidRDefault="003B346D" w:rsidP="00EB520B">
      <w:pPr>
        <w:pStyle w:val="Estilopadro"/>
        <w:spacing w:after="0" w:line="480" w:lineRule="auto"/>
        <w:rPr>
          <w:rFonts w:ascii="Times New Roman" w:hAnsi="Times New Roman" w:cs="Times New Roman"/>
          <w:bCs/>
        </w:rPr>
      </w:pPr>
      <w:r w:rsidRPr="00AF126D">
        <w:rPr>
          <w:rFonts w:ascii="Times New Roman" w:hAnsi="Times New Roman" w:cs="Times New Roman"/>
        </w:rPr>
        <w:t xml:space="preserve">O conceito de </w:t>
      </w:r>
      <w:r w:rsidR="00BB56F7" w:rsidRPr="00AF126D">
        <w:rPr>
          <w:rFonts w:ascii="Times New Roman" w:hAnsi="Times New Roman" w:cs="Times New Roman"/>
        </w:rPr>
        <w:t>desenvolvimento</w:t>
      </w:r>
      <w:r w:rsidR="00BB56F7" w:rsidRPr="00AF126D">
        <w:rPr>
          <w:rFonts w:ascii="Times New Roman" w:hAnsi="Times New Roman" w:cs="Times New Roman"/>
          <w:shd w:val="clear" w:color="auto" w:fill="FFFFFF"/>
        </w:rPr>
        <w:t>, tem</w:t>
      </w:r>
      <w:r w:rsidRPr="00AF126D">
        <w:rPr>
          <w:rFonts w:ascii="Times New Roman" w:hAnsi="Times New Roman" w:cs="Times New Roman"/>
          <w:shd w:val="clear" w:color="auto" w:fill="FFFFFF"/>
        </w:rPr>
        <w:t xml:space="preserve"> sido explorado</w:t>
      </w:r>
      <w:r w:rsidR="00220E83" w:rsidRPr="00AF126D">
        <w:rPr>
          <w:rFonts w:ascii="Times New Roman" w:hAnsi="Times New Roman" w:cs="Times New Roman"/>
          <w:shd w:val="clear" w:color="auto" w:fill="FFFFFF"/>
        </w:rPr>
        <w:t xml:space="preserve"> pela literatura especializada </w:t>
      </w:r>
      <w:r w:rsidR="00765915" w:rsidRPr="00AF126D">
        <w:rPr>
          <w:rFonts w:ascii="Times New Roman" w:hAnsi="Times New Roman" w:cs="Times New Roman"/>
          <w:shd w:val="clear" w:color="auto" w:fill="FFFFFF"/>
        </w:rPr>
        <w:t xml:space="preserve">sobre integração regional própria </w:t>
      </w:r>
      <w:r w:rsidR="00220E83" w:rsidRPr="00AF126D">
        <w:rPr>
          <w:rFonts w:ascii="Times New Roman" w:hAnsi="Times New Roman" w:cs="Times New Roman"/>
          <w:shd w:val="clear" w:color="auto" w:fill="FFFFFF"/>
        </w:rPr>
        <w:t>das R</w:t>
      </w:r>
      <w:r w:rsidR="00255226" w:rsidRPr="00AF126D">
        <w:rPr>
          <w:rFonts w:ascii="Times New Roman" w:hAnsi="Times New Roman" w:cs="Times New Roman"/>
          <w:shd w:val="clear" w:color="auto" w:fill="FFFFFF"/>
        </w:rPr>
        <w:t>elações Internacionais, apoiada</w:t>
      </w:r>
      <w:r w:rsidR="00220E83" w:rsidRPr="00AF126D">
        <w:rPr>
          <w:rFonts w:ascii="Times New Roman" w:hAnsi="Times New Roman" w:cs="Times New Roman"/>
          <w:shd w:val="clear" w:color="auto" w:fill="FFFFFF"/>
        </w:rPr>
        <w:t xml:space="preserve"> na ideia de regionalismo pós-liberal/pós-hegemônico. Ta</w:t>
      </w:r>
      <w:r w:rsidR="00255226" w:rsidRPr="00AF126D">
        <w:rPr>
          <w:rFonts w:ascii="Times New Roman" w:hAnsi="Times New Roman" w:cs="Times New Roman"/>
          <w:shd w:val="clear" w:color="auto" w:fill="FFFFFF"/>
        </w:rPr>
        <w:t>l proposta procura</w:t>
      </w:r>
      <w:r w:rsidR="00220E83" w:rsidRPr="00AF126D">
        <w:rPr>
          <w:rFonts w:ascii="Times New Roman" w:hAnsi="Times New Roman" w:cs="Times New Roman"/>
          <w:shd w:val="clear" w:color="auto" w:fill="FFFFFF"/>
        </w:rPr>
        <w:t xml:space="preserve"> </w:t>
      </w:r>
      <w:r w:rsidR="00B2190C" w:rsidRPr="00AF126D">
        <w:rPr>
          <w:rFonts w:ascii="Times New Roman" w:hAnsi="Times New Roman" w:cs="Times New Roman"/>
          <w:bCs/>
        </w:rPr>
        <w:t xml:space="preserve">compatibilizar </w:t>
      </w:r>
      <w:r w:rsidRPr="00AF126D">
        <w:rPr>
          <w:rFonts w:ascii="Times New Roman" w:hAnsi="Times New Roman" w:cs="Times New Roman"/>
          <w:bCs/>
        </w:rPr>
        <w:t>esquemas de int</w:t>
      </w:r>
      <w:r w:rsidR="003A6378" w:rsidRPr="00AF126D">
        <w:rPr>
          <w:rFonts w:ascii="Times New Roman" w:hAnsi="Times New Roman" w:cs="Times New Roman"/>
          <w:bCs/>
        </w:rPr>
        <w:t xml:space="preserve">egração regional </w:t>
      </w:r>
      <w:r w:rsidR="00220E83" w:rsidRPr="00AF126D">
        <w:rPr>
          <w:rFonts w:ascii="Times New Roman" w:hAnsi="Times New Roman" w:cs="Times New Roman"/>
          <w:bCs/>
        </w:rPr>
        <w:t>com uma</w:t>
      </w:r>
      <w:r w:rsidR="003A6378" w:rsidRPr="00AF126D">
        <w:rPr>
          <w:rFonts w:ascii="Times New Roman" w:hAnsi="Times New Roman" w:cs="Times New Roman"/>
          <w:bCs/>
        </w:rPr>
        <w:t xml:space="preserve"> visão do</w:t>
      </w:r>
      <w:r w:rsidRPr="00AF126D">
        <w:rPr>
          <w:rFonts w:ascii="Times New Roman" w:hAnsi="Times New Roman" w:cs="Times New Roman"/>
          <w:bCs/>
        </w:rPr>
        <w:t xml:space="preserve"> Estado desenvolvimentista, nos termos </w:t>
      </w:r>
      <w:r w:rsidR="00220E83" w:rsidRPr="00AF126D">
        <w:rPr>
          <w:rFonts w:ascii="Times New Roman" w:hAnsi="Times New Roman" w:cs="Times New Roman"/>
          <w:bCs/>
        </w:rPr>
        <w:t>propostos pela CEPAL</w:t>
      </w:r>
      <w:r w:rsidRPr="00AF126D">
        <w:rPr>
          <w:rFonts w:ascii="Times New Roman" w:hAnsi="Times New Roman" w:cs="Times New Roman"/>
          <w:bCs/>
        </w:rPr>
        <w:t xml:space="preserve"> </w:t>
      </w:r>
      <w:r w:rsidR="0066574B" w:rsidRPr="00AF126D">
        <w:rPr>
          <w:rFonts w:ascii="Times New Roman" w:hAnsi="Times New Roman" w:cs="Times New Roman"/>
          <w:bCs/>
        </w:rPr>
        <w:t>(S</w:t>
      </w:r>
      <w:r w:rsidR="00BB56F7">
        <w:rPr>
          <w:rFonts w:ascii="Times New Roman" w:hAnsi="Times New Roman" w:cs="Times New Roman"/>
          <w:bCs/>
        </w:rPr>
        <w:t>anahuja, 2008; Perrota</w:t>
      </w:r>
      <w:r w:rsidR="0066574B" w:rsidRPr="00AF126D">
        <w:rPr>
          <w:rFonts w:ascii="Times New Roman" w:hAnsi="Times New Roman" w:cs="Times New Roman"/>
          <w:bCs/>
        </w:rPr>
        <w:t xml:space="preserve">, 2013) </w:t>
      </w:r>
      <w:r w:rsidRPr="00AF126D">
        <w:rPr>
          <w:rFonts w:ascii="Times New Roman" w:hAnsi="Times New Roman" w:cs="Times New Roman"/>
          <w:bCs/>
        </w:rPr>
        <w:t>e</w:t>
      </w:r>
      <w:r w:rsidR="003A6378" w:rsidRPr="00AF126D">
        <w:rPr>
          <w:rFonts w:ascii="Times New Roman" w:hAnsi="Times New Roman" w:cs="Times New Roman"/>
          <w:bCs/>
        </w:rPr>
        <w:t>,</w:t>
      </w:r>
      <w:r w:rsidRPr="00AF126D">
        <w:rPr>
          <w:rFonts w:ascii="Times New Roman" w:hAnsi="Times New Roman" w:cs="Times New Roman"/>
          <w:bCs/>
        </w:rPr>
        <w:t xml:space="preserve"> mais recentemente</w:t>
      </w:r>
      <w:r w:rsidR="003A6378" w:rsidRPr="00AF126D">
        <w:rPr>
          <w:rFonts w:ascii="Times New Roman" w:hAnsi="Times New Roman" w:cs="Times New Roman"/>
          <w:bCs/>
        </w:rPr>
        <w:t>,</w:t>
      </w:r>
      <w:r w:rsidR="00BE4464" w:rsidRPr="00AF126D">
        <w:rPr>
          <w:rFonts w:ascii="Times New Roman" w:hAnsi="Times New Roman" w:cs="Times New Roman"/>
          <w:bCs/>
        </w:rPr>
        <w:t xml:space="preserve"> </w:t>
      </w:r>
      <w:r w:rsidRPr="00AF126D">
        <w:rPr>
          <w:rFonts w:ascii="Times New Roman" w:hAnsi="Times New Roman" w:cs="Times New Roman"/>
          <w:bCs/>
        </w:rPr>
        <w:t>combinado</w:t>
      </w:r>
      <w:r w:rsidR="00BE4464" w:rsidRPr="00AF126D">
        <w:rPr>
          <w:rFonts w:ascii="Times New Roman" w:hAnsi="Times New Roman" w:cs="Times New Roman"/>
          <w:bCs/>
        </w:rPr>
        <w:t>s</w:t>
      </w:r>
      <w:r w:rsidRPr="00AF126D">
        <w:rPr>
          <w:rFonts w:ascii="Times New Roman" w:hAnsi="Times New Roman" w:cs="Times New Roman"/>
          <w:bCs/>
        </w:rPr>
        <w:t xml:space="preserve"> com estudos</w:t>
      </w:r>
      <w:r w:rsidRPr="00AF126D">
        <w:rPr>
          <w:rFonts w:ascii="Times New Roman" w:hAnsi="Times New Roman" w:cs="Times New Roman"/>
        </w:rPr>
        <w:t xml:space="preserve"> e refinamentos do conceito</w:t>
      </w:r>
      <w:r w:rsidR="00220E83" w:rsidRPr="00AF126D">
        <w:rPr>
          <w:rFonts w:ascii="Times New Roman" w:hAnsi="Times New Roman" w:cs="Times New Roman"/>
        </w:rPr>
        <w:t xml:space="preserve"> de desenvolvimento</w:t>
      </w:r>
      <w:r w:rsidRPr="00AF126D">
        <w:rPr>
          <w:rFonts w:ascii="Times New Roman" w:hAnsi="Times New Roman" w:cs="Times New Roman"/>
        </w:rPr>
        <w:t>,</w:t>
      </w:r>
      <w:r w:rsidR="00005843" w:rsidRPr="00AF126D">
        <w:rPr>
          <w:rFonts w:ascii="Times New Roman" w:hAnsi="Times New Roman" w:cs="Times New Roman"/>
        </w:rPr>
        <w:t xml:space="preserve"> com recursos analíticos de outras áreas afins,</w:t>
      </w:r>
      <w:r w:rsidR="00220E83" w:rsidRPr="00AF126D">
        <w:rPr>
          <w:rFonts w:ascii="Times New Roman" w:hAnsi="Times New Roman" w:cs="Times New Roman"/>
        </w:rPr>
        <w:t xml:space="preserve"> </w:t>
      </w:r>
      <w:r w:rsidR="00044D17" w:rsidRPr="00AF126D">
        <w:rPr>
          <w:rFonts w:ascii="Times New Roman" w:hAnsi="Times New Roman" w:cs="Times New Roman"/>
        </w:rPr>
        <w:t>tendo como referência os estudos de Amartya Sen (</w:t>
      </w:r>
      <w:r w:rsidR="00044D17" w:rsidRPr="00AF126D">
        <w:rPr>
          <w:rFonts w:ascii="Times New Roman" w:hAnsi="Times New Roman" w:cs="Times New Roman"/>
          <w:bCs/>
        </w:rPr>
        <w:t>L</w:t>
      </w:r>
      <w:r w:rsidR="00BB56F7">
        <w:rPr>
          <w:rFonts w:ascii="Times New Roman" w:hAnsi="Times New Roman" w:cs="Times New Roman"/>
          <w:bCs/>
        </w:rPr>
        <w:t>aisner, Pavarina, De Mario &amp; Ferreira</w:t>
      </w:r>
      <w:r w:rsidR="00044D17" w:rsidRPr="00AF126D">
        <w:rPr>
          <w:rFonts w:ascii="Times New Roman" w:hAnsi="Times New Roman" w:cs="Times New Roman"/>
          <w:bCs/>
        </w:rPr>
        <w:t>, 2015, p. 07).</w:t>
      </w:r>
      <w:r w:rsidR="00410E9D" w:rsidRPr="00AF126D">
        <w:rPr>
          <w:rFonts w:ascii="Times New Roman" w:hAnsi="Times New Roman" w:cs="Times New Roman"/>
          <w:bCs/>
        </w:rPr>
        <w:t xml:space="preserve"> </w:t>
      </w:r>
    </w:p>
    <w:p w14:paraId="5BABF5DE" w14:textId="54DD667C" w:rsidR="00605229" w:rsidRPr="00AF126D" w:rsidRDefault="002B1730" w:rsidP="00EB520B">
      <w:pPr>
        <w:pStyle w:val="Estilopadro"/>
        <w:spacing w:after="0" w:line="480" w:lineRule="auto"/>
        <w:rPr>
          <w:rFonts w:ascii="Times New Roman" w:hAnsi="Times New Roman" w:cs="Times New Roman"/>
        </w:rPr>
      </w:pPr>
      <w:r w:rsidRPr="00AF126D">
        <w:rPr>
          <w:rFonts w:ascii="Times New Roman" w:hAnsi="Times New Roman" w:cs="Times New Roman"/>
        </w:rPr>
        <w:t>De acordo com</w:t>
      </w:r>
      <w:r w:rsidR="00410E9D" w:rsidRPr="00AF126D">
        <w:rPr>
          <w:rFonts w:ascii="Times New Roman" w:hAnsi="Times New Roman" w:cs="Times New Roman"/>
        </w:rPr>
        <w:t xml:space="preserve"> Sen</w:t>
      </w:r>
      <w:r w:rsidR="00605229" w:rsidRPr="00AF126D">
        <w:rPr>
          <w:rFonts w:ascii="Times New Roman" w:hAnsi="Times New Roman" w:cs="Times New Roman"/>
        </w:rPr>
        <w:t xml:space="preserve">, desenvolver uma sociedade significa não só impulsionar o crescimento econômico, mas sim </w:t>
      </w:r>
      <w:r w:rsidR="00696E2A" w:rsidRPr="00AF126D">
        <w:rPr>
          <w:rFonts w:ascii="Times New Roman" w:hAnsi="Times New Roman" w:cs="Times New Roman"/>
        </w:rPr>
        <w:t>garantir que as pessoas exerçam su</w:t>
      </w:r>
      <w:r w:rsidR="00605229" w:rsidRPr="00AF126D">
        <w:rPr>
          <w:rFonts w:ascii="Times New Roman" w:hAnsi="Times New Roman" w:cs="Times New Roman"/>
        </w:rPr>
        <w:t xml:space="preserve">as capacidades para que elas levem o tipo de vida que valorizam e assim expandir </w:t>
      </w:r>
      <w:r w:rsidR="00696E2A" w:rsidRPr="00AF126D">
        <w:rPr>
          <w:rFonts w:ascii="Times New Roman" w:hAnsi="Times New Roman" w:cs="Times New Roman"/>
        </w:rPr>
        <w:t xml:space="preserve">substantivamente </w:t>
      </w:r>
      <w:r w:rsidR="00410E9D" w:rsidRPr="00AF126D">
        <w:rPr>
          <w:rFonts w:ascii="Times New Roman" w:hAnsi="Times New Roman" w:cs="Times New Roman"/>
        </w:rPr>
        <w:t>a liberdade (</w:t>
      </w:r>
      <w:r w:rsidR="00223F5F">
        <w:rPr>
          <w:rFonts w:ascii="Times New Roman" w:hAnsi="Times New Roman" w:cs="Times New Roman"/>
        </w:rPr>
        <w:t>Sen</w:t>
      </w:r>
      <w:r w:rsidR="00410E9D" w:rsidRPr="00AF126D">
        <w:rPr>
          <w:rFonts w:ascii="Times New Roman" w:hAnsi="Times New Roman" w:cs="Times New Roman"/>
        </w:rPr>
        <w:t xml:space="preserve">, 2000). </w:t>
      </w:r>
      <w:r w:rsidR="00B26ABD" w:rsidRPr="00AF126D">
        <w:rPr>
          <w:rFonts w:ascii="Times New Roman" w:hAnsi="Times New Roman" w:cs="Times New Roman"/>
        </w:rPr>
        <w:lastRenderedPageBreak/>
        <w:t>Decorre daí sua noção de desenvolvimento que: “[...] consiste na eliminação de privações de liberdade que limitam as escolhas e as oportunidades das pessoas de exercer ponderadame</w:t>
      </w:r>
      <w:r w:rsidR="00223F5F">
        <w:rPr>
          <w:rFonts w:ascii="Times New Roman" w:hAnsi="Times New Roman" w:cs="Times New Roman"/>
        </w:rPr>
        <w:t>nte sua condição de agente” (Sen</w:t>
      </w:r>
      <w:r w:rsidR="00B26ABD" w:rsidRPr="00AF126D">
        <w:rPr>
          <w:rFonts w:ascii="Times New Roman" w:hAnsi="Times New Roman" w:cs="Times New Roman"/>
        </w:rPr>
        <w:t xml:space="preserve">, 2000, p.10). </w:t>
      </w:r>
      <w:r w:rsidR="00605229" w:rsidRPr="00AF126D">
        <w:rPr>
          <w:rFonts w:ascii="Times New Roman" w:hAnsi="Times New Roman" w:cs="Times New Roman"/>
        </w:rPr>
        <w:t xml:space="preserve">O desenvolvimento, de modo semelhante para Furtado (1992), implicaria não somente no crescimento econômico – e na busca por indicadores econômicos favoráveis – como também e, em principal medida, na superação do desequilíbrio existente entre as forças produtivas e apropriação que se faz dos bens produzidos por elas. Esta superação demanda, para além do crescimento, a necessidade de escolhas políticas bem claras em prol de um projeto que se ocupe da busca por uma maior homogeneização social, em consonância com as ideias de </w:t>
      </w:r>
      <w:r w:rsidR="00AC1BE4" w:rsidRPr="00AF126D">
        <w:rPr>
          <w:rFonts w:ascii="Times New Roman" w:hAnsi="Times New Roman" w:cs="Times New Roman"/>
        </w:rPr>
        <w:t>Sen.</w:t>
      </w:r>
    </w:p>
    <w:p w14:paraId="6B2E902F" w14:textId="20983897" w:rsidR="00CF3C2E" w:rsidRPr="00AF126D" w:rsidRDefault="00FD5CFE" w:rsidP="00EB520B">
      <w:pPr>
        <w:spacing w:line="480" w:lineRule="auto"/>
        <w:rPr>
          <w:rFonts w:ascii="Times New Roman" w:hAnsi="Times New Roman" w:cs="Times New Roman"/>
        </w:rPr>
      </w:pPr>
      <w:r w:rsidRPr="00AF126D">
        <w:rPr>
          <w:rFonts w:ascii="Times New Roman" w:hAnsi="Times New Roman" w:cs="Times New Roman"/>
        </w:rPr>
        <w:t xml:space="preserve">Na esteira </w:t>
      </w:r>
      <w:r w:rsidR="00BE4464" w:rsidRPr="00AF126D">
        <w:rPr>
          <w:rFonts w:ascii="Times New Roman" w:hAnsi="Times New Roman" w:cs="Times New Roman"/>
        </w:rPr>
        <w:t xml:space="preserve">desta </w:t>
      </w:r>
      <w:r w:rsidR="00B62522" w:rsidRPr="00AF126D">
        <w:rPr>
          <w:rFonts w:ascii="Times New Roman" w:hAnsi="Times New Roman" w:cs="Times New Roman"/>
        </w:rPr>
        <w:t>perspectiva</w:t>
      </w:r>
      <w:r w:rsidR="00445CA4" w:rsidRPr="00AF126D">
        <w:rPr>
          <w:rFonts w:ascii="Times New Roman" w:hAnsi="Times New Roman" w:cs="Times New Roman"/>
        </w:rPr>
        <w:t xml:space="preserve"> de desenvolvimento</w:t>
      </w:r>
      <w:r w:rsidR="00B418C9" w:rsidRPr="00AF126D">
        <w:rPr>
          <w:rFonts w:ascii="Times New Roman" w:hAnsi="Times New Roman" w:cs="Times New Roman"/>
        </w:rPr>
        <w:t>,</w:t>
      </w:r>
      <w:r w:rsidR="00044D17" w:rsidRPr="00AF126D">
        <w:rPr>
          <w:rFonts w:ascii="Times New Roman" w:hAnsi="Times New Roman" w:cs="Times New Roman"/>
        </w:rPr>
        <w:t xml:space="preserve"> </w:t>
      </w:r>
      <w:r w:rsidR="00696E2A" w:rsidRPr="00AF126D">
        <w:rPr>
          <w:rFonts w:ascii="Times New Roman" w:hAnsi="Times New Roman" w:cs="Times New Roman"/>
        </w:rPr>
        <w:t>adotamos nesse trabalho uma perspectiva de</w:t>
      </w:r>
      <w:r w:rsidR="00CF3C2E" w:rsidRPr="00AF126D">
        <w:rPr>
          <w:rFonts w:ascii="Times New Roman" w:hAnsi="Times New Roman" w:cs="Times New Roman"/>
        </w:rPr>
        <w:t xml:space="preserve"> justiça social</w:t>
      </w:r>
      <w:r w:rsidR="009A4FFD" w:rsidRPr="00AF126D">
        <w:rPr>
          <w:rFonts w:ascii="Times New Roman" w:hAnsi="Times New Roman" w:cs="Times New Roman"/>
        </w:rPr>
        <w:t>,</w:t>
      </w:r>
      <w:r w:rsidR="00696E2A" w:rsidRPr="00AF126D">
        <w:rPr>
          <w:rFonts w:ascii="Times New Roman" w:hAnsi="Times New Roman" w:cs="Times New Roman"/>
        </w:rPr>
        <w:t xml:space="preserve"> que</w:t>
      </w:r>
      <w:r w:rsidR="009A4FFD" w:rsidRPr="00AF126D">
        <w:rPr>
          <w:rFonts w:ascii="Times New Roman" w:hAnsi="Times New Roman" w:cs="Times New Roman"/>
        </w:rPr>
        <w:t xml:space="preserve"> assim como</w:t>
      </w:r>
      <w:r w:rsidR="00696E2A" w:rsidRPr="00AF126D">
        <w:rPr>
          <w:rFonts w:ascii="Times New Roman" w:hAnsi="Times New Roman" w:cs="Times New Roman"/>
        </w:rPr>
        <w:t xml:space="preserve"> </w:t>
      </w:r>
      <w:r w:rsidR="00696E2A" w:rsidRPr="00AF126D">
        <w:rPr>
          <w:rFonts w:ascii="Times New Roman" w:hAnsi="Times New Roman" w:cs="Times New Roman"/>
          <w:strike/>
        </w:rPr>
        <w:t>a</w:t>
      </w:r>
      <w:r w:rsidR="009A4FFD" w:rsidRPr="00AF126D">
        <w:rPr>
          <w:rFonts w:ascii="Times New Roman" w:hAnsi="Times New Roman" w:cs="Times New Roman"/>
        </w:rPr>
        <w:t xml:space="preserve"> desenvolvimento</w:t>
      </w:r>
      <w:r w:rsidR="00D31DF3" w:rsidRPr="00AF126D">
        <w:rPr>
          <w:rFonts w:ascii="Times New Roman" w:hAnsi="Times New Roman" w:cs="Times New Roman"/>
        </w:rPr>
        <w:t xml:space="preserve">, </w:t>
      </w:r>
      <w:r w:rsidR="00CF3C2E" w:rsidRPr="00AF126D">
        <w:rPr>
          <w:rFonts w:ascii="Times New Roman" w:hAnsi="Times New Roman" w:cs="Times New Roman"/>
        </w:rPr>
        <w:t xml:space="preserve">se define não apenas a partir das condições materiais de produção e distribuição de riquezas, mas também a partir dos valores de fundo, socialmente compartilhados, que justificam a atuação dos diversos atores e instituições, e legitimam coletivamente os processos, procedimentos e os resultados substantivos alcançados. </w:t>
      </w:r>
    </w:p>
    <w:p w14:paraId="4031BF09" w14:textId="7067D42C" w:rsidR="00972FED" w:rsidRPr="00AF126D" w:rsidRDefault="00D2445E" w:rsidP="00EB520B">
      <w:pPr>
        <w:spacing w:line="480" w:lineRule="auto"/>
        <w:rPr>
          <w:rFonts w:ascii="Times New Roman" w:hAnsi="Times New Roman" w:cs="Times New Roman"/>
        </w:rPr>
      </w:pPr>
      <w:r w:rsidRPr="00AF126D">
        <w:rPr>
          <w:rFonts w:ascii="Times New Roman" w:hAnsi="Times New Roman" w:cs="Times New Roman"/>
        </w:rPr>
        <w:t xml:space="preserve">John </w:t>
      </w:r>
      <w:r w:rsidR="00852170" w:rsidRPr="00AF126D">
        <w:rPr>
          <w:rFonts w:ascii="Times New Roman" w:hAnsi="Times New Roman" w:cs="Times New Roman"/>
        </w:rPr>
        <w:t xml:space="preserve">Ralws </w:t>
      </w:r>
      <w:r w:rsidR="00972FED" w:rsidRPr="00AF126D">
        <w:rPr>
          <w:rFonts w:ascii="Times New Roman" w:hAnsi="Times New Roman" w:cs="Times New Roman"/>
        </w:rPr>
        <w:t xml:space="preserve">coloca, em </w:t>
      </w:r>
      <w:r w:rsidR="00972FED" w:rsidRPr="00AF126D">
        <w:rPr>
          <w:rFonts w:ascii="Times New Roman" w:hAnsi="Times New Roman" w:cs="Times New Roman"/>
          <w:i/>
        </w:rPr>
        <w:t>Political Liberalism</w:t>
      </w:r>
      <w:r w:rsidR="00972FED" w:rsidRPr="00AF126D">
        <w:rPr>
          <w:rFonts w:ascii="Times New Roman" w:hAnsi="Times New Roman" w:cs="Times New Roman"/>
        </w:rPr>
        <w:t xml:space="preserve"> (2005), que uma concepção política de justiça tem três características centrais</w:t>
      </w:r>
      <w:r w:rsidR="00696E2A" w:rsidRPr="00AF126D">
        <w:rPr>
          <w:rFonts w:ascii="Times New Roman" w:hAnsi="Times New Roman" w:cs="Times New Roman"/>
        </w:rPr>
        <w:t>:</w:t>
      </w:r>
      <w:r w:rsidR="00972FED" w:rsidRPr="00AF126D">
        <w:rPr>
          <w:rFonts w:ascii="Times New Roman" w:hAnsi="Times New Roman" w:cs="Times New Roman"/>
        </w:rPr>
        <w:t xml:space="preserve"> </w:t>
      </w:r>
      <w:r w:rsidR="00696E2A" w:rsidRPr="00AF126D">
        <w:rPr>
          <w:rFonts w:ascii="Times New Roman" w:hAnsi="Times New Roman" w:cs="Times New Roman"/>
        </w:rPr>
        <w:t>a</w:t>
      </w:r>
      <w:r w:rsidR="00972FED" w:rsidRPr="00AF126D">
        <w:rPr>
          <w:rFonts w:ascii="Times New Roman" w:hAnsi="Times New Roman" w:cs="Times New Roman"/>
        </w:rPr>
        <w:t xml:space="preserve"> primeira se refere ao seu conteúdo, que é moral, o que significa que se explica por ideais, princípios e padrões que articulam valores políticos</w:t>
      </w:r>
      <w:r w:rsidR="007A63A9" w:rsidRPr="00AF126D">
        <w:rPr>
          <w:rFonts w:ascii="Times New Roman" w:hAnsi="Times New Roman" w:cs="Times New Roman"/>
        </w:rPr>
        <w:t xml:space="preserve"> no âmbito das instituições da </w:t>
      </w:r>
      <w:r w:rsidR="000E0378" w:rsidRPr="00AF126D">
        <w:rPr>
          <w:rFonts w:ascii="Times New Roman" w:hAnsi="Times New Roman" w:cs="Times New Roman"/>
        </w:rPr>
        <w:t>“</w:t>
      </w:r>
      <w:r w:rsidR="007A63A9" w:rsidRPr="00AF126D">
        <w:rPr>
          <w:rFonts w:ascii="Times New Roman" w:hAnsi="Times New Roman" w:cs="Times New Roman"/>
        </w:rPr>
        <w:t>estrutura básica da sociedade</w:t>
      </w:r>
      <w:r w:rsidR="000E0378" w:rsidRPr="00AF126D">
        <w:rPr>
          <w:rFonts w:ascii="Times New Roman" w:hAnsi="Times New Roman" w:cs="Times New Roman"/>
        </w:rPr>
        <w:t>”</w:t>
      </w:r>
      <w:r w:rsidR="00696E2A" w:rsidRPr="00AF126D">
        <w:rPr>
          <w:rStyle w:val="Refdenotaderodap"/>
          <w:rFonts w:ascii="Times New Roman" w:hAnsi="Times New Roman" w:cs="Times New Roman"/>
        </w:rPr>
        <w:footnoteReference w:id="1"/>
      </w:r>
      <w:r w:rsidR="007A63A9" w:rsidRPr="00AF126D">
        <w:rPr>
          <w:rFonts w:ascii="Times New Roman" w:hAnsi="Times New Roman" w:cs="Times New Roman"/>
        </w:rPr>
        <w:t>.</w:t>
      </w:r>
      <w:r w:rsidR="00972FED" w:rsidRPr="00AF126D">
        <w:rPr>
          <w:rFonts w:ascii="Times New Roman" w:hAnsi="Times New Roman" w:cs="Times New Roman"/>
        </w:rPr>
        <w:t xml:space="preserve"> A segunda característica é </w:t>
      </w:r>
      <w:r w:rsidR="0076512B" w:rsidRPr="00AF126D">
        <w:rPr>
          <w:rFonts w:ascii="Times New Roman" w:hAnsi="Times New Roman" w:cs="Times New Roman"/>
        </w:rPr>
        <w:t xml:space="preserve">que, </w:t>
      </w:r>
      <w:r w:rsidR="00972FED" w:rsidRPr="00AF126D">
        <w:rPr>
          <w:rFonts w:ascii="Times New Roman" w:hAnsi="Times New Roman" w:cs="Times New Roman"/>
        </w:rPr>
        <w:t>por ser uma concepção política</w:t>
      </w:r>
      <w:r w:rsidR="0076512B" w:rsidRPr="00AF126D">
        <w:rPr>
          <w:rFonts w:ascii="Times New Roman" w:hAnsi="Times New Roman" w:cs="Times New Roman"/>
        </w:rPr>
        <w:t>,</w:t>
      </w:r>
      <w:r w:rsidR="00972FED" w:rsidRPr="00AF126D">
        <w:rPr>
          <w:rFonts w:ascii="Times New Roman" w:hAnsi="Times New Roman" w:cs="Times New Roman"/>
        </w:rPr>
        <w:t xml:space="preserve"> ela não se define a partir de concepções morais mais abrangentes voltadas, por exemplo, para o entendimento da amizade, das relações em família, </w:t>
      </w:r>
      <w:r w:rsidR="00972FED" w:rsidRPr="00AF126D">
        <w:rPr>
          <w:rFonts w:ascii="Times New Roman" w:hAnsi="Times New Roman" w:cs="Times New Roman"/>
        </w:rPr>
        <w:lastRenderedPageBreak/>
        <w:t xml:space="preserve">ou do caráter pessoal. A terceira característica é a de que seu conteúdo se expressa a partir de certas ideias fundamentais implícitas na cultura política de uma sociedade democrática. </w:t>
      </w:r>
    </w:p>
    <w:p w14:paraId="16988E17" w14:textId="734E9760" w:rsidR="00393214" w:rsidRPr="00AF126D" w:rsidRDefault="00DE345A" w:rsidP="00EB520B">
      <w:pPr>
        <w:spacing w:line="480" w:lineRule="auto"/>
        <w:rPr>
          <w:rFonts w:ascii="Times New Roman" w:hAnsi="Times New Roman" w:cs="Times New Roman"/>
        </w:rPr>
      </w:pPr>
      <w:r w:rsidRPr="00AF126D">
        <w:rPr>
          <w:rFonts w:ascii="Times New Roman" w:hAnsi="Times New Roman" w:cs="Times New Roman"/>
        </w:rPr>
        <w:t>Todavia</w:t>
      </w:r>
      <w:r w:rsidR="00120296" w:rsidRPr="00AF126D">
        <w:rPr>
          <w:rFonts w:ascii="Times New Roman" w:hAnsi="Times New Roman" w:cs="Times New Roman"/>
        </w:rPr>
        <w:t>, a</w:t>
      </w:r>
      <w:r w:rsidR="00B2475B" w:rsidRPr="00AF126D">
        <w:rPr>
          <w:rFonts w:ascii="Times New Roman" w:hAnsi="Times New Roman" w:cs="Times New Roman"/>
        </w:rPr>
        <w:t xml:space="preserve"> análise da prática política e de suas concepções de justiça subjacentes não pode ser feita sem a</w:t>
      </w:r>
      <w:r w:rsidR="00972FED" w:rsidRPr="00AF126D">
        <w:rPr>
          <w:rFonts w:ascii="Times New Roman" w:hAnsi="Times New Roman" w:cs="Times New Roman"/>
        </w:rPr>
        <w:t xml:space="preserve"> con</w:t>
      </w:r>
      <w:r w:rsidR="00B2475B" w:rsidRPr="00AF126D">
        <w:rPr>
          <w:rFonts w:ascii="Times New Roman" w:hAnsi="Times New Roman" w:cs="Times New Roman"/>
        </w:rPr>
        <w:t>textualização dessas concepções.</w:t>
      </w:r>
      <w:r w:rsidR="00972FED" w:rsidRPr="00AF126D">
        <w:rPr>
          <w:rFonts w:ascii="Times New Roman" w:hAnsi="Times New Roman" w:cs="Times New Roman"/>
        </w:rPr>
        <w:t xml:space="preserve"> </w:t>
      </w:r>
      <w:r w:rsidR="0084180B" w:rsidRPr="00AF126D">
        <w:rPr>
          <w:rFonts w:ascii="Times New Roman" w:hAnsi="Times New Roman" w:cs="Times New Roman"/>
        </w:rPr>
        <w:t xml:space="preserve">Nesta direção as considerações de Rainer </w:t>
      </w:r>
      <w:r w:rsidR="00357CB8" w:rsidRPr="00AF126D">
        <w:rPr>
          <w:rFonts w:ascii="Times New Roman" w:hAnsi="Times New Roman" w:cs="Times New Roman"/>
        </w:rPr>
        <w:t>Forst</w:t>
      </w:r>
      <w:r w:rsidR="000E0378" w:rsidRPr="00AF126D">
        <w:rPr>
          <w:rStyle w:val="Refdenotaderodap"/>
          <w:rFonts w:ascii="Times New Roman" w:hAnsi="Times New Roman" w:cs="Times New Roman"/>
        </w:rPr>
        <w:footnoteReference w:id="2"/>
      </w:r>
      <w:r w:rsidR="00357CB8" w:rsidRPr="00AF126D">
        <w:rPr>
          <w:rFonts w:ascii="Times New Roman" w:hAnsi="Times New Roman" w:cs="Times New Roman"/>
        </w:rPr>
        <w:t xml:space="preserve"> (2010</w:t>
      </w:r>
      <w:r w:rsidR="0076512B" w:rsidRPr="00AF126D">
        <w:rPr>
          <w:rFonts w:ascii="Times New Roman" w:hAnsi="Times New Roman" w:cs="Times New Roman"/>
        </w:rPr>
        <w:t>, p.9</w:t>
      </w:r>
      <w:r w:rsidR="00357CB8" w:rsidRPr="00AF126D">
        <w:rPr>
          <w:rFonts w:ascii="Times New Roman" w:hAnsi="Times New Roman" w:cs="Times New Roman"/>
        </w:rPr>
        <w:t>)</w:t>
      </w:r>
      <w:r w:rsidR="0084180B" w:rsidRPr="00AF126D">
        <w:rPr>
          <w:rFonts w:ascii="Times New Roman" w:hAnsi="Times New Roman" w:cs="Times New Roman"/>
        </w:rPr>
        <w:t xml:space="preserve"> são fundamentais pois</w:t>
      </w:r>
      <w:r w:rsidR="0076512B" w:rsidRPr="00AF126D">
        <w:rPr>
          <w:rFonts w:ascii="Times New Roman" w:hAnsi="Times New Roman" w:cs="Times New Roman"/>
        </w:rPr>
        <w:t>,</w:t>
      </w:r>
      <w:r w:rsidR="00972FED" w:rsidRPr="00AF126D">
        <w:rPr>
          <w:rFonts w:ascii="Times New Roman" w:hAnsi="Times New Roman" w:cs="Times New Roman"/>
        </w:rPr>
        <w:t xml:space="preserve"> </w:t>
      </w:r>
      <w:r w:rsidR="00357CB8" w:rsidRPr="00AF126D">
        <w:rPr>
          <w:rFonts w:ascii="Times New Roman" w:hAnsi="Times New Roman" w:cs="Times New Roman"/>
        </w:rPr>
        <w:t>ao discutir os sentidos e a validade das teorias normativas da justiça</w:t>
      </w:r>
      <w:r w:rsidR="0076512B" w:rsidRPr="00AF126D">
        <w:rPr>
          <w:rFonts w:ascii="Times New Roman" w:hAnsi="Times New Roman" w:cs="Times New Roman"/>
        </w:rPr>
        <w:t>,</w:t>
      </w:r>
      <w:r w:rsidR="00357CB8" w:rsidRPr="00AF126D">
        <w:rPr>
          <w:rFonts w:ascii="Times New Roman" w:hAnsi="Times New Roman" w:cs="Times New Roman"/>
        </w:rPr>
        <w:t xml:space="preserve"> nos lembra que </w:t>
      </w:r>
      <w:r w:rsidR="00B2475B" w:rsidRPr="00AF126D">
        <w:rPr>
          <w:rFonts w:ascii="Times New Roman" w:hAnsi="Times New Roman" w:cs="Times New Roman"/>
        </w:rPr>
        <w:t>“</w:t>
      </w:r>
      <w:r w:rsidR="007A63A9" w:rsidRPr="00AF126D">
        <w:rPr>
          <w:rFonts w:ascii="Times New Roman" w:hAnsi="Times New Roman" w:cs="Times New Roman"/>
        </w:rPr>
        <w:t>as normas que se devem distinguir como justas precisam ser tanto imanentes ao contexto como transcendentes a ele”</w:t>
      </w:r>
      <w:r w:rsidR="0076512B" w:rsidRPr="00AF126D">
        <w:rPr>
          <w:rFonts w:ascii="Times New Roman" w:hAnsi="Times New Roman" w:cs="Times New Roman"/>
        </w:rPr>
        <w:t>.</w:t>
      </w:r>
      <w:r w:rsidR="007A63A9" w:rsidRPr="00AF126D">
        <w:rPr>
          <w:rFonts w:ascii="Times New Roman" w:hAnsi="Times New Roman" w:cs="Times New Roman"/>
        </w:rPr>
        <w:t xml:space="preserve"> </w:t>
      </w:r>
      <w:r w:rsidR="00357CB8" w:rsidRPr="00AF126D">
        <w:rPr>
          <w:rFonts w:ascii="Times New Roman" w:hAnsi="Times New Roman" w:cs="Times New Roman"/>
        </w:rPr>
        <w:t>Sua teoria se constrói com base em um diálogo que o autor estabelece com o comunitarismo e com o liberalismo igualitário</w:t>
      </w:r>
      <w:r w:rsidR="00972FED" w:rsidRPr="00AF126D">
        <w:rPr>
          <w:rFonts w:ascii="Times New Roman" w:hAnsi="Times New Roman" w:cs="Times New Roman"/>
        </w:rPr>
        <w:t xml:space="preserve"> de vertente rawlsiana</w:t>
      </w:r>
      <w:r w:rsidR="0076512B" w:rsidRPr="00AF126D">
        <w:rPr>
          <w:rFonts w:ascii="Times New Roman" w:hAnsi="Times New Roman" w:cs="Times New Roman"/>
        </w:rPr>
        <w:t>.</w:t>
      </w:r>
      <w:r w:rsidR="00BA6EF6" w:rsidRPr="00AF126D">
        <w:rPr>
          <w:rFonts w:ascii="Times New Roman" w:hAnsi="Times New Roman" w:cs="Times New Roman"/>
        </w:rPr>
        <w:t xml:space="preserve"> Forst </w:t>
      </w:r>
      <w:r w:rsidR="00B2475B" w:rsidRPr="00AF126D">
        <w:rPr>
          <w:rFonts w:ascii="Times New Roman" w:hAnsi="Times New Roman" w:cs="Times New Roman"/>
        </w:rPr>
        <w:t>adota uma tese central do argumento comunitarista que</w:t>
      </w:r>
      <w:r w:rsidR="00852170" w:rsidRPr="00AF126D">
        <w:rPr>
          <w:rFonts w:ascii="Times New Roman" w:hAnsi="Times New Roman" w:cs="Times New Roman"/>
        </w:rPr>
        <w:t xml:space="preserve"> enriquece a </w:t>
      </w:r>
      <w:r w:rsidR="00AD0499" w:rsidRPr="00AF126D">
        <w:rPr>
          <w:rFonts w:ascii="Times New Roman" w:hAnsi="Times New Roman" w:cs="Times New Roman"/>
        </w:rPr>
        <w:t xml:space="preserve">perspectiva </w:t>
      </w:r>
      <w:r w:rsidR="00120296" w:rsidRPr="00AF126D">
        <w:rPr>
          <w:rFonts w:ascii="Times New Roman" w:hAnsi="Times New Roman" w:cs="Times New Roman"/>
        </w:rPr>
        <w:t>que propomos</w:t>
      </w:r>
      <w:r w:rsidR="00BA6EF6" w:rsidRPr="00AF126D">
        <w:rPr>
          <w:rFonts w:ascii="Times New Roman" w:hAnsi="Times New Roman" w:cs="Times New Roman"/>
        </w:rPr>
        <w:t xml:space="preserve">: </w:t>
      </w:r>
    </w:p>
    <w:p w14:paraId="1A932423" w14:textId="08F91EE2" w:rsidR="00357CB8" w:rsidRPr="00D46703" w:rsidRDefault="00357CB8" w:rsidP="00EB520B">
      <w:pPr>
        <w:ind w:left="1701"/>
        <w:rPr>
          <w:rFonts w:ascii="Times New Roman" w:hAnsi="Times New Roman" w:cs="Times New Roman"/>
          <w:sz w:val="20"/>
          <w:szCs w:val="20"/>
        </w:rPr>
      </w:pPr>
      <w:r w:rsidRPr="00D46703">
        <w:rPr>
          <w:rFonts w:ascii="Times New Roman" w:hAnsi="Times New Roman" w:cs="Times New Roman"/>
          <w:sz w:val="20"/>
          <w:szCs w:val="20"/>
        </w:rPr>
        <w:t>Princípios de justiça resultam de um dado contexto comunitário, valem somente nele e somente ali podem ser realizados. Todas as tentativas de fundamentação liberal-deontológica de normas fundadas na prioridade dos direitos individuais ou dos procedimentos formais permanecem externas e estranhas a es</w:t>
      </w:r>
      <w:r w:rsidR="00281D1D" w:rsidRPr="00D46703">
        <w:rPr>
          <w:rFonts w:ascii="Times New Roman" w:hAnsi="Times New Roman" w:cs="Times New Roman"/>
          <w:sz w:val="20"/>
          <w:szCs w:val="20"/>
        </w:rPr>
        <w:t>se contexto</w:t>
      </w:r>
      <w:r w:rsidR="00987A6E" w:rsidRPr="00D46703">
        <w:rPr>
          <w:rFonts w:ascii="Times New Roman" w:hAnsi="Times New Roman" w:cs="Times New Roman"/>
          <w:sz w:val="20"/>
          <w:szCs w:val="20"/>
        </w:rPr>
        <w:t xml:space="preserve"> (Forst</w:t>
      </w:r>
      <w:r w:rsidR="00BA6EF6" w:rsidRPr="00D46703">
        <w:rPr>
          <w:rFonts w:ascii="Times New Roman" w:hAnsi="Times New Roman" w:cs="Times New Roman"/>
          <w:sz w:val="20"/>
          <w:szCs w:val="20"/>
        </w:rPr>
        <w:t>, 2010, p.11)</w:t>
      </w:r>
      <w:r w:rsidR="00281D1D" w:rsidRPr="00D46703">
        <w:rPr>
          <w:rFonts w:ascii="Times New Roman" w:hAnsi="Times New Roman" w:cs="Times New Roman"/>
          <w:sz w:val="20"/>
          <w:szCs w:val="20"/>
        </w:rPr>
        <w:t>.</w:t>
      </w:r>
    </w:p>
    <w:p w14:paraId="50B5DE63" w14:textId="77777777" w:rsidR="0076512B" w:rsidRPr="00AF126D" w:rsidRDefault="0076512B" w:rsidP="00EB520B">
      <w:pPr>
        <w:spacing w:line="480" w:lineRule="auto"/>
        <w:rPr>
          <w:rFonts w:ascii="Times New Roman" w:hAnsi="Times New Roman" w:cs="Times New Roman"/>
        </w:rPr>
      </w:pPr>
    </w:p>
    <w:p w14:paraId="781D0464" w14:textId="304ADEC8" w:rsidR="00286DC2" w:rsidRPr="00EB520B" w:rsidRDefault="00472BEA" w:rsidP="00EB520B">
      <w:pPr>
        <w:spacing w:line="480" w:lineRule="auto"/>
        <w:rPr>
          <w:rFonts w:ascii="Times New Roman" w:hAnsi="Times New Roman" w:cs="Times New Roman"/>
        </w:rPr>
      </w:pPr>
      <w:r w:rsidRPr="00AF126D">
        <w:rPr>
          <w:rFonts w:ascii="Times New Roman" w:hAnsi="Times New Roman" w:cs="Times New Roman"/>
        </w:rPr>
        <w:t>Na direção</w:t>
      </w:r>
      <w:r w:rsidR="00AD0499" w:rsidRPr="00AF126D">
        <w:rPr>
          <w:rFonts w:ascii="Times New Roman" w:hAnsi="Times New Roman" w:cs="Times New Roman"/>
        </w:rPr>
        <w:t xml:space="preserve"> das afirmações de Forst, o que se defende neste trabalho é que n</w:t>
      </w:r>
      <w:r w:rsidR="00CB2217" w:rsidRPr="00AF126D">
        <w:rPr>
          <w:rFonts w:ascii="Times New Roman" w:hAnsi="Times New Roman" w:cs="Times New Roman"/>
        </w:rPr>
        <w:t>ão é possível</w:t>
      </w:r>
      <w:r w:rsidR="00044D17" w:rsidRPr="00AF126D">
        <w:rPr>
          <w:rFonts w:ascii="Times New Roman" w:hAnsi="Times New Roman" w:cs="Times New Roman"/>
        </w:rPr>
        <w:t xml:space="preserve"> </w:t>
      </w:r>
      <w:r w:rsidR="00286DC2" w:rsidRPr="00AF126D">
        <w:rPr>
          <w:rFonts w:ascii="Times New Roman" w:hAnsi="Times New Roman" w:cs="Times New Roman"/>
        </w:rPr>
        <w:t xml:space="preserve">pensar </w:t>
      </w:r>
      <w:r w:rsidR="002D6C49" w:rsidRPr="00AF126D">
        <w:rPr>
          <w:rFonts w:ascii="Times New Roman" w:hAnsi="Times New Roman" w:cs="Times New Roman"/>
        </w:rPr>
        <w:t xml:space="preserve">a justiça internacional </w:t>
      </w:r>
      <w:r w:rsidR="001B1A2E" w:rsidRPr="00AF126D">
        <w:rPr>
          <w:rFonts w:ascii="Times New Roman" w:hAnsi="Times New Roman" w:cs="Times New Roman"/>
        </w:rPr>
        <w:t xml:space="preserve">sem trabalharmos com um contexto </w:t>
      </w:r>
      <w:r w:rsidR="00854FE0">
        <w:rPr>
          <w:rFonts w:ascii="Times New Roman" w:hAnsi="Times New Roman" w:cs="Times New Roman"/>
        </w:rPr>
        <w:t xml:space="preserve">ampliado e muito mais </w:t>
      </w:r>
      <w:r w:rsidR="00854FE0" w:rsidRPr="00854FE0">
        <w:rPr>
          <w:rFonts w:ascii="Times New Roman" w:hAnsi="Times New Roman" w:cs="Times New Roman"/>
        </w:rPr>
        <w:t xml:space="preserve">complexo </w:t>
      </w:r>
      <w:r w:rsidR="000C5605" w:rsidRPr="00854FE0">
        <w:rPr>
          <w:rFonts w:ascii="Times New Roman" w:hAnsi="Times New Roman" w:cs="Times New Roman"/>
        </w:rPr>
        <w:t xml:space="preserve">do que os </w:t>
      </w:r>
      <w:r w:rsidR="001B1A2E" w:rsidRPr="00854FE0">
        <w:rPr>
          <w:rFonts w:ascii="Times New Roman" w:hAnsi="Times New Roman" w:cs="Times New Roman"/>
        </w:rPr>
        <w:t>específicos de</w:t>
      </w:r>
      <w:r w:rsidR="001B1A2E" w:rsidRPr="00AF126D">
        <w:rPr>
          <w:rFonts w:ascii="Times New Roman" w:hAnsi="Times New Roman" w:cs="Times New Roman"/>
        </w:rPr>
        <w:t xml:space="preserve"> cada Estado Nação</w:t>
      </w:r>
      <w:r w:rsidR="007733C1" w:rsidRPr="00AF126D">
        <w:rPr>
          <w:rFonts w:ascii="Times New Roman" w:hAnsi="Times New Roman" w:cs="Times New Roman"/>
        </w:rPr>
        <w:t>. E</w:t>
      </w:r>
      <w:r w:rsidR="001B1A2E" w:rsidRPr="00AF126D">
        <w:rPr>
          <w:rFonts w:ascii="Times New Roman" w:hAnsi="Times New Roman" w:cs="Times New Roman"/>
        </w:rPr>
        <w:t>m um cenário que abrange o espaço de negociação de um bloco regional</w:t>
      </w:r>
      <w:r w:rsidR="007733C1" w:rsidRPr="00AF126D">
        <w:rPr>
          <w:rFonts w:ascii="Times New Roman" w:hAnsi="Times New Roman" w:cs="Times New Roman"/>
        </w:rPr>
        <w:t>,</w:t>
      </w:r>
      <w:r w:rsidR="00AC52FC" w:rsidRPr="00AF126D">
        <w:rPr>
          <w:rFonts w:ascii="Times New Roman" w:hAnsi="Times New Roman" w:cs="Times New Roman"/>
        </w:rPr>
        <w:t xml:space="preserve"> como o caso do Mercosul,</w:t>
      </w:r>
      <w:r w:rsidR="001B1A2E" w:rsidRPr="00AF126D">
        <w:rPr>
          <w:rFonts w:ascii="Times New Roman" w:hAnsi="Times New Roman" w:cs="Times New Roman"/>
        </w:rPr>
        <w:t xml:space="preserve"> o que temos são contextos justapostos, uma complexa miríade de atores</w:t>
      </w:r>
      <w:r w:rsidR="007733C1" w:rsidRPr="00AF126D">
        <w:rPr>
          <w:rFonts w:ascii="Times New Roman" w:hAnsi="Times New Roman" w:cs="Times New Roman"/>
        </w:rPr>
        <w:t>,</w:t>
      </w:r>
      <w:r w:rsidR="001B1A2E" w:rsidRPr="00AF126D">
        <w:rPr>
          <w:rFonts w:ascii="Times New Roman" w:hAnsi="Times New Roman" w:cs="Times New Roman"/>
        </w:rPr>
        <w:t xml:space="preserve"> interesses, e valores conflitantes nos diferentes níveis que abarcam </w:t>
      </w:r>
      <w:r w:rsidR="001B1A2E" w:rsidRPr="00EB520B">
        <w:rPr>
          <w:rFonts w:ascii="Times New Roman" w:hAnsi="Times New Roman" w:cs="Times New Roman"/>
        </w:rPr>
        <w:t xml:space="preserve">o processo de construção de políticas comuns. </w:t>
      </w:r>
    </w:p>
    <w:p w14:paraId="51459589" w14:textId="6CC1F15D" w:rsidR="000E0378" w:rsidRPr="00AF126D" w:rsidRDefault="00472BEA" w:rsidP="00EB520B">
      <w:pPr>
        <w:spacing w:line="480" w:lineRule="auto"/>
        <w:rPr>
          <w:rFonts w:ascii="Times New Roman" w:hAnsi="Times New Roman" w:cs="Times New Roman"/>
        </w:rPr>
      </w:pPr>
      <w:r w:rsidRPr="00EB520B">
        <w:rPr>
          <w:rFonts w:ascii="Times New Roman" w:hAnsi="Times New Roman" w:cs="Times New Roman"/>
        </w:rPr>
        <w:t>Nestes termos, o entendimento que</w:t>
      </w:r>
      <w:r w:rsidRPr="00AF126D">
        <w:rPr>
          <w:rFonts w:ascii="Times New Roman" w:hAnsi="Times New Roman" w:cs="Times New Roman"/>
        </w:rPr>
        <w:t xml:space="preserve"> se propõe aqui de justiça social,</w:t>
      </w:r>
      <w:r w:rsidR="00F51446" w:rsidRPr="00AF126D">
        <w:rPr>
          <w:rFonts w:ascii="Times New Roman" w:hAnsi="Times New Roman" w:cs="Times New Roman"/>
        </w:rPr>
        <w:t xml:space="preserve"> conjugada com a perspectiva de desenvolvimento,</w:t>
      </w:r>
      <w:r w:rsidRPr="00AF126D">
        <w:rPr>
          <w:rFonts w:ascii="Times New Roman" w:hAnsi="Times New Roman" w:cs="Times New Roman"/>
        </w:rPr>
        <w:t xml:space="preserve"> para o contexto mercosulino, no período proposto, permite sugerir duas chaves de análise: uma teórico-normativa, já de certo modo bem estabelecida pela literatura </w:t>
      </w:r>
      <w:r w:rsidR="00852170" w:rsidRPr="00AF126D">
        <w:rPr>
          <w:rFonts w:ascii="Times New Roman" w:hAnsi="Times New Roman" w:cs="Times New Roman"/>
        </w:rPr>
        <w:t>das teorias de justiça</w:t>
      </w:r>
      <w:r w:rsidR="000E0378" w:rsidRPr="00AF126D">
        <w:rPr>
          <w:rFonts w:ascii="Times New Roman" w:hAnsi="Times New Roman" w:cs="Times New Roman"/>
        </w:rPr>
        <w:t xml:space="preserve">, para a qual </w:t>
      </w:r>
      <w:r w:rsidRPr="00AF126D">
        <w:rPr>
          <w:rFonts w:ascii="Times New Roman" w:hAnsi="Times New Roman" w:cs="Times New Roman"/>
        </w:rPr>
        <w:t>a teoria funciona como parâmetro para a análise, sem que haja valoração entre diferentes concepções de justiça; e a segunda, histórico-</w:t>
      </w:r>
      <w:r w:rsidRPr="00AF126D">
        <w:rPr>
          <w:rFonts w:ascii="Times New Roman" w:hAnsi="Times New Roman" w:cs="Times New Roman"/>
        </w:rPr>
        <w:lastRenderedPageBreak/>
        <w:t>sociológica,</w:t>
      </w:r>
      <w:r w:rsidR="00EB520B">
        <w:rPr>
          <w:rFonts w:ascii="Times New Roman" w:hAnsi="Times New Roman" w:cs="Times New Roman"/>
        </w:rPr>
        <w:t xml:space="preserve"> desenvolvida a seguir, </w:t>
      </w:r>
      <w:r w:rsidR="00176178" w:rsidRPr="00AF126D">
        <w:rPr>
          <w:rFonts w:ascii="Times New Roman" w:hAnsi="Times New Roman" w:cs="Times New Roman"/>
        </w:rPr>
        <w:t xml:space="preserve">e que </w:t>
      </w:r>
      <w:r w:rsidRPr="00AF126D">
        <w:rPr>
          <w:rFonts w:ascii="Times New Roman" w:hAnsi="Times New Roman" w:cs="Times New Roman"/>
        </w:rPr>
        <w:t>requer conhecimento sobre o contexto e trajetória dos atores e das instituições relevantes para a justificação política dos valores e práticas relativos à concepção de justiça sustentada por uma sociedade.</w:t>
      </w:r>
    </w:p>
    <w:p w14:paraId="531FE4AD" w14:textId="054097EC" w:rsidR="00472BEA" w:rsidRPr="00AF126D" w:rsidRDefault="00472BEA" w:rsidP="00EB520B">
      <w:pPr>
        <w:spacing w:line="480" w:lineRule="auto"/>
        <w:rPr>
          <w:rFonts w:ascii="Times New Roman" w:hAnsi="Times New Roman" w:cs="Times New Roman"/>
        </w:rPr>
      </w:pPr>
      <w:r w:rsidRPr="00AF126D">
        <w:rPr>
          <w:rFonts w:ascii="Times New Roman" w:hAnsi="Times New Roman" w:cs="Times New Roman"/>
        </w:rPr>
        <w:t>Retomando Forst (2010; 2012), para quem justiça é uma questão de poder, compreendemos que, mais do que distribuição de bens, renda e recursos</w:t>
      </w:r>
      <w:r w:rsidR="009B4F54" w:rsidRPr="00AF126D">
        <w:rPr>
          <w:rStyle w:val="Refdenotaderodap"/>
          <w:rFonts w:ascii="Times New Roman" w:hAnsi="Times New Roman" w:cs="Times New Roman"/>
        </w:rPr>
        <w:footnoteReference w:id="3"/>
      </w:r>
      <w:r w:rsidRPr="00AF126D">
        <w:rPr>
          <w:rFonts w:ascii="Times New Roman" w:hAnsi="Times New Roman" w:cs="Times New Roman"/>
        </w:rPr>
        <w:t xml:space="preserve">, a construção de uma sociedade justa demanda uma mudança estrutural nas instituições de produção de bens materiais, de distribuição e de processo decisório. </w:t>
      </w:r>
      <w:r w:rsidR="009B4F54" w:rsidRPr="00AF126D">
        <w:rPr>
          <w:rFonts w:ascii="Times New Roman" w:hAnsi="Times New Roman" w:cs="Times New Roman"/>
        </w:rPr>
        <w:t>Para Forst, q</w:t>
      </w:r>
      <w:r w:rsidRPr="00AF126D">
        <w:rPr>
          <w:rFonts w:ascii="Times New Roman" w:hAnsi="Times New Roman" w:cs="Times New Roman"/>
        </w:rPr>
        <w:t>uando simplesmente redistribuímos, os alvos da distribuição de bens permanecem como meros receptores, cidadãos de segunda ordem, que continuam excluídos da estrutura decisória sobre a distribuição das vantagens em sociedade. Ao tratá-los como receptores de políticas redistributivas, institucionalmente falando, deixamos a estrutura de poder dominante intacta.  Assim, é fundamental que a estrutura básica da sociedade seja plenamente justificada, e por isso o direito à justificação de demandas</w:t>
      </w:r>
      <w:r w:rsidR="009B4F54" w:rsidRPr="00AF126D">
        <w:rPr>
          <w:rStyle w:val="Refdenotaderodap"/>
          <w:rFonts w:ascii="Times New Roman" w:hAnsi="Times New Roman" w:cs="Times New Roman"/>
        </w:rPr>
        <w:footnoteReference w:id="4"/>
      </w:r>
      <w:r w:rsidRPr="00AF126D">
        <w:rPr>
          <w:rFonts w:ascii="Times New Roman" w:hAnsi="Times New Roman" w:cs="Times New Roman"/>
        </w:rPr>
        <w:t xml:space="preserve"> é, em sua teoria, o bem fundamental da justiça, pois para ele mesmo que o processo de justificação das estruturas de poder e distribuição de bens e riqueza possa não fazer frente às injustiças históricas e presentes, ele nos permite alcançar as raízes da injustiça social e estruturar os meios institucionais através dos quais alterá-la. Ou seja, instituições justas forçariam o “melhor argumento” no que se refere à justificação dessa distribuição. </w:t>
      </w:r>
    </w:p>
    <w:p w14:paraId="268D6248" w14:textId="14B95076" w:rsidR="00EF04F0" w:rsidRPr="00AF126D" w:rsidRDefault="00472BEA" w:rsidP="00EB520B">
      <w:pPr>
        <w:spacing w:line="480" w:lineRule="auto"/>
        <w:rPr>
          <w:rFonts w:ascii="Times New Roman" w:hAnsi="Times New Roman" w:cs="Times New Roman"/>
        </w:rPr>
      </w:pPr>
      <w:r w:rsidRPr="00AF126D">
        <w:rPr>
          <w:rFonts w:ascii="Times New Roman" w:hAnsi="Times New Roman" w:cs="Times New Roman"/>
        </w:rPr>
        <w:t>O ponto de pa</w:t>
      </w:r>
      <w:r w:rsidR="00852170" w:rsidRPr="00AF126D">
        <w:rPr>
          <w:rFonts w:ascii="Times New Roman" w:hAnsi="Times New Roman" w:cs="Times New Roman"/>
        </w:rPr>
        <w:t xml:space="preserve">rtida normativo de Forst (2012), </w:t>
      </w:r>
      <w:r w:rsidRPr="00AF126D">
        <w:rPr>
          <w:rFonts w:ascii="Times New Roman" w:hAnsi="Times New Roman" w:cs="Times New Roman"/>
        </w:rPr>
        <w:t>para a construção de sua visão crítica ao modelo predominante de teoria da justiça, é o entendimento da dignidade dos indivíduos como atores, agentes que não devem ser submetidos às estruturas de poder que não podem influenciar. Para ele</w:t>
      </w:r>
      <w:r w:rsidR="00B211A9" w:rsidRPr="00AF126D">
        <w:rPr>
          <w:rFonts w:ascii="Times New Roman" w:hAnsi="Times New Roman" w:cs="Times New Roman"/>
        </w:rPr>
        <w:t xml:space="preserve"> o</w:t>
      </w:r>
      <w:r w:rsidRPr="00AF126D">
        <w:rPr>
          <w:rFonts w:ascii="Times New Roman" w:hAnsi="Times New Roman" w:cs="Times New Roman"/>
        </w:rPr>
        <w:t xml:space="preserve"> fundamento</w:t>
      </w:r>
      <w:r w:rsidR="00B211A9" w:rsidRPr="00AF126D">
        <w:rPr>
          <w:rFonts w:ascii="Times New Roman" w:hAnsi="Times New Roman" w:cs="Times New Roman"/>
        </w:rPr>
        <w:t xml:space="preserve"> da justiça</w:t>
      </w:r>
      <w:r w:rsidRPr="00AF126D">
        <w:rPr>
          <w:rFonts w:ascii="Times New Roman" w:hAnsi="Times New Roman" w:cs="Times New Roman"/>
        </w:rPr>
        <w:t xml:space="preserve"> encontra-se essencialmente em um princípio </w:t>
      </w:r>
      <w:r w:rsidRPr="00AF126D">
        <w:rPr>
          <w:rFonts w:ascii="Times New Roman" w:hAnsi="Times New Roman" w:cs="Times New Roman"/>
        </w:rPr>
        <w:lastRenderedPageBreak/>
        <w:t>moral de justificação que requer generalidade e reciprocidade</w:t>
      </w:r>
      <w:r w:rsidR="004C202B" w:rsidRPr="00AF126D">
        <w:rPr>
          <w:rStyle w:val="Refdenotaderodap"/>
          <w:rFonts w:ascii="Times New Roman" w:hAnsi="Times New Roman" w:cs="Times New Roman"/>
        </w:rPr>
        <w:footnoteReference w:id="5"/>
      </w:r>
      <w:r w:rsidRPr="00AF126D">
        <w:rPr>
          <w:rFonts w:ascii="Times New Roman" w:hAnsi="Times New Roman" w:cs="Times New Roman"/>
        </w:rPr>
        <w:t xml:space="preserve">.  Soma-se a isso a exigência de que o princípio da justificação precisa estar de acordo com os contextos sociais concretos, com a pluralidade de valores éticos e com as várias esferas sociais e comunidades. </w:t>
      </w:r>
    </w:p>
    <w:p w14:paraId="25F4BFA8" w14:textId="017A0F5F" w:rsidR="00C74FEC" w:rsidRPr="00AF126D" w:rsidRDefault="00EF04F0" w:rsidP="00EB520B">
      <w:pPr>
        <w:spacing w:line="480" w:lineRule="auto"/>
        <w:rPr>
          <w:rFonts w:ascii="Times New Roman" w:hAnsi="Times New Roman" w:cs="Times New Roman"/>
        </w:rPr>
      </w:pPr>
      <w:r w:rsidRPr="00AF126D">
        <w:rPr>
          <w:rFonts w:ascii="Times New Roman" w:hAnsi="Times New Roman" w:cs="Times New Roman"/>
        </w:rPr>
        <w:t xml:space="preserve">Assim, tendo em conta a visão defendida por este autor, </w:t>
      </w:r>
      <w:r w:rsidR="00472BEA" w:rsidRPr="00AF126D">
        <w:rPr>
          <w:rFonts w:ascii="Times New Roman" w:hAnsi="Times New Roman" w:cs="Times New Roman"/>
        </w:rPr>
        <w:t xml:space="preserve">ainda que dentro da perspectiva teórico-normativa, </w:t>
      </w:r>
      <w:r w:rsidRPr="00AF126D">
        <w:rPr>
          <w:rFonts w:ascii="Times New Roman" w:hAnsi="Times New Roman" w:cs="Times New Roman"/>
        </w:rPr>
        <w:t>é possível considerá-</w:t>
      </w:r>
      <w:r w:rsidR="000823DD" w:rsidRPr="00AF126D">
        <w:rPr>
          <w:rFonts w:ascii="Times New Roman" w:hAnsi="Times New Roman" w:cs="Times New Roman"/>
        </w:rPr>
        <w:t>la</w:t>
      </w:r>
      <w:r w:rsidR="00472BEA" w:rsidRPr="00AF126D">
        <w:rPr>
          <w:rFonts w:ascii="Times New Roman" w:hAnsi="Times New Roman" w:cs="Times New Roman"/>
        </w:rPr>
        <w:t xml:space="preserve"> inspiração obrigatória para a proposta que ora se apresenta como perspectiva histórico-sociológica. É com esta perspectiva que, a seguir, apresentaremos a análise dos “resultados” </w:t>
      </w:r>
      <w:r w:rsidR="00852170" w:rsidRPr="00AF126D">
        <w:rPr>
          <w:rFonts w:ascii="Times New Roman" w:hAnsi="Times New Roman" w:cs="Times New Roman"/>
        </w:rPr>
        <w:t>de algumas iniciativas no âmbito do Mercosul e dos governos de seus Estados-parte</w:t>
      </w:r>
      <w:r w:rsidR="00472BEA" w:rsidRPr="00AF126D">
        <w:rPr>
          <w:rFonts w:ascii="Times New Roman" w:hAnsi="Times New Roman" w:cs="Times New Roman"/>
        </w:rPr>
        <w:t>, buscando identificar as convergências e divergências em relação às normativas nacionais.</w:t>
      </w:r>
    </w:p>
    <w:p w14:paraId="3C555A3A" w14:textId="77777777" w:rsidR="000823DD" w:rsidRPr="00AF126D" w:rsidRDefault="000823DD" w:rsidP="00AF126D">
      <w:pPr>
        <w:spacing w:line="480" w:lineRule="auto"/>
        <w:jc w:val="both"/>
        <w:rPr>
          <w:rFonts w:ascii="Times New Roman" w:hAnsi="Times New Roman" w:cs="Times New Roman"/>
          <w:b/>
        </w:rPr>
      </w:pPr>
    </w:p>
    <w:p w14:paraId="25627B2B" w14:textId="245E58EE" w:rsidR="00C9443E" w:rsidRPr="00EB520B" w:rsidRDefault="00EB520B" w:rsidP="00EB520B">
      <w:pPr>
        <w:spacing w:line="480" w:lineRule="auto"/>
        <w:jc w:val="both"/>
        <w:rPr>
          <w:rFonts w:ascii="Times New Roman" w:hAnsi="Times New Roman" w:cs="Times New Roman"/>
        </w:rPr>
      </w:pPr>
      <w:r>
        <w:rPr>
          <w:rFonts w:ascii="Times New Roman" w:hAnsi="Times New Roman" w:cs="Times New Roman"/>
          <w:b/>
        </w:rPr>
        <w:t xml:space="preserve">3. </w:t>
      </w:r>
      <w:r w:rsidR="000823DD" w:rsidRPr="00EB520B">
        <w:rPr>
          <w:rFonts w:ascii="Times New Roman" w:hAnsi="Times New Roman" w:cs="Times New Roman"/>
          <w:b/>
        </w:rPr>
        <w:t>A experiência do Mercosul na década 2003-2013</w:t>
      </w:r>
    </w:p>
    <w:p w14:paraId="0C3F78B6" w14:textId="77777777" w:rsidR="00424B5A" w:rsidRPr="00AF126D" w:rsidRDefault="00C9598A" w:rsidP="00C239E7">
      <w:pPr>
        <w:spacing w:line="480" w:lineRule="auto"/>
        <w:rPr>
          <w:rFonts w:ascii="Times New Roman" w:hAnsi="Times New Roman" w:cs="Times New Roman"/>
        </w:rPr>
      </w:pPr>
      <w:r w:rsidRPr="00AF126D">
        <w:rPr>
          <w:rFonts w:ascii="Times New Roman" w:hAnsi="Times New Roman" w:cs="Times New Roman"/>
        </w:rPr>
        <w:t xml:space="preserve">A democracia </w:t>
      </w:r>
      <w:r w:rsidR="00C27F87" w:rsidRPr="00AF126D">
        <w:rPr>
          <w:rFonts w:ascii="Times New Roman" w:hAnsi="Times New Roman" w:cs="Times New Roman"/>
        </w:rPr>
        <w:t>tem figurado</w:t>
      </w:r>
      <w:r w:rsidRPr="00AF126D">
        <w:rPr>
          <w:rFonts w:ascii="Times New Roman" w:hAnsi="Times New Roman" w:cs="Times New Roman"/>
        </w:rPr>
        <w:t xml:space="preserve"> </w:t>
      </w:r>
      <w:r w:rsidR="00C27F87" w:rsidRPr="00AF126D">
        <w:rPr>
          <w:rFonts w:ascii="Times New Roman" w:hAnsi="Times New Roman" w:cs="Times New Roman"/>
        </w:rPr>
        <w:t xml:space="preserve">como valor central para as sociedades latino </w:t>
      </w:r>
      <w:r w:rsidR="00580475" w:rsidRPr="00AF126D">
        <w:rPr>
          <w:rFonts w:ascii="Times New Roman" w:hAnsi="Times New Roman" w:cs="Times New Roman"/>
        </w:rPr>
        <w:t>americanas desde o final do século</w:t>
      </w:r>
      <w:r w:rsidR="00C27F87" w:rsidRPr="00AF126D">
        <w:rPr>
          <w:rFonts w:ascii="Times New Roman" w:hAnsi="Times New Roman" w:cs="Times New Roman"/>
        </w:rPr>
        <w:t xml:space="preserve"> XX, </w:t>
      </w:r>
      <w:r w:rsidR="00244105" w:rsidRPr="00AF126D">
        <w:rPr>
          <w:rFonts w:ascii="Times New Roman" w:hAnsi="Times New Roman" w:cs="Times New Roman"/>
        </w:rPr>
        <w:t xml:space="preserve">quando a </w:t>
      </w:r>
      <w:r w:rsidR="00C27F87" w:rsidRPr="00AF126D">
        <w:rPr>
          <w:rFonts w:ascii="Times New Roman" w:hAnsi="Times New Roman" w:cs="Times New Roman"/>
        </w:rPr>
        <w:t xml:space="preserve">luta pelo fortalecimento da democracia e de seus valores se construiu em contraposição aos governos autoritários que predominaram </w:t>
      </w:r>
      <w:r w:rsidR="00852170" w:rsidRPr="00AF126D">
        <w:rPr>
          <w:rFonts w:ascii="Times New Roman" w:hAnsi="Times New Roman" w:cs="Times New Roman"/>
        </w:rPr>
        <w:t xml:space="preserve">na região nos meados do século. </w:t>
      </w:r>
      <w:r w:rsidR="00C27F87" w:rsidRPr="00AF126D">
        <w:rPr>
          <w:rFonts w:ascii="Times New Roman" w:hAnsi="Times New Roman" w:cs="Times New Roman"/>
        </w:rPr>
        <w:t>A ênfase</w:t>
      </w:r>
      <w:r w:rsidR="005770FC" w:rsidRPr="00AF126D">
        <w:rPr>
          <w:rFonts w:ascii="Times New Roman" w:hAnsi="Times New Roman" w:cs="Times New Roman"/>
        </w:rPr>
        <w:t xml:space="preserve"> </w:t>
      </w:r>
      <w:r w:rsidR="00C74FEC" w:rsidRPr="00AF126D">
        <w:rPr>
          <w:rFonts w:ascii="Times New Roman" w:hAnsi="Times New Roman" w:cs="Times New Roman"/>
        </w:rPr>
        <w:t>que se constrói a partir daí dá-se na lógica d</w:t>
      </w:r>
      <w:r w:rsidR="00C27F87" w:rsidRPr="00AF126D">
        <w:rPr>
          <w:rFonts w:ascii="Times New Roman" w:hAnsi="Times New Roman" w:cs="Times New Roman"/>
        </w:rPr>
        <w:t>os direitos fundamentais ligados à liberdade liberal, no controle do Estado exercido pelo povo e por insti</w:t>
      </w:r>
      <w:r w:rsidR="00580475" w:rsidRPr="00AF126D">
        <w:rPr>
          <w:rFonts w:ascii="Times New Roman" w:hAnsi="Times New Roman" w:cs="Times New Roman"/>
        </w:rPr>
        <w:t xml:space="preserve">tuições ligadas ao judiciário, </w:t>
      </w:r>
      <w:r w:rsidR="00C27F87" w:rsidRPr="00AF126D">
        <w:rPr>
          <w:rFonts w:ascii="Times New Roman" w:hAnsi="Times New Roman" w:cs="Times New Roman"/>
        </w:rPr>
        <w:t xml:space="preserve">na institucionalização do </w:t>
      </w:r>
      <w:r w:rsidR="00C27F87" w:rsidRPr="00AF126D">
        <w:rPr>
          <w:rFonts w:ascii="Times New Roman" w:hAnsi="Times New Roman" w:cs="Times New Roman"/>
          <w:i/>
        </w:rPr>
        <w:t xml:space="preserve">status </w:t>
      </w:r>
      <w:r w:rsidR="00C27F87" w:rsidRPr="00AF126D">
        <w:rPr>
          <w:rFonts w:ascii="Times New Roman" w:hAnsi="Times New Roman" w:cs="Times New Roman"/>
        </w:rPr>
        <w:t xml:space="preserve">de cidadania, no acesso à política com a universalização do voto e da participação. </w:t>
      </w:r>
      <w:r w:rsidR="00827F11" w:rsidRPr="00AF126D">
        <w:rPr>
          <w:rFonts w:ascii="Times New Roman" w:hAnsi="Times New Roman" w:cs="Times New Roman"/>
        </w:rPr>
        <w:t>Assim, é</w:t>
      </w:r>
      <w:r w:rsidR="00852170" w:rsidRPr="00AF126D">
        <w:rPr>
          <w:rFonts w:ascii="Times New Roman" w:hAnsi="Times New Roman" w:cs="Times New Roman"/>
        </w:rPr>
        <w:t xml:space="preserve"> </w:t>
      </w:r>
      <w:r w:rsidR="00C3378D" w:rsidRPr="00AF126D">
        <w:rPr>
          <w:rFonts w:ascii="Times New Roman" w:hAnsi="Times New Roman" w:cs="Times New Roman"/>
        </w:rPr>
        <w:t xml:space="preserve">possível observar que a partir das duas últimas décadas dos anos </w:t>
      </w:r>
      <w:r w:rsidR="007733C1" w:rsidRPr="00AF126D">
        <w:rPr>
          <w:rFonts w:ascii="Times New Roman" w:hAnsi="Times New Roman" w:cs="Times New Roman"/>
        </w:rPr>
        <w:t xml:space="preserve">de </w:t>
      </w:r>
      <w:r w:rsidR="00C3378D" w:rsidRPr="00AF126D">
        <w:rPr>
          <w:rFonts w:ascii="Times New Roman" w:hAnsi="Times New Roman" w:cs="Times New Roman"/>
        </w:rPr>
        <w:t>1900 o que temos é um processo de institucionalização democrátic</w:t>
      </w:r>
      <w:r w:rsidR="007733C1" w:rsidRPr="00AF126D">
        <w:rPr>
          <w:rFonts w:ascii="Times New Roman" w:hAnsi="Times New Roman" w:cs="Times New Roman"/>
        </w:rPr>
        <w:t>a</w:t>
      </w:r>
      <w:r w:rsidR="00C3378D" w:rsidRPr="00AF126D">
        <w:rPr>
          <w:rFonts w:ascii="Times New Roman" w:hAnsi="Times New Roman" w:cs="Times New Roman"/>
        </w:rPr>
        <w:t>, atribuindo à democracia um valor em si</w:t>
      </w:r>
      <w:r w:rsidR="00AC6380" w:rsidRPr="00AF126D">
        <w:rPr>
          <w:rFonts w:ascii="Times New Roman" w:hAnsi="Times New Roman" w:cs="Times New Roman"/>
        </w:rPr>
        <w:t xml:space="preserve"> e fazendo dela, juntamente com o desenvolvimento</w:t>
      </w:r>
      <w:r w:rsidR="007733C1" w:rsidRPr="00AF126D">
        <w:rPr>
          <w:rFonts w:ascii="Times New Roman" w:hAnsi="Times New Roman" w:cs="Times New Roman"/>
        </w:rPr>
        <w:t>,</w:t>
      </w:r>
      <w:r w:rsidR="00AC6380" w:rsidRPr="00AF126D">
        <w:rPr>
          <w:rFonts w:ascii="Times New Roman" w:hAnsi="Times New Roman" w:cs="Times New Roman"/>
        </w:rPr>
        <w:t xml:space="preserve"> os trilhos para a justiça social. </w:t>
      </w:r>
    </w:p>
    <w:p w14:paraId="5F9A0CEE" w14:textId="7A068E4B" w:rsidR="00357CB8" w:rsidRPr="00AF126D" w:rsidRDefault="00AC6380" w:rsidP="00C239E7">
      <w:pPr>
        <w:spacing w:line="480" w:lineRule="auto"/>
        <w:rPr>
          <w:rFonts w:ascii="Times New Roman" w:hAnsi="Times New Roman" w:cs="Times New Roman"/>
        </w:rPr>
      </w:pPr>
      <w:r w:rsidRPr="00AF126D">
        <w:rPr>
          <w:rFonts w:ascii="Times New Roman" w:hAnsi="Times New Roman" w:cs="Times New Roman"/>
        </w:rPr>
        <w:t xml:space="preserve">Tem-se aqui duas apostas importantes: na igualdade exercida pelo </w:t>
      </w:r>
      <w:r w:rsidRPr="00AF126D">
        <w:rPr>
          <w:rFonts w:ascii="Times New Roman" w:hAnsi="Times New Roman" w:cs="Times New Roman"/>
          <w:i/>
        </w:rPr>
        <w:t>status</w:t>
      </w:r>
      <w:r w:rsidRPr="00AF126D">
        <w:rPr>
          <w:rFonts w:ascii="Times New Roman" w:hAnsi="Times New Roman" w:cs="Times New Roman"/>
        </w:rPr>
        <w:t xml:space="preserve"> formal da cidadania, e </w:t>
      </w:r>
      <w:r w:rsidR="000E58DA" w:rsidRPr="00AF126D">
        <w:rPr>
          <w:rFonts w:ascii="Times New Roman" w:hAnsi="Times New Roman" w:cs="Times New Roman"/>
        </w:rPr>
        <w:t>n</w:t>
      </w:r>
      <w:r w:rsidRPr="00AF126D">
        <w:rPr>
          <w:rFonts w:ascii="Times New Roman" w:hAnsi="Times New Roman" w:cs="Times New Roman"/>
        </w:rPr>
        <w:t xml:space="preserve">a criação de instituições cujos processos e procedimentos incluíssem os “novos sujeitos </w:t>
      </w:r>
      <w:r w:rsidRPr="00AF126D">
        <w:rPr>
          <w:rFonts w:ascii="Times New Roman" w:hAnsi="Times New Roman" w:cs="Times New Roman"/>
        </w:rPr>
        <w:lastRenderedPageBreak/>
        <w:t>sociais”</w:t>
      </w:r>
      <w:r w:rsidR="007C7CFA" w:rsidRPr="00AF126D">
        <w:rPr>
          <w:rFonts w:ascii="Times New Roman" w:hAnsi="Times New Roman" w:cs="Times New Roman"/>
        </w:rPr>
        <w:t>, que ganharam evidê</w:t>
      </w:r>
      <w:r w:rsidRPr="00AF126D">
        <w:rPr>
          <w:rFonts w:ascii="Times New Roman" w:hAnsi="Times New Roman" w:cs="Times New Roman"/>
        </w:rPr>
        <w:t>ncia</w:t>
      </w:r>
      <w:r w:rsidR="007C7CFA" w:rsidRPr="00AF126D">
        <w:rPr>
          <w:rFonts w:ascii="Times New Roman" w:hAnsi="Times New Roman" w:cs="Times New Roman"/>
        </w:rPr>
        <w:t xml:space="preserve"> política</w:t>
      </w:r>
      <w:r w:rsidRPr="00AF126D">
        <w:rPr>
          <w:rFonts w:ascii="Times New Roman" w:hAnsi="Times New Roman" w:cs="Times New Roman"/>
        </w:rPr>
        <w:t xml:space="preserve"> na luta pelo </w:t>
      </w:r>
      <w:r w:rsidR="007C7CFA" w:rsidRPr="00AF126D">
        <w:rPr>
          <w:rFonts w:ascii="Times New Roman" w:hAnsi="Times New Roman" w:cs="Times New Roman"/>
        </w:rPr>
        <w:t>“</w:t>
      </w:r>
      <w:r w:rsidRPr="00AF126D">
        <w:rPr>
          <w:rFonts w:ascii="Times New Roman" w:hAnsi="Times New Roman" w:cs="Times New Roman"/>
        </w:rPr>
        <w:t>direito a ter direitos</w:t>
      </w:r>
      <w:r w:rsidR="007C7CFA" w:rsidRPr="00AF126D">
        <w:rPr>
          <w:rFonts w:ascii="Times New Roman" w:hAnsi="Times New Roman" w:cs="Times New Roman"/>
        </w:rPr>
        <w:t>”</w:t>
      </w:r>
      <w:r w:rsidRPr="00AF126D">
        <w:rPr>
          <w:rFonts w:ascii="Times New Roman" w:hAnsi="Times New Roman" w:cs="Times New Roman"/>
        </w:rPr>
        <w:t xml:space="preserve">. </w:t>
      </w:r>
      <w:r w:rsidR="007C7CFA" w:rsidRPr="00AF126D">
        <w:rPr>
          <w:rFonts w:ascii="Times New Roman" w:hAnsi="Times New Roman" w:cs="Times New Roman"/>
        </w:rPr>
        <w:t xml:space="preserve">O </w:t>
      </w:r>
      <w:r w:rsidR="007733C1" w:rsidRPr="00AF126D">
        <w:rPr>
          <w:rFonts w:ascii="Times New Roman" w:hAnsi="Times New Roman" w:cs="Times New Roman"/>
        </w:rPr>
        <w:t>E</w:t>
      </w:r>
      <w:r w:rsidR="007C7CFA" w:rsidRPr="00AF126D">
        <w:rPr>
          <w:rFonts w:ascii="Times New Roman" w:hAnsi="Times New Roman" w:cs="Times New Roman"/>
        </w:rPr>
        <w:t xml:space="preserve">stado passa a ser “institucionalmente controlado” e visto como responsável por garantir que seus cidadãos tenham acesso aos direitos civis, políticos e sociais básicos. </w:t>
      </w:r>
      <w:r w:rsidRPr="00AF126D">
        <w:rPr>
          <w:rFonts w:ascii="Times New Roman" w:hAnsi="Times New Roman" w:cs="Times New Roman"/>
        </w:rPr>
        <w:t xml:space="preserve"> </w:t>
      </w:r>
      <w:r w:rsidR="007C7CFA" w:rsidRPr="00AF126D">
        <w:rPr>
          <w:rFonts w:ascii="Times New Roman" w:hAnsi="Times New Roman" w:cs="Times New Roman"/>
        </w:rPr>
        <w:t>A justiça se realiza através da inserção</w:t>
      </w:r>
      <w:r w:rsidR="00E74650" w:rsidRPr="00AF126D">
        <w:rPr>
          <w:rFonts w:ascii="Times New Roman" w:hAnsi="Times New Roman" w:cs="Times New Roman"/>
        </w:rPr>
        <w:t xml:space="preserve"> polític</w:t>
      </w:r>
      <w:r w:rsidR="007733C1" w:rsidRPr="00AF126D">
        <w:rPr>
          <w:rFonts w:ascii="Times New Roman" w:hAnsi="Times New Roman" w:cs="Times New Roman"/>
        </w:rPr>
        <w:t xml:space="preserve">o </w:t>
      </w:r>
      <w:r w:rsidR="007C7CFA" w:rsidRPr="00AF126D">
        <w:rPr>
          <w:rFonts w:ascii="Times New Roman" w:hAnsi="Times New Roman" w:cs="Times New Roman"/>
        </w:rPr>
        <w:t xml:space="preserve">participativa e da redistribuição de renda, bens e recursos àqueles que agora são formalmente reconhecidos pelo </w:t>
      </w:r>
      <w:r w:rsidR="007C7CFA" w:rsidRPr="00AF126D">
        <w:rPr>
          <w:rFonts w:ascii="Times New Roman" w:hAnsi="Times New Roman" w:cs="Times New Roman"/>
          <w:i/>
        </w:rPr>
        <w:t>status</w:t>
      </w:r>
      <w:r w:rsidR="007C7CFA" w:rsidRPr="00AF126D">
        <w:rPr>
          <w:rFonts w:ascii="Times New Roman" w:hAnsi="Times New Roman" w:cs="Times New Roman"/>
        </w:rPr>
        <w:t xml:space="preserve"> da igualdade cidadã.</w:t>
      </w:r>
    </w:p>
    <w:p w14:paraId="70A04164" w14:textId="751EDE8C" w:rsidR="00C74FEC" w:rsidRPr="00AF126D" w:rsidRDefault="00C74FEC" w:rsidP="00C239E7">
      <w:pPr>
        <w:spacing w:line="480" w:lineRule="auto"/>
        <w:rPr>
          <w:rFonts w:ascii="Times New Roman" w:hAnsi="Times New Roman" w:cs="Times New Roman"/>
        </w:rPr>
      </w:pPr>
      <w:r w:rsidRPr="00AF126D">
        <w:rPr>
          <w:rFonts w:ascii="Times New Roman" w:hAnsi="Times New Roman" w:cs="Times New Roman"/>
        </w:rPr>
        <w:t>No que se refere especificamente à experiência do Mercosul e à criação e o desenvolvimento das iniciativas do “Mercosul Social”</w:t>
      </w:r>
      <w:r w:rsidR="000E58DA" w:rsidRPr="00AF126D">
        <w:rPr>
          <w:rFonts w:ascii="Times New Roman" w:hAnsi="Times New Roman" w:cs="Times New Roman"/>
        </w:rPr>
        <w:t>, estas</w:t>
      </w:r>
      <w:r w:rsidRPr="00AF126D">
        <w:rPr>
          <w:rFonts w:ascii="Times New Roman" w:hAnsi="Times New Roman" w:cs="Times New Roman"/>
        </w:rPr>
        <w:t xml:space="preserve"> não podem ser entendidas de maneira apartada dos projetos “democrático participativos” e “neodesenvolvimentistas” que foram levados a cabo pelos governos eleitos nos Estados-membros e associados do bloco ao longo da já citada “onda rosa” (</w:t>
      </w:r>
      <w:r w:rsidR="00EB520B">
        <w:rPr>
          <w:rFonts w:ascii="Times New Roman" w:hAnsi="Times New Roman" w:cs="Times New Roman"/>
        </w:rPr>
        <w:t>Pereira da Silva</w:t>
      </w:r>
      <w:r w:rsidRPr="00AF126D">
        <w:rPr>
          <w:rFonts w:ascii="Times New Roman" w:hAnsi="Times New Roman" w:cs="Times New Roman"/>
        </w:rPr>
        <w:t>, 2010</w:t>
      </w:r>
      <w:r w:rsidR="00C647C5" w:rsidRPr="00AF126D">
        <w:rPr>
          <w:rFonts w:ascii="Times New Roman" w:hAnsi="Times New Roman" w:cs="Times New Roman"/>
        </w:rPr>
        <w:t>; 2014</w:t>
      </w:r>
      <w:r w:rsidRPr="00AF126D">
        <w:rPr>
          <w:rFonts w:ascii="Times New Roman" w:hAnsi="Times New Roman" w:cs="Times New Roman"/>
        </w:rPr>
        <w:t xml:space="preserve">) </w:t>
      </w:r>
      <w:r w:rsidR="000E58DA" w:rsidRPr="00AF126D">
        <w:rPr>
          <w:rFonts w:ascii="Times New Roman" w:hAnsi="Times New Roman" w:cs="Times New Roman"/>
        </w:rPr>
        <w:t xml:space="preserve">e </w:t>
      </w:r>
      <w:r w:rsidRPr="00AF126D">
        <w:rPr>
          <w:rFonts w:ascii="Times New Roman" w:hAnsi="Times New Roman" w:cs="Times New Roman"/>
        </w:rPr>
        <w:t>que exerceram protagonismo nos rumos trilhados pelo Mercosul ao longo da década de 2003 – 2013</w:t>
      </w:r>
      <w:r w:rsidR="00852170" w:rsidRPr="00AF126D">
        <w:rPr>
          <w:rFonts w:ascii="Times New Roman" w:hAnsi="Times New Roman" w:cs="Times New Roman"/>
        </w:rPr>
        <w:t>.</w:t>
      </w:r>
    </w:p>
    <w:p w14:paraId="252C6800" w14:textId="2CE25ACD" w:rsidR="00E45632" w:rsidRPr="00AF126D" w:rsidRDefault="00E45632" w:rsidP="00C239E7">
      <w:pPr>
        <w:spacing w:line="480" w:lineRule="auto"/>
        <w:rPr>
          <w:rFonts w:ascii="Times New Roman" w:hAnsi="Times New Roman" w:cs="Times New Roman"/>
        </w:rPr>
      </w:pPr>
      <w:r w:rsidRPr="00AF126D">
        <w:rPr>
          <w:rFonts w:ascii="Times New Roman" w:hAnsi="Times New Roman" w:cs="Times New Roman"/>
        </w:rPr>
        <w:t xml:space="preserve">De uma perspectiva histórico-sociológica, </w:t>
      </w:r>
      <w:r w:rsidR="000823DD" w:rsidRPr="00AF126D">
        <w:rPr>
          <w:rFonts w:ascii="Times New Roman" w:hAnsi="Times New Roman" w:cs="Times New Roman"/>
        </w:rPr>
        <w:t xml:space="preserve">neste período, </w:t>
      </w:r>
      <w:r w:rsidR="00041832" w:rsidRPr="00AF126D">
        <w:rPr>
          <w:rFonts w:ascii="Times New Roman" w:hAnsi="Times New Roman" w:cs="Times New Roman"/>
        </w:rPr>
        <w:t xml:space="preserve">de forma mais ampla, </w:t>
      </w:r>
      <w:r w:rsidRPr="00AF126D">
        <w:rPr>
          <w:rFonts w:ascii="Times New Roman" w:hAnsi="Times New Roman" w:cs="Times New Roman"/>
        </w:rPr>
        <w:t>é possível afirmar que as esquerdas latino-americanas construíram uma concepção de justiça social fortemente influenciada pelo debate da teologia da libertação; a superação das injustiças e da opressão eram questões para as quais era, e ainda é, preciso lutar pela libertação da fome, miséria, degradação m</w:t>
      </w:r>
      <w:r w:rsidR="00EB520B">
        <w:rPr>
          <w:rFonts w:ascii="Times New Roman" w:hAnsi="Times New Roman" w:cs="Times New Roman"/>
        </w:rPr>
        <w:t>oral e da ruptura com Deus (Boff</w:t>
      </w:r>
      <w:r w:rsidRPr="00AF126D">
        <w:rPr>
          <w:rFonts w:ascii="Times New Roman" w:hAnsi="Times New Roman" w:cs="Times New Roman"/>
        </w:rPr>
        <w:t xml:space="preserve">, 2011). Como se trata de uma teologia, não se assume a partir dela uma alternativa política; a libertação dos pobres é uma missão cristã e o entendimento desses como sujeitos de </w:t>
      </w:r>
      <w:r w:rsidR="00DF61B1" w:rsidRPr="00AF126D">
        <w:rPr>
          <w:rFonts w:ascii="Times New Roman" w:hAnsi="Times New Roman" w:cs="Times New Roman"/>
        </w:rPr>
        <w:t xml:space="preserve">suas </w:t>
      </w:r>
      <w:r w:rsidR="00DF61B1" w:rsidRPr="00AF126D">
        <w:rPr>
          <w:rFonts w:ascii="Times New Roman" w:hAnsi="Times New Roman" w:cs="Times New Roman"/>
          <w:i/>
        </w:rPr>
        <w:t>práxis</w:t>
      </w:r>
      <w:r w:rsidR="00EB520B">
        <w:rPr>
          <w:rFonts w:ascii="Times New Roman" w:hAnsi="Times New Roman" w:cs="Times New Roman"/>
        </w:rPr>
        <w:t xml:space="preserve"> </w:t>
      </w:r>
      <w:r w:rsidRPr="00AF126D">
        <w:rPr>
          <w:rFonts w:ascii="Times New Roman" w:hAnsi="Times New Roman" w:cs="Times New Roman"/>
        </w:rPr>
        <w:t>leva à proximidade com os movimentos sociais, partidos de esquerda e experiências socialistas latino americanas. A democracia e a proximidade com o povo são também essenciais.  A missão não é tirar os pobres da pobreza levando-os rumo à riqueza, mas sim na direção da justiça.</w:t>
      </w:r>
      <w:r w:rsidRPr="00AF126D">
        <w:rPr>
          <w:rStyle w:val="Refdenotaderodap"/>
          <w:rFonts w:ascii="Times New Roman" w:hAnsi="Times New Roman" w:cs="Times New Roman"/>
        </w:rPr>
        <w:footnoteReference w:id="6"/>
      </w:r>
      <w:r w:rsidRPr="00AF126D">
        <w:rPr>
          <w:rFonts w:ascii="Times New Roman" w:hAnsi="Times New Roman" w:cs="Times New Roman"/>
        </w:rPr>
        <w:t xml:space="preserve"> </w:t>
      </w:r>
    </w:p>
    <w:p w14:paraId="627AE2E9" w14:textId="688DCB94" w:rsidR="00E45632" w:rsidRPr="00AF126D" w:rsidRDefault="00E45632" w:rsidP="00C239E7">
      <w:pPr>
        <w:pStyle w:val="Estilopadro"/>
        <w:spacing w:after="0" w:line="480" w:lineRule="auto"/>
        <w:rPr>
          <w:rFonts w:ascii="Times New Roman" w:hAnsi="Times New Roman" w:cs="Times New Roman"/>
        </w:rPr>
      </w:pPr>
      <w:r w:rsidRPr="00AF126D">
        <w:rPr>
          <w:rFonts w:ascii="Times New Roman" w:hAnsi="Times New Roman" w:cs="Times New Roman"/>
        </w:rPr>
        <w:lastRenderedPageBreak/>
        <w:t xml:space="preserve">Na prática, o discurso político costuma associar a realização da justiça social ao desenvolvimento econômico, reduzindo-a a uma consequência do crescimento (econômico) e associando sua realização à promoção de políticas assistenciais e sociais pontuais que teriam o mérito de romper com a miséria (e com a pobreza) promovendo inclusão social através da redistribuição de recursos. Constrói-se uma figura da justiça que, ao se estabelecer a partir de um viés de condicionalidade econômica, a esvazia de seus sentidos normativos e substantivos. Esse deslocamento perverte os termos do debate político sobre a justiça social e dificulta a reflexão e a crítica sobre os seus sentidos. Esse fenômeno é observável nos discursos políticos internos dos líderes dos governos dos Estados-parte do Mercosul. Entendemos que tal discurso se transpôs do âmbito nacional para o regional sem que seus sentidos e controvérsias fossem devidamente tematizados. </w:t>
      </w:r>
    </w:p>
    <w:p w14:paraId="1F600287" w14:textId="574637C1" w:rsidR="00E45632" w:rsidRPr="00AF126D" w:rsidRDefault="00E45632" w:rsidP="00C239E7">
      <w:pPr>
        <w:spacing w:line="480" w:lineRule="auto"/>
        <w:rPr>
          <w:rFonts w:ascii="Times New Roman" w:hAnsi="Times New Roman" w:cs="Times New Roman"/>
        </w:rPr>
      </w:pPr>
      <w:r w:rsidRPr="00AF126D">
        <w:rPr>
          <w:rFonts w:ascii="Times New Roman" w:hAnsi="Times New Roman" w:cs="Times New Roman"/>
        </w:rPr>
        <w:t>O entendimento da guinada ao social do Mercosul demanda um olhar atento para os Governos Lula da Silva (2003 – 2010) e Roussef (2010 – 2016) no Brasil, e de Néstor e Cristina Kirchner (2003 – 2015) na Argentina.  Os governos de ambos</w:t>
      </w:r>
      <w:r w:rsidR="00F7284B" w:rsidRPr="00AF126D">
        <w:rPr>
          <w:rFonts w:ascii="Times New Roman" w:hAnsi="Times New Roman" w:cs="Times New Roman"/>
        </w:rPr>
        <w:t xml:space="preserve"> os</w:t>
      </w:r>
      <w:r w:rsidR="00863EE0" w:rsidRPr="00AF126D">
        <w:rPr>
          <w:rFonts w:ascii="Times New Roman" w:hAnsi="Times New Roman" w:cs="Times New Roman"/>
        </w:rPr>
        <w:t xml:space="preserve"> países </w:t>
      </w:r>
      <w:r w:rsidR="00F7284B" w:rsidRPr="00AF126D">
        <w:rPr>
          <w:rFonts w:ascii="Times New Roman" w:hAnsi="Times New Roman" w:cs="Times New Roman"/>
        </w:rPr>
        <w:t xml:space="preserve">tiveram </w:t>
      </w:r>
      <w:r w:rsidRPr="00AF126D">
        <w:rPr>
          <w:rFonts w:ascii="Times New Roman" w:hAnsi="Times New Roman" w:cs="Times New Roman"/>
        </w:rPr>
        <w:t>em comum uma plataforma de governo democrático-participativa e a adoção de uma política</w:t>
      </w:r>
      <w:r w:rsidR="00424B5A" w:rsidRPr="00AF126D">
        <w:rPr>
          <w:rFonts w:ascii="Times New Roman" w:hAnsi="Times New Roman" w:cs="Times New Roman"/>
        </w:rPr>
        <w:t xml:space="preserve"> e</w:t>
      </w:r>
      <w:r w:rsidRPr="00AF126D">
        <w:rPr>
          <w:rFonts w:ascii="Times New Roman" w:hAnsi="Times New Roman" w:cs="Times New Roman"/>
        </w:rPr>
        <w:t>conômica alinhada ao que se convencionou chamar de “neodesenvolvimentismo”.</w:t>
      </w:r>
      <w:r w:rsidRPr="00AF126D">
        <w:rPr>
          <w:rStyle w:val="Refdenotaderodap"/>
          <w:rFonts w:ascii="Times New Roman" w:hAnsi="Times New Roman" w:cs="Times New Roman"/>
        </w:rPr>
        <w:footnoteReference w:id="7"/>
      </w:r>
      <w:r w:rsidRPr="00AF126D">
        <w:rPr>
          <w:rFonts w:ascii="Times New Roman" w:hAnsi="Times New Roman" w:cs="Times New Roman"/>
        </w:rPr>
        <w:t xml:space="preserve"> Estes governos caracterizaram-se, de forma geral, por uma ênfase na promoção da igualdade e de instituições participativas que incluíssem as demandas de setores e grupos sociais até então massivamente </w:t>
      </w:r>
      <w:r w:rsidRPr="00AF126D">
        <w:rPr>
          <w:rFonts w:ascii="Times New Roman" w:hAnsi="Times New Roman" w:cs="Times New Roman"/>
        </w:rPr>
        <w:lastRenderedPageBreak/>
        <w:t>marginalizados e se apresentaram como uma alternativa aos governos neoliberais e buscaram mudar o modelo de atuação estatal.</w:t>
      </w:r>
    </w:p>
    <w:p w14:paraId="414DAE83" w14:textId="77777777" w:rsidR="00E45632" w:rsidRPr="00AF126D" w:rsidRDefault="00E45632" w:rsidP="00C239E7">
      <w:pPr>
        <w:spacing w:line="480" w:lineRule="auto"/>
        <w:rPr>
          <w:rFonts w:ascii="Times New Roman" w:hAnsi="Times New Roman" w:cs="Times New Roman"/>
        </w:rPr>
      </w:pPr>
      <w:r w:rsidRPr="00AF126D">
        <w:rPr>
          <w:rFonts w:ascii="Times New Roman" w:hAnsi="Times New Roman" w:cs="Times New Roman"/>
        </w:rPr>
        <w:t>Sobre terem ou não se distanciado dos ditames neoliberais muito já se produziu e não temos o intuito de explorar esse tema aqui. Apenas para pontuar: em determinados aspectos é possível dizer que os governos Kirchner, ao atuarem mais fortemente na regulação da economia com políticas que buscavam fortalecer o setor industrial, com a estatização dos fundos de pensão, ou ao enfrentarem o agronegócio e a mídia, foram mais adiante dos que os governos Lula da Silva e Roussef.</w:t>
      </w:r>
    </w:p>
    <w:p w14:paraId="5C2CBDA4" w14:textId="3C8FC9A4" w:rsidR="00E45632" w:rsidRPr="00AF126D" w:rsidRDefault="00E45632" w:rsidP="00C239E7">
      <w:pPr>
        <w:spacing w:line="480" w:lineRule="auto"/>
        <w:rPr>
          <w:rFonts w:ascii="Times New Roman" w:hAnsi="Times New Roman" w:cs="Times New Roman"/>
        </w:rPr>
      </w:pPr>
      <w:r w:rsidRPr="00AF126D">
        <w:rPr>
          <w:rFonts w:ascii="Times New Roman" w:hAnsi="Times New Roman" w:cs="Times New Roman"/>
        </w:rPr>
        <w:t>Os governos petistas, apesar de investirem na institucionalização de espaços participativos, no fortalecimento das políticas sociais e na promoção de transferência de renda, atuaram de forma alinhada aos setores mais trad</w:t>
      </w:r>
      <w:r w:rsidR="00863EE0" w:rsidRPr="00AF126D">
        <w:rPr>
          <w:rFonts w:ascii="Times New Roman" w:hAnsi="Times New Roman" w:cs="Times New Roman"/>
        </w:rPr>
        <w:t xml:space="preserve">icionais da política brasileira </w:t>
      </w:r>
      <w:r w:rsidRPr="00AF126D">
        <w:rPr>
          <w:rFonts w:ascii="Times New Roman" w:hAnsi="Times New Roman" w:cs="Times New Roman"/>
        </w:rPr>
        <w:t xml:space="preserve">sem promover um rompimento com velhas práticas patrimonialistas, sustentando um pacto frágil entre os diferentes atores, setores e projetos políticos que perpassaram seus governos. Não teria havido nem neodesenvolvimentismo, nem rompimento com o neoliberalismo. Foram governos que, para usar a terminologia proposta por Pereira da Silva (2014), “renovaram” algumas práticas, dentre elas o modo de fazer políticas públicas, com a ênfase participativa. Os governos Kirchner também são considerados, pelo autor, como renovadores assim como os governos uruguaio e chileno. </w:t>
      </w:r>
    </w:p>
    <w:p w14:paraId="3B74258E" w14:textId="650E48E0" w:rsidR="00E45632" w:rsidRPr="00AF126D" w:rsidRDefault="00863EE0" w:rsidP="00C239E7">
      <w:pPr>
        <w:spacing w:line="480" w:lineRule="auto"/>
        <w:rPr>
          <w:rFonts w:ascii="Times New Roman" w:hAnsi="Times New Roman" w:cs="Times New Roman"/>
        </w:rPr>
      </w:pPr>
      <w:r w:rsidRPr="00AF126D">
        <w:rPr>
          <w:rFonts w:ascii="Times New Roman" w:hAnsi="Times New Roman" w:cs="Times New Roman"/>
        </w:rPr>
        <w:t xml:space="preserve">Dentro do bloco, </w:t>
      </w:r>
      <w:r w:rsidR="00E45632" w:rsidRPr="00AF126D">
        <w:rPr>
          <w:rFonts w:ascii="Times New Roman" w:hAnsi="Times New Roman" w:cs="Times New Roman"/>
        </w:rPr>
        <w:t>os governos venezuelano e boliviano, estes sim de caráter “refundador”</w:t>
      </w:r>
      <w:r w:rsidRPr="00AF126D">
        <w:rPr>
          <w:rFonts w:ascii="Times New Roman" w:hAnsi="Times New Roman" w:cs="Times New Roman"/>
        </w:rPr>
        <w:t xml:space="preserve">, não </w:t>
      </w:r>
      <w:r w:rsidR="00F7284B" w:rsidRPr="00AF126D">
        <w:rPr>
          <w:rFonts w:ascii="Times New Roman" w:hAnsi="Times New Roman" w:cs="Times New Roman"/>
        </w:rPr>
        <w:t xml:space="preserve">tiveram </w:t>
      </w:r>
      <w:r w:rsidR="00E45632" w:rsidRPr="00AF126D">
        <w:rPr>
          <w:rFonts w:ascii="Times New Roman" w:hAnsi="Times New Roman" w:cs="Times New Roman"/>
        </w:rPr>
        <w:t xml:space="preserve">no Mercosul o protagonismo que tiveram Brasil e Argentina, cujas concepções de </w:t>
      </w:r>
      <w:r w:rsidR="00E45632" w:rsidRPr="00AF126D">
        <w:rPr>
          <w:rFonts w:ascii="Times New Roman" w:hAnsi="Times New Roman" w:cs="Times New Roman"/>
        </w:rPr>
        <w:lastRenderedPageBreak/>
        <w:t>desen</w:t>
      </w:r>
      <w:r w:rsidRPr="00AF126D">
        <w:rPr>
          <w:rFonts w:ascii="Times New Roman" w:hAnsi="Times New Roman" w:cs="Times New Roman"/>
        </w:rPr>
        <w:t xml:space="preserve">volvimento e justiça social não </w:t>
      </w:r>
      <w:r w:rsidR="00F7284B" w:rsidRPr="00AF126D">
        <w:rPr>
          <w:rFonts w:ascii="Times New Roman" w:hAnsi="Times New Roman" w:cs="Times New Roman"/>
        </w:rPr>
        <w:t xml:space="preserve">predominaram </w:t>
      </w:r>
      <w:r w:rsidR="00E45632" w:rsidRPr="00AF126D">
        <w:rPr>
          <w:rFonts w:ascii="Times New Roman" w:hAnsi="Times New Roman" w:cs="Times New Roman"/>
        </w:rPr>
        <w:t>no contexto mercosulino</w:t>
      </w:r>
      <w:r w:rsidR="00E45632" w:rsidRPr="00AF126D">
        <w:rPr>
          <w:rStyle w:val="Refdenotaderodap"/>
          <w:rFonts w:ascii="Times New Roman" w:hAnsi="Times New Roman" w:cs="Times New Roman"/>
        </w:rPr>
        <w:footnoteReference w:id="8"/>
      </w:r>
      <w:r w:rsidR="00E45632" w:rsidRPr="00AF126D">
        <w:rPr>
          <w:rFonts w:ascii="Times New Roman" w:hAnsi="Times New Roman" w:cs="Times New Roman"/>
        </w:rPr>
        <w:t xml:space="preserve">. Nesses governos a justiça social ficou restrita a uma esfera redistributiva, que inseriu os mais pobres através da promoção de políticas sociais de cunho mais igualitário e buscou promover inserção através do consumo somado ao reconhecimento formal do </w:t>
      </w:r>
      <w:r w:rsidR="00E45632" w:rsidRPr="00AF126D">
        <w:rPr>
          <w:rFonts w:ascii="Times New Roman" w:hAnsi="Times New Roman" w:cs="Times New Roman"/>
          <w:i/>
        </w:rPr>
        <w:t>status</w:t>
      </w:r>
      <w:r w:rsidR="00E45632" w:rsidRPr="00AF126D">
        <w:rPr>
          <w:rFonts w:ascii="Times New Roman" w:hAnsi="Times New Roman" w:cs="Times New Roman"/>
        </w:rPr>
        <w:t xml:space="preserve"> de igualdade cidadã. A participação no processo d</w:t>
      </w:r>
      <w:r w:rsidRPr="00AF126D">
        <w:rPr>
          <w:rFonts w:ascii="Times New Roman" w:hAnsi="Times New Roman" w:cs="Times New Roman"/>
        </w:rPr>
        <w:t xml:space="preserve">ecisório das políticas públicas </w:t>
      </w:r>
      <w:r w:rsidR="00F7284B" w:rsidRPr="00AF126D">
        <w:rPr>
          <w:rFonts w:ascii="Times New Roman" w:hAnsi="Times New Roman" w:cs="Times New Roman"/>
        </w:rPr>
        <w:t>como</w:t>
      </w:r>
      <w:r w:rsidRPr="00AF126D">
        <w:rPr>
          <w:rFonts w:ascii="Times New Roman" w:hAnsi="Times New Roman" w:cs="Times New Roman"/>
        </w:rPr>
        <w:t xml:space="preserve"> outra faceta desse prisma, </w:t>
      </w:r>
      <w:r w:rsidR="00E45632" w:rsidRPr="00AF126D">
        <w:rPr>
          <w:rFonts w:ascii="Times New Roman" w:hAnsi="Times New Roman" w:cs="Times New Roman"/>
        </w:rPr>
        <w:t>se deu muito mais por “escuta de demandas” do que por deliberação dec</w:t>
      </w:r>
      <w:r w:rsidR="00F7284B" w:rsidRPr="00AF126D">
        <w:rPr>
          <w:rFonts w:ascii="Times New Roman" w:hAnsi="Times New Roman" w:cs="Times New Roman"/>
        </w:rPr>
        <w:t>isória, sem criar um espaço legí</w:t>
      </w:r>
      <w:r w:rsidR="00E45632" w:rsidRPr="00AF126D">
        <w:rPr>
          <w:rFonts w:ascii="Times New Roman" w:hAnsi="Times New Roman" w:cs="Times New Roman"/>
        </w:rPr>
        <w:t xml:space="preserve">timo de distribuição do poder político justificatório como propõe Forst. </w:t>
      </w:r>
    </w:p>
    <w:p w14:paraId="0CEBB3CE" w14:textId="4ADEC480" w:rsidR="00E45632" w:rsidRPr="00AF126D" w:rsidRDefault="00041832" w:rsidP="00C239E7">
      <w:pPr>
        <w:spacing w:line="480" w:lineRule="auto"/>
        <w:rPr>
          <w:rFonts w:ascii="Times New Roman" w:hAnsi="Times New Roman" w:cs="Times New Roman"/>
        </w:rPr>
      </w:pPr>
      <w:r w:rsidRPr="00AF126D">
        <w:rPr>
          <w:rFonts w:ascii="Times New Roman" w:hAnsi="Times New Roman" w:cs="Times New Roman"/>
        </w:rPr>
        <w:t>De forma mais específica, ao que se propõe esta análise sobre a capacidade do Mercosul Social de gerar desenvolvimento e justiça</w:t>
      </w:r>
      <w:r w:rsidR="00223C02" w:rsidRPr="00AF126D">
        <w:rPr>
          <w:rFonts w:ascii="Times New Roman" w:hAnsi="Times New Roman" w:cs="Times New Roman"/>
        </w:rPr>
        <w:t>,</w:t>
      </w:r>
      <w:r w:rsidRPr="00AF126D">
        <w:rPr>
          <w:rFonts w:ascii="Times New Roman" w:hAnsi="Times New Roman" w:cs="Times New Roman"/>
        </w:rPr>
        <w:t xml:space="preserve"> corresponde afirmar que é</w:t>
      </w:r>
      <w:r w:rsidR="00E45632" w:rsidRPr="00AF126D">
        <w:rPr>
          <w:rFonts w:ascii="Times New Roman" w:hAnsi="Times New Roman" w:cs="Times New Roman"/>
        </w:rPr>
        <w:t xml:space="preserve"> a partir do Programa de Trabalho do Mercosul 2004-2006 que se desenvolveram institucionalidades e experiências de políticas públicas em setores específicos, como</w:t>
      </w:r>
      <w:r w:rsidR="00E45632" w:rsidRPr="00AF126D">
        <w:rPr>
          <w:rFonts w:ascii="Times New Roman" w:hAnsi="Times New Roman" w:cs="Times New Roman"/>
          <w:shd w:val="clear" w:color="auto" w:fill="FFFFFF"/>
        </w:rPr>
        <w:t xml:space="preserve"> </w:t>
      </w:r>
      <w:r w:rsidR="00E45632" w:rsidRPr="00AF126D">
        <w:rPr>
          <w:rFonts w:ascii="Times New Roman" w:hAnsi="Times New Roman" w:cs="Times New Roman"/>
          <w:color w:val="000000"/>
          <w:shd w:val="clear" w:color="auto" w:fill="FFFFFF"/>
        </w:rPr>
        <w:t>a agricultura familiar, a saúde e a educação –</w:t>
      </w:r>
      <w:r w:rsidR="00223C02" w:rsidRPr="00AF126D">
        <w:rPr>
          <w:rFonts w:ascii="Times New Roman" w:hAnsi="Times New Roman" w:cs="Times New Roman"/>
          <w:color w:val="000000"/>
          <w:shd w:val="clear" w:color="auto" w:fill="FFFFFF"/>
        </w:rPr>
        <w:t xml:space="preserve"> </w:t>
      </w:r>
      <w:r w:rsidR="00E45632" w:rsidRPr="00AF126D">
        <w:rPr>
          <w:rFonts w:ascii="Times New Roman" w:hAnsi="Times New Roman" w:cs="Times New Roman"/>
        </w:rPr>
        <w:t>fundamentais para a construção de um Mercosul</w:t>
      </w:r>
      <w:r w:rsidR="00DE5BFD" w:rsidRPr="00AF126D">
        <w:rPr>
          <w:rFonts w:ascii="Times New Roman" w:hAnsi="Times New Roman" w:cs="Times New Roman"/>
        </w:rPr>
        <w:t xml:space="preserve"> nos termos que aqui se propõe.</w:t>
      </w:r>
      <w:r w:rsidR="00E45632" w:rsidRPr="00AF126D">
        <w:rPr>
          <w:rFonts w:ascii="Times New Roman" w:hAnsi="Times New Roman" w:cs="Times New Roman"/>
        </w:rPr>
        <w:t xml:space="preserve"> </w:t>
      </w:r>
    </w:p>
    <w:p w14:paraId="24EC7977" w14:textId="77777777" w:rsidR="00E45632" w:rsidRPr="00AF126D" w:rsidRDefault="00E45632" w:rsidP="00C239E7">
      <w:pPr>
        <w:spacing w:line="480" w:lineRule="auto"/>
        <w:rPr>
          <w:rFonts w:ascii="Times New Roman" w:hAnsi="Times New Roman" w:cs="Times New Roman"/>
        </w:rPr>
      </w:pPr>
      <w:r w:rsidRPr="00AF126D">
        <w:rPr>
          <w:rFonts w:ascii="Times New Roman" w:hAnsi="Times New Roman" w:cs="Times New Roman"/>
        </w:rPr>
        <w:t xml:space="preserve">Observamos que a prática desses programas ainda é incipiente em todas as áreas, algumas com mais resultados práticos do que outras. Em sua maioria o que temos são propostas ou desenhos de políticas públicas, cujos propósitos estão voltados para a promoção de um modelo de integração cujas premissas centrais estejam voltadas para a melhoria das condições de vida e a construção de justiça social para os países do bloco. </w:t>
      </w:r>
    </w:p>
    <w:p w14:paraId="1EFC7F0F" w14:textId="55A481B0" w:rsidR="00E45632" w:rsidRPr="00AF126D" w:rsidRDefault="00E45632" w:rsidP="00C239E7">
      <w:pPr>
        <w:spacing w:line="480" w:lineRule="auto"/>
        <w:rPr>
          <w:rFonts w:ascii="Times New Roman" w:hAnsi="Times New Roman" w:cs="Times New Roman"/>
        </w:rPr>
      </w:pPr>
      <w:r w:rsidRPr="00AF126D">
        <w:rPr>
          <w:rFonts w:ascii="Times New Roman" w:hAnsi="Times New Roman" w:cs="Times New Roman"/>
        </w:rPr>
        <w:t>Os debates em torno das políticas destinadas ao fortalecimento da agricultura familiar ocorre</w:t>
      </w:r>
      <w:r w:rsidR="00223C02" w:rsidRPr="00AF126D">
        <w:rPr>
          <w:rFonts w:ascii="Times New Roman" w:hAnsi="Times New Roman" w:cs="Times New Roman"/>
        </w:rPr>
        <w:t>ra</w:t>
      </w:r>
      <w:r w:rsidRPr="00AF126D">
        <w:rPr>
          <w:rFonts w:ascii="Times New Roman" w:hAnsi="Times New Roman" w:cs="Times New Roman"/>
        </w:rPr>
        <w:t>m, desde 2004, no âmbito da Reunião Especializada sobre Agricultura Familiar do Mer</w:t>
      </w:r>
      <w:r w:rsidR="00223C02" w:rsidRPr="00AF126D">
        <w:rPr>
          <w:rFonts w:ascii="Times New Roman" w:hAnsi="Times New Roman" w:cs="Times New Roman"/>
        </w:rPr>
        <w:t>cosul (REAF), que, em síntese, tornou-se</w:t>
      </w:r>
      <w:r w:rsidRPr="00AF126D">
        <w:rPr>
          <w:rFonts w:ascii="Times New Roman" w:hAnsi="Times New Roman" w:cs="Times New Roman"/>
        </w:rPr>
        <w:t xml:space="preserve"> espaço de elaboração conjunta de políticas </w:t>
      </w:r>
      <w:proofErr w:type="gramStart"/>
      <w:r w:rsidRPr="00AF126D">
        <w:rPr>
          <w:rFonts w:ascii="Times New Roman" w:hAnsi="Times New Roman" w:cs="Times New Roman"/>
        </w:rPr>
        <w:lastRenderedPageBreak/>
        <w:t>públicas</w:t>
      </w:r>
      <w:proofErr w:type="gramEnd"/>
      <w:r w:rsidRPr="00AF126D">
        <w:rPr>
          <w:rFonts w:ascii="Times New Roman" w:hAnsi="Times New Roman" w:cs="Times New Roman"/>
        </w:rPr>
        <w:t xml:space="preserve"> </w:t>
      </w:r>
      <w:r w:rsidR="00223C02" w:rsidRPr="00AF126D">
        <w:rPr>
          <w:rFonts w:ascii="Times New Roman" w:hAnsi="Times New Roman" w:cs="Times New Roman"/>
        </w:rPr>
        <w:t>para produzir</w:t>
      </w:r>
      <w:r w:rsidRPr="00AF126D">
        <w:rPr>
          <w:rFonts w:ascii="Times New Roman" w:hAnsi="Times New Roman" w:cs="Times New Roman"/>
        </w:rPr>
        <w:t xml:space="preserve">, a partir de experiências nacionais, respostas aos problemas da produção familiar relacionadas a áreas como acessos aos mercados, assistência técnica e serviços financeiros. </w:t>
      </w:r>
      <w:r w:rsidR="00601E7A" w:rsidRPr="00AF126D">
        <w:rPr>
          <w:rFonts w:ascii="Times New Roman" w:hAnsi="Times New Roman" w:cs="Times New Roman"/>
        </w:rPr>
        <w:t>Constituiu-se</w:t>
      </w:r>
      <w:r w:rsidRPr="00AF126D">
        <w:rPr>
          <w:rFonts w:ascii="Times New Roman" w:hAnsi="Times New Roman" w:cs="Times New Roman"/>
        </w:rPr>
        <w:t xml:space="preserve">, dessa forma, de uma institucionalidade cujo objetivo </w:t>
      </w:r>
      <w:r w:rsidR="00223C02" w:rsidRPr="00AF126D">
        <w:rPr>
          <w:rFonts w:ascii="Times New Roman" w:hAnsi="Times New Roman" w:cs="Times New Roman"/>
        </w:rPr>
        <w:t xml:space="preserve">foi </w:t>
      </w:r>
      <w:r w:rsidRPr="00AF126D">
        <w:rPr>
          <w:rFonts w:ascii="Times New Roman" w:hAnsi="Times New Roman" w:cs="Times New Roman"/>
        </w:rPr>
        <w:t>promover o fortalecimento da produção e do comércio da agricultura familiar no Mercosul, setor responsável por cerca de 80% dos alimentos consumidos pela população sul-americana e, portanto, fortemente atrelado aos objetivos estabelecidos pelo PEAS: a erradicação da pobreza, a equidade social, a diversidade cultural e a sustentabilidade (F</w:t>
      </w:r>
      <w:r w:rsidR="00C239E7">
        <w:rPr>
          <w:rFonts w:ascii="Times New Roman" w:hAnsi="Times New Roman" w:cs="Times New Roman"/>
        </w:rPr>
        <w:t xml:space="preserve">erreira, </w:t>
      </w:r>
      <w:r w:rsidRPr="00AF126D">
        <w:rPr>
          <w:rFonts w:ascii="Times New Roman" w:hAnsi="Times New Roman" w:cs="Times New Roman"/>
        </w:rPr>
        <w:t>L</w:t>
      </w:r>
      <w:r w:rsidR="00C239E7">
        <w:rPr>
          <w:rFonts w:ascii="Times New Roman" w:hAnsi="Times New Roman" w:cs="Times New Roman"/>
        </w:rPr>
        <w:t>aisner &amp; Lima</w:t>
      </w:r>
      <w:r w:rsidRPr="00AF126D">
        <w:rPr>
          <w:rFonts w:ascii="Times New Roman" w:hAnsi="Times New Roman" w:cs="Times New Roman"/>
        </w:rPr>
        <w:t>, 2015; N</w:t>
      </w:r>
      <w:r w:rsidR="00C239E7">
        <w:rPr>
          <w:rFonts w:ascii="Times New Roman" w:hAnsi="Times New Roman" w:cs="Times New Roman"/>
        </w:rPr>
        <w:t>iederle</w:t>
      </w:r>
      <w:r w:rsidRPr="00AF126D">
        <w:rPr>
          <w:rFonts w:ascii="Times New Roman" w:hAnsi="Times New Roman" w:cs="Times New Roman"/>
        </w:rPr>
        <w:t>, 2016).</w:t>
      </w:r>
    </w:p>
    <w:p w14:paraId="57A31819" w14:textId="4D894262" w:rsidR="00E45632" w:rsidRPr="00AF126D" w:rsidRDefault="00E45632" w:rsidP="00C239E7">
      <w:pPr>
        <w:pStyle w:val="Estilopadro"/>
        <w:spacing w:after="0" w:line="480" w:lineRule="auto"/>
        <w:ind w:right="-1"/>
        <w:rPr>
          <w:rFonts w:ascii="Times New Roman" w:hAnsi="Times New Roman" w:cs="Times New Roman"/>
        </w:rPr>
      </w:pPr>
      <w:r w:rsidRPr="00AF126D">
        <w:rPr>
          <w:rFonts w:ascii="Times New Roman" w:hAnsi="Times New Roman" w:cs="Times New Roman"/>
        </w:rPr>
        <w:t xml:space="preserve">No âmbito da REAF e de seus grupos temáticos de trabalho </w:t>
      </w:r>
      <w:r w:rsidR="00601E7A" w:rsidRPr="00AF126D">
        <w:rPr>
          <w:rFonts w:ascii="Times New Roman" w:hAnsi="Times New Roman" w:cs="Times New Roman"/>
        </w:rPr>
        <w:t>foram</w:t>
      </w:r>
      <w:r w:rsidRPr="00AF126D">
        <w:rPr>
          <w:rFonts w:ascii="Times New Roman" w:hAnsi="Times New Roman" w:cs="Times New Roman"/>
        </w:rPr>
        <w:t xml:space="preserve"> desenvolvidos diretrizes para políticas públicas nacionais e projetos pilotos, como o Programa Interministerial de Intercâmbio de Experiências sobre Modelos de Gestão de Políticas de Compras Públicas da Agricultura Familiar, o Programa Piloto de Seguro de Cobertura de Risco Climático para a Agricultura Familiar, as edições do Curso Regional de Formação da Juventude Rural e o Programa Regional de Fortalecimento Institucional de Políticas de Igualdade de Gênero.  </w:t>
      </w:r>
    </w:p>
    <w:p w14:paraId="26E05305" w14:textId="4636CFC7" w:rsidR="00E45632" w:rsidRPr="00AF126D" w:rsidRDefault="00E45632" w:rsidP="00C239E7">
      <w:pPr>
        <w:pStyle w:val="Estilopadro"/>
        <w:spacing w:after="0" w:line="480" w:lineRule="auto"/>
        <w:ind w:right="-1"/>
        <w:rPr>
          <w:rFonts w:ascii="Times New Roman" w:hAnsi="Times New Roman" w:cs="Times New Roman"/>
        </w:rPr>
      </w:pPr>
      <w:r w:rsidRPr="00AF126D">
        <w:rPr>
          <w:rFonts w:ascii="Times New Roman" w:hAnsi="Times New Roman" w:cs="Times New Roman"/>
        </w:rPr>
        <w:t>Ainda que frágeis, essas iniciativas evidenciam a capacidade da reunião especializada de consolidar uma agenda regional para a ag</w:t>
      </w:r>
      <w:r w:rsidR="00601E7A" w:rsidRPr="00AF126D">
        <w:rPr>
          <w:rFonts w:ascii="Times New Roman" w:hAnsi="Times New Roman" w:cs="Times New Roman"/>
        </w:rPr>
        <w:t>ricultura familiar que considerou</w:t>
      </w:r>
      <w:r w:rsidRPr="00AF126D">
        <w:rPr>
          <w:rFonts w:ascii="Times New Roman" w:hAnsi="Times New Roman" w:cs="Times New Roman"/>
        </w:rPr>
        <w:t xml:space="preserve"> a multidimensionalidade do setor, representada pela diversidade dos temas abarcados pelos grupos temáticos que trabalha</w:t>
      </w:r>
      <w:r w:rsidR="00601E7A" w:rsidRPr="00AF126D">
        <w:rPr>
          <w:rFonts w:ascii="Times New Roman" w:hAnsi="Times New Roman" w:cs="Times New Roman"/>
        </w:rPr>
        <w:t>ra</w:t>
      </w:r>
      <w:r w:rsidRPr="00AF126D">
        <w:rPr>
          <w:rFonts w:ascii="Times New Roman" w:hAnsi="Times New Roman" w:cs="Times New Roman"/>
        </w:rPr>
        <w:t>m as mais variadas questões ligadas aos mecanismos de facilitação de comércio dos produtos da agricultura familiar, às políticas de acesso à terra, ao impacto das mudanças climáticas na produção agrícola familiar, e às preocupações em torno das mulheres e da juventude rural. Ao mesmo tempo, simboliza</w:t>
      </w:r>
      <w:r w:rsidR="00601E7A" w:rsidRPr="00AF126D">
        <w:rPr>
          <w:rFonts w:ascii="Times New Roman" w:hAnsi="Times New Roman" w:cs="Times New Roman"/>
        </w:rPr>
        <w:t>ra</w:t>
      </w:r>
      <w:r w:rsidRPr="00AF126D">
        <w:rPr>
          <w:rFonts w:ascii="Times New Roman" w:hAnsi="Times New Roman" w:cs="Times New Roman"/>
        </w:rPr>
        <w:t>m avanços significativos na perspectiva da construção de uma agenda social no Mercosul, haja vista os resultados que as discussões no âmbito da REAF atingiram (</w:t>
      </w:r>
      <w:r w:rsidR="00C239E7" w:rsidRPr="00AF126D">
        <w:rPr>
          <w:rFonts w:ascii="Times New Roman" w:hAnsi="Times New Roman" w:cs="Times New Roman"/>
        </w:rPr>
        <w:t>F</w:t>
      </w:r>
      <w:r w:rsidR="00C239E7">
        <w:rPr>
          <w:rFonts w:ascii="Times New Roman" w:hAnsi="Times New Roman" w:cs="Times New Roman"/>
        </w:rPr>
        <w:t xml:space="preserve">erreira, </w:t>
      </w:r>
      <w:r w:rsidR="00C239E7" w:rsidRPr="00AF126D">
        <w:rPr>
          <w:rFonts w:ascii="Times New Roman" w:hAnsi="Times New Roman" w:cs="Times New Roman"/>
        </w:rPr>
        <w:t>L</w:t>
      </w:r>
      <w:r w:rsidR="00C239E7">
        <w:rPr>
          <w:rFonts w:ascii="Times New Roman" w:hAnsi="Times New Roman" w:cs="Times New Roman"/>
        </w:rPr>
        <w:t>aisner &amp; Lima</w:t>
      </w:r>
      <w:r w:rsidRPr="00AF126D">
        <w:rPr>
          <w:rFonts w:ascii="Times New Roman" w:hAnsi="Times New Roman" w:cs="Times New Roman"/>
        </w:rPr>
        <w:t xml:space="preserve">, 2015). </w:t>
      </w:r>
    </w:p>
    <w:p w14:paraId="06DDBBCA" w14:textId="0E80C2C0" w:rsidR="00E45632" w:rsidRPr="00AF126D" w:rsidRDefault="00E45632" w:rsidP="00C239E7">
      <w:pPr>
        <w:spacing w:line="480" w:lineRule="auto"/>
        <w:rPr>
          <w:rFonts w:ascii="Times New Roman" w:eastAsia="Arial" w:hAnsi="Times New Roman" w:cs="Times New Roman"/>
        </w:rPr>
      </w:pPr>
      <w:r w:rsidRPr="00AF126D">
        <w:rPr>
          <w:rFonts w:ascii="Times New Roman" w:eastAsia="Arial" w:hAnsi="Times New Roman" w:cs="Times New Roman"/>
        </w:rPr>
        <w:t xml:space="preserve">No que se refere à área da Educação, já em 1991 foi criada a Reunião de Ministros da Educação dos Países-membros do Mercosul (RME), encarregada de coordenar as políticas </w:t>
      </w:r>
      <w:r w:rsidRPr="00AF126D">
        <w:rPr>
          <w:rFonts w:ascii="Times New Roman" w:eastAsia="Arial" w:hAnsi="Times New Roman" w:cs="Times New Roman"/>
        </w:rPr>
        <w:lastRenderedPageBreak/>
        <w:t>educacionais no âmbito do bloco</w:t>
      </w:r>
      <w:r w:rsidR="00C341B4" w:rsidRPr="00AF126D">
        <w:rPr>
          <w:rFonts w:ascii="Times New Roman" w:eastAsia="Arial" w:hAnsi="Times New Roman" w:cs="Times New Roman"/>
        </w:rPr>
        <w:t xml:space="preserve"> a partir do </w:t>
      </w:r>
      <w:r w:rsidRPr="00AF126D">
        <w:rPr>
          <w:rFonts w:ascii="Times New Roman" w:eastAsia="Arial" w:hAnsi="Times New Roman" w:cs="Times New Roman"/>
        </w:rPr>
        <w:t>entendimento de que a educação é um “elemento dinamizador que permitirá acelerar os processos de desenvolvimento econômico com justiça social e cons</w:t>
      </w:r>
      <w:r w:rsidR="001F4566" w:rsidRPr="00AF126D">
        <w:rPr>
          <w:rFonts w:ascii="Times New Roman" w:eastAsia="Arial" w:hAnsi="Times New Roman" w:cs="Times New Roman"/>
        </w:rPr>
        <w:t xml:space="preserve">olidar o caminho da </w:t>
      </w:r>
      <w:r w:rsidR="007A4A17" w:rsidRPr="00AF126D">
        <w:rPr>
          <w:rFonts w:ascii="Times New Roman" w:eastAsia="Arial" w:hAnsi="Times New Roman" w:cs="Times New Roman"/>
        </w:rPr>
        <w:t>integração”</w:t>
      </w:r>
      <w:r w:rsidRPr="00AF126D">
        <w:rPr>
          <w:rFonts w:ascii="Times New Roman" w:eastAsia="Arial" w:hAnsi="Times New Roman" w:cs="Times New Roman"/>
        </w:rPr>
        <w:t xml:space="preserve"> (MERCOSUL EDUCACIONAL, 2011). A partir de então, expuseram no Plano Trienal para o Setor Educacional no Mercosul” (1992-1998) as bases para o Mercosul Educacional: formação de uma consciência social favorável ao processo de integração; capacitação de recursos humanos para contribuir com o processo de desenvolvimento; e a compatibilização e a harmonização dos sistemas educativos. Estes três objetivos, em que pese as readaptações e releituras, aparece</w:t>
      </w:r>
      <w:r w:rsidR="00AA1264" w:rsidRPr="00AF126D">
        <w:rPr>
          <w:rFonts w:ascii="Times New Roman" w:eastAsia="Arial" w:hAnsi="Times New Roman" w:cs="Times New Roman"/>
        </w:rPr>
        <w:t>ra</w:t>
      </w:r>
      <w:r w:rsidRPr="00AF126D">
        <w:rPr>
          <w:rFonts w:ascii="Times New Roman" w:eastAsia="Arial" w:hAnsi="Times New Roman" w:cs="Times New Roman"/>
        </w:rPr>
        <w:t>m nos outros planos estratégicos, incluindo o quinto e atual Plano de Ação do Setor Educacional do Mercosul (2011-2015).</w:t>
      </w:r>
    </w:p>
    <w:p w14:paraId="19636C23" w14:textId="77777777" w:rsidR="0008057E" w:rsidRPr="00AF126D" w:rsidRDefault="00E45632" w:rsidP="00C239E7">
      <w:pPr>
        <w:spacing w:line="480" w:lineRule="auto"/>
        <w:rPr>
          <w:rFonts w:ascii="Times New Roman" w:eastAsia="Arial" w:hAnsi="Times New Roman" w:cs="Times New Roman"/>
        </w:rPr>
      </w:pPr>
      <w:r w:rsidRPr="00AF126D">
        <w:rPr>
          <w:rFonts w:ascii="Times New Roman" w:eastAsia="Arial" w:hAnsi="Times New Roman" w:cs="Times New Roman"/>
        </w:rPr>
        <w:t>Especificamente com relação ao ensino superior, a agenda do Mercosul Educacional estabeleceu três objetivos prioritários de trabalho: acreditação e reconhecimento mútuo de títulos de graduação; promoção de mobilidade de discentes, de docentes e pesquisadores; e constituição de redes de excelência para realização de pesquisas conjuntas e programas colaborativos de graduação e pós-graduação.</w:t>
      </w:r>
    </w:p>
    <w:p w14:paraId="76A3F5E2" w14:textId="119A3347" w:rsidR="00E45632" w:rsidRPr="00AF126D" w:rsidRDefault="00E45632" w:rsidP="00C239E7">
      <w:pPr>
        <w:spacing w:line="480" w:lineRule="auto"/>
        <w:rPr>
          <w:rFonts w:ascii="Times New Roman" w:eastAsia="Arial" w:hAnsi="Times New Roman" w:cs="Times New Roman"/>
        </w:rPr>
      </w:pPr>
      <w:r w:rsidRPr="00AF126D">
        <w:rPr>
          <w:rFonts w:ascii="Times New Roman" w:eastAsia="Arial" w:hAnsi="Times New Roman" w:cs="Times New Roman"/>
        </w:rPr>
        <w:t xml:space="preserve">No que diz respeito ao reconhecimento dos estudos superiores, foi estabelecido a partir de 1998 o Mecanismo Experimental de Acreditação de Cursos de Graduação (MEXA), com o objetivo de proporcionar o reconhecimento mútuo de títulos de graduação, para fins acadêmicos, em função de determinados critérios de qualidade e não conferindo, </w:t>
      </w:r>
      <w:r w:rsidRPr="00AF126D">
        <w:rPr>
          <w:rFonts w:ascii="Times New Roman" w:eastAsia="Arial" w:hAnsi="Times New Roman" w:cs="Times New Roman"/>
          <w:i/>
          <w:iCs/>
        </w:rPr>
        <w:t>per si</w:t>
      </w:r>
      <w:r w:rsidRPr="00AF126D">
        <w:rPr>
          <w:rFonts w:ascii="Times New Roman" w:eastAsia="Arial" w:hAnsi="Times New Roman" w:cs="Times New Roman"/>
        </w:rPr>
        <w:t>, o direito ao exercício profissional. Inicialmente experimental, foi transformado em permanente em 2006, por meio da assinatura, em 2006, de um memorando de entendimento sobre a criação e implementação de um “sistema de credenciamento de cursos universitários para o reconhecimento regional da qualidade acadêmica das respectivas titulações no Mercosul e Estados Associados” (Sist</w:t>
      </w:r>
      <w:r w:rsidR="00AA1264" w:rsidRPr="00AF126D">
        <w:rPr>
          <w:rFonts w:ascii="Times New Roman" w:eastAsia="Arial" w:hAnsi="Times New Roman" w:cs="Times New Roman"/>
        </w:rPr>
        <w:t>ema ARCU-SUR). Já no que tange à</w:t>
      </w:r>
      <w:r w:rsidRPr="00AF126D">
        <w:rPr>
          <w:rFonts w:ascii="Times New Roman" w:eastAsia="Arial" w:hAnsi="Times New Roman" w:cs="Times New Roman"/>
        </w:rPr>
        <w:t xml:space="preserve"> mobilidade, o p</w:t>
      </w:r>
      <w:r w:rsidR="00AA1264" w:rsidRPr="00AF126D">
        <w:rPr>
          <w:rFonts w:ascii="Times New Roman" w:eastAsia="Arial" w:hAnsi="Times New Roman" w:cs="Times New Roman"/>
        </w:rPr>
        <w:t>rincipal programa desenvolvido foi</w:t>
      </w:r>
      <w:r w:rsidRPr="00AF126D">
        <w:rPr>
          <w:rFonts w:ascii="Times New Roman" w:eastAsia="Arial" w:hAnsi="Times New Roman" w:cs="Times New Roman"/>
        </w:rPr>
        <w:t xml:space="preserve"> o Programa de Mobilidade Acadêmica Regional para Cursos </w:t>
      </w:r>
      <w:r w:rsidRPr="00AF126D">
        <w:rPr>
          <w:rFonts w:ascii="Times New Roman" w:eastAsia="Arial" w:hAnsi="Times New Roman" w:cs="Times New Roman"/>
        </w:rPr>
        <w:lastRenderedPageBreak/>
        <w:t>Credenciados (MARCA), diretamente associado aos cursos acreditadas</w:t>
      </w:r>
      <w:r w:rsidR="00AA1264" w:rsidRPr="00AF126D">
        <w:rPr>
          <w:rFonts w:ascii="Times New Roman" w:eastAsia="Arial" w:hAnsi="Times New Roman" w:cs="Times New Roman"/>
        </w:rPr>
        <w:t>, tendo como</w:t>
      </w:r>
      <w:r w:rsidRPr="00AF126D">
        <w:rPr>
          <w:rFonts w:ascii="Times New Roman" w:eastAsia="Arial" w:hAnsi="Times New Roman" w:cs="Times New Roman"/>
        </w:rPr>
        <w:t xml:space="preserve"> </w:t>
      </w:r>
      <w:r w:rsidR="007A4A17" w:rsidRPr="00AF126D">
        <w:rPr>
          <w:rFonts w:ascii="Times New Roman" w:eastAsia="Arial" w:hAnsi="Times New Roman" w:cs="Times New Roman"/>
        </w:rPr>
        <w:t>objetivo respaldar</w:t>
      </w:r>
      <w:r w:rsidRPr="00AF126D">
        <w:rPr>
          <w:rFonts w:ascii="Times New Roman" w:eastAsia="Arial" w:hAnsi="Times New Roman" w:cs="Times New Roman"/>
        </w:rPr>
        <w:t xml:space="preserve"> em termos institucionais o intercâmbio de estudantes, docentes e pesquisadores. Por fim, com o objetivo de promover a cooperação interinstitucional, deve-se ressaltar a criação da Universidade Federal da Integração Latino-Americana (UNILA) e do Instituto Mercosul de Estudos Avançados (IMEA).</w:t>
      </w:r>
    </w:p>
    <w:p w14:paraId="0B1CE1B5" w14:textId="7CBC05CE" w:rsidR="00E45632" w:rsidRPr="00AF126D" w:rsidRDefault="00E45632" w:rsidP="00C239E7">
      <w:pPr>
        <w:spacing w:line="480" w:lineRule="auto"/>
        <w:ind w:right="-1"/>
        <w:rPr>
          <w:rFonts w:ascii="Times New Roman" w:eastAsia="Arial" w:hAnsi="Times New Roman" w:cs="Times New Roman"/>
        </w:rPr>
      </w:pPr>
      <w:r w:rsidRPr="00AF126D">
        <w:rPr>
          <w:rFonts w:ascii="Times New Roman" w:eastAsia="Arial" w:hAnsi="Times New Roman" w:cs="Times New Roman"/>
        </w:rPr>
        <w:t>Em síntese, há no Mercosul uma grande institucionalidade em termos de legislação: tratados, reuniões, resoluções. Também se verifica a existência de dois programas</w:t>
      </w:r>
      <w:r w:rsidR="00F552FE" w:rsidRPr="00AF126D">
        <w:rPr>
          <w:rFonts w:ascii="Times New Roman" w:eastAsia="Arial" w:hAnsi="Times New Roman" w:cs="Times New Roman"/>
        </w:rPr>
        <w:t xml:space="preserve"> </w:t>
      </w:r>
      <w:r w:rsidRPr="00AF126D">
        <w:rPr>
          <w:rFonts w:ascii="Times New Roman" w:eastAsia="Arial" w:hAnsi="Times New Roman" w:cs="Times New Roman"/>
        </w:rPr>
        <w:t xml:space="preserve">importantes para consolidar esta institucionalidade: um destinado a acreditação e outro que incentiva a mobilidade acadêmica, o MARCA. Ainda que poucos resultados quantitativos sejam obtidos para atestar a relevância de ambos os programas, a internacionalização no âmbito do bloco tem a feição de simples mobilidade de docentes e sobretudo de estudantes. Destaque-se que parte relevante deste processo é feito com base em acordos estabelecidos fora da institucionalidade do Mercosul Educacional, não sendo entendida, portanto, enquanto um produto deste. </w:t>
      </w:r>
    </w:p>
    <w:p w14:paraId="6E0B80F1" w14:textId="5979FB90" w:rsidR="00E45632" w:rsidRPr="00AF126D" w:rsidRDefault="00E45632" w:rsidP="00C239E7">
      <w:pPr>
        <w:spacing w:line="480" w:lineRule="auto"/>
        <w:ind w:right="-1"/>
        <w:rPr>
          <w:rFonts w:ascii="Times New Roman" w:hAnsi="Times New Roman" w:cs="Times New Roman"/>
        </w:rPr>
      </w:pPr>
      <w:r w:rsidRPr="00AF126D">
        <w:rPr>
          <w:rFonts w:ascii="Times New Roman" w:hAnsi="Times New Roman" w:cs="Times New Roman"/>
        </w:rPr>
        <w:t xml:space="preserve">A saúde tem se apresentado como um dos grandes desafios ao Mercosul Social, sobretudo porque não há um consenso sobre como definir ou analisar os sistemas de saúde aos países envolvidos no aprofundamento da integração regional no bloco. Isto é, a definição do problema de saúde e o grau de importância dado a ele podem variar conforme a concepção de alguns agentes (pesquisadores, </w:t>
      </w:r>
      <w:r w:rsidRPr="00AF126D">
        <w:rPr>
          <w:rFonts w:ascii="Times New Roman" w:hAnsi="Times New Roman" w:cs="Times New Roman"/>
          <w:i/>
        </w:rPr>
        <w:t>policy-makers</w:t>
      </w:r>
      <w:r w:rsidRPr="00AF126D">
        <w:rPr>
          <w:rFonts w:ascii="Times New Roman" w:hAnsi="Times New Roman" w:cs="Times New Roman"/>
        </w:rPr>
        <w:t>, Estado, etc.) e impactam na existência e eficácia dos serviços de saúde, ou seja, influenciam, por fim, a elaboração de políticas públicas (S</w:t>
      </w:r>
      <w:r w:rsidR="00C239E7">
        <w:rPr>
          <w:rFonts w:ascii="Times New Roman" w:hAnsi="Times New Roman" w:cs="Times New Roman"/>
        </w:rPr>
        <w:t>acardo</w:t>
      </w:r>
      <w:r w:rsidRPr="00AF126D">
        <w:rPr>
          <w:rFonts w:ascii="Times New Roman" w:hAnsi="Times New Roman" w:cs="Times New Roman"/>
        </w:rPr>
        <w:t xml:space="preserve">, 2009). </w:t>
      </w:r>
    </w:p>
    <w:p w14:paraId="4A5E937D" w14:textId="29C972A4" w:rsidR="00E45632" w:rsidRPr="00AF126D" w:rsidRDefault="00E45632" w:rsidP="00C239E7">
      <w:pPr>
        <w:spacing w:line="480" w:lineRule="auto"/>
        <w:ind w:right="-1"/>
        <w:rPr>
          <w:rFonts w:ascii="Times New Roman" w:hAnsi="Times New Roman" w:cs="Times New Roman"/>
        </w:rPr>
      </w:pPr>
      <w:r w:rsidRPr="00AF126D">
        <w:rPr>
          <w:rFonts w:ascii="Times New Roman" w:hAnsi="Times New Roman" w:cs="Times New Roman"/>
        </w:rPr>
        <w:t xml:space="preserve">Institucionalmente, o tema da saúde </w:t>
      </w:r>
      <w:r w:rsidR="00AA1264" w:rsidRPr="00AF126D">
        <w:rPr>
          <w:rFonts w:ascii="Times New Roman" w:hAnsi="Times New Roman" w:cs="Times New Roman"/>
        </w:rPr>
        <w:t>foi</w:t>
      </w:r>
      <w:r w:rsidRPr="00AF126D">
        <w:rPr>
          <w:rFonts w:ascii="Times New Roman" w:hAnsi="Times New Roman" w:cs="Times New Roman"/>
        </w:rPr>
        <w:t xml:space="preserve"> abordado em dois foros específicos, sendo eles: a </w:t>
      </w:r>
      <w:r w:rsidRPr="00AF126D">
        <w:rPr>
          <w:rFonts w:ascii="Times New Roman" w:hAnsi="Times New Roman" w:cs="Times New Roman"/>
          <w:iCs/>
        </w:rPr>
        <w:t xml:space="preserve">Reunião de Ministros de Saúde </w:t>
      </w:r>
      <w:r w:rsidRPr="00AF126D">
        <w:rPr>
          <w:rFonts w:ascii="Times New Roman" w:hAnsi="Times New Roman" w:cs="Times New Roman"/>
        </w:rPr>
        <w:t xml:space="preserve">(RMS), criada em 1995, vinculada ao CMC, e responsável por definir o marco político da saúde no Mercosul expressado através dos acordos; e o </w:t>
      </w:r>
      <w:r w:rsidRPr="00AF126D">
        <w:rPr>
          <w:rFonts w:ascii="Times New Roman" w:hAnsi="Times New Roman" w:cs="Times New Roman"/>
          <w:iCs/>
        </w:rPr>
        <w:t xml:space="preserve">Subgrupo </w:t>
      </w:r>
      <w:r w:rsidRPr="00AF126D">
        <w:rPr>
          <w:rFonts w:ascii="Times New Roman" w:hAnsi="Times New Roman" w:cs="Times New Roman"/>
          <w:iCs/>
        </w:rPr>
        <w:lastRenderedPageBreak/>
        <w:t xml:space="preserve">de Trabalho 11 - Saúde </w:t>
      </w:r>
      <w:r w:rsidRPr="00AF126D">
        <w:rPr>
          <w:rFonts w:ascii="Times New Roman" w:hAnsi="Times New Roman" w:cs="Times New Roman"/>
        </w:rPr>
        <w:t>(SGT 11), criado em 1996, vinculado ao GMC, e responsável por definir o marco regulatório da saúde no Mercosul (Q</w:t>
      </w:r>
      <w:r w:rsidR="00C239E7">
        <w:rPr>
          <w:rFonts w:ascii="Times New Roman" w:hAnsi="Times New Roman" w:cs="Times New Roman"/>
        </w:rPr>
        <w:t>ueiroz</w:t>
      </w:r>
      <w:r w:rsidRPr="00AF126D">
        <w:rPr>
          <w:rFonts w:ascii="Times New Roman" w:hAnsi="Times New Roman" w:cs="Times New Roman"/>
        </w:rPr>
        <w:t>, 2007).</w:t>
      </w:r>
    </w:p>
    <w:p w14:paraId="294CF8A8" w14:textId="758A9E12" w:rsidR="00E45632" w:rsidRPr="00AF126D" w:rsidRDefault="00AA1264" w:rsidP="00C239E7">
      <w:pPr>
        <w:spacing w:line="480" w:lineRule="auto"/>
        <w:ind w:right="-1"/>
        <w:rPr>
          <w:rFonts w:ascii="Times New Roman" w:hAnsi="Times New Roman" w:cs="Times New Roman"/>
        </w:rPr>
      </w:pPr>
      <w:r w:rsidRPr="00AF126D">
        <w:rPr>
          <w:rFonts w:ascii="Times New Roman" w:hAnsi="Times New Roman" w:cs="Times New Roman"/>
        </w:rPr>
        <w:t xml:space="preserve">À RMS </w:t>
      </w:r>
      <w:r w:rsidR="007A4A17" w:rsidRPr="00AF126D">
        <w:rPr>
          <w:rFonts w:ascii="Times New Roman" w:hAnsi="Times New Roman" w:cs="Times New Roman"/>
        </w:rPr>
        <w:t>vincularam-se</w:t>
      </w:r>
      <w:r w:rsidR="00E45632" w:rsidRPr="00AF126D">
        <w:rPr>
          <w:rFonts w:ascii="Times New Roman" w:hAnsi="Times New Roman" w:cs="Times New Roman"/>
        </w:rPr>
        <w:t xml:space="preserve"> treze Comissões Intergovernamentais, um Grupo de Trabalho de Segurança Alimentar e Nutricional e o Observatório Mercosul de Sistemas de Saúde. As Comissões Intergovernamentais </w:t>
      </w:r>
      <w:r w:rsidR="007A4A17" w:rsidRPr="00AF126D">
        <w:rPr>
          <w:rFonts w:ascii="Times New Roman" w:hAnsi="Times New Roman" w:cs="Times New Roman"/>
        </w:rPr>
        <w:t>se estabeleceram c</w:t>
      </w:r>
      <w:r w:rsidR="00E45632" w:rsidRPr="00AF126D">
        <w:rPr>
          <w:rFonts w:ascii="Times New Roman" w:hAnsi="Times New Roman" w:cs="Times New Roman"/>
        </w:rPr>
        <w:t xml:space="preserve">omo espaços de discussão e encaminhamento das negociações em saúde. Elas foram criadas pelo </w:t>
      </w:r>
      <w:r w:rsidR="00E45632" w:rsidRPr="00AF126D">
        <w:rPr>
          <w:rFonts w:ascii="Times New Roman" w:hAnsi="Times New Roman" w:cs="Times New Roman"/>
          <w:bCs/>
        </w:rPr>
        <w:t xml:space="preserve">CMC no intuito de propor a harmonização de políticas nacionais e a elaboração de políticas comuns nos assuntos de sua competência e funcionam como órgão de coordenação política dos Estados Partes dentro de uma determinada pasta. </w:t>
      </w:r>
      <w:r w:rsidR="00E45632" w:rsidRPr="00AF126D">
        <w:rPr>
          <w:rFonts w:ascii="Times New Roman" w:hAnsi="Times New Roman" w:cs="Times New Roman"/>
        </w:rPr>
        <w:t xml:space="preserve">O propósito da criação de cada Comissão </w:t>
      </w:r>
      <w:r w:rsidR="007A4A17" w:rsidRPr="00AF126D">
        <w:rPr>
          <w:rFonts w:ascii="Times New Roman" w:hAnsi="Times New Roman" w:cs="Times New Roman"/>
        </w:rPr>
        <w:t>foi</w:t>
      </w:r>
      <w:r w:rsidR="00E45632" w:rsidRPr="00AF126D">
        <w:rPr>
          <w:rFonts w:ascii="Times New Roman" w:hAnsi="Times New Roman" w:cs="Times New Roman"/>
        </w:rPr>
        <w:t xml:space="preserve"> el</w:t>
      </w:r>
      <w:r w:rsidR="007A4A17" w:rsidRPr="00AF126D">
        <w:rPr>
          <w:rFonts w:ascii="Times New Roman" w:hAnsi="Times New Roman" w:cs="Times New Roman"/>
        </w:rPr>
        <w:t>encado no acordo que deu origem às</w:t>
      </w:r>
      <w:r w:rsidR="00E45632" w:rsidRPr="00AF126D">
        <w:rPr>
          <w:rFonts w:ascii="Times New Roman" w:hAnsi="Times New Roman" w:cs="Times New Roman"/>
        </w:rPr>
        <w:t xml:space="preserve"> mesmas e o</w:t>
      </w:r>
      <w:r w:rsidR="007A4A17" w:rsidRPr="00AF126D">
        <w:rPr>
          <w:rFonts w:ascii="Times New Roman" w:hAnsi="Times New Roman" w:cs="Times New Roman"/>
        </w:rPr>
        <w:t xml:space="preserve"> plano de trabalho de cada uma foi</w:t>
      </w:r>
      <w:r w:rsidR="00E45632" w:rsidRPr="00AF126D">
        <w:rPr>
          <w:rFonts w:ascii="Times New Roman" w:hAnsi="Times New Roman" w:cs="Times New Roman"/>
        </w:rPr>
        <w:t xml:space="preserve"> elaborado posteriormente com a instrução dos Ministros. A RMS assinou mais de 160 acordos desde 1998 até o ano de 2017, correspondendo aos acordos assinados pelos Estados Parte e aqueles assinados também pelos Estados Associados. Os acordos que aparece</w:t>
      </w:r>
      <w:r w:rsidR="007A4A17" w:rsidRPr="00AF126D">
        <w:rPr>
          <w:rFonts w:ascii="Times New Roman" w:hAnsi="Times New Roman" w:cs="Times New Roman"/>
        </w:rPr>
        <w:t>ra</w:t>
      </w:r>
      <w:r w:rsidR="00E45632" w:rsidRPr="00AF126D">
        <w:rPr>
          <w:rFonts w:ascii="Times New Roman" w:hAnsi="Times New Roman" w:cs="Times New Roman"/>
        </w:rPr>
        <w:t xml:space="preserve">m em maior número são aqueles relacionados às políticas de medicamentos, ao tabaco, à dengue, ao Regulamento Sanitário Internacional e ao VIH-SIDA. </w:t>
      </w:r>
    </w:p>
    <w:p w14:paraId="08EBFB22" w14:textId="2899C82E" w:rsidR="00E45632" w:rsidRPr="00AF126D" w:rsidRDefault="00FD6A32" w:rsidP="00C239E7">
      <w:pPr>
        <w:spacing w:line="480" w:lineRule="auto"/>
        <w:ind w:right="-1"/>
        <w:rPr>
          <w:rFonts w:ascii="Times New Roman" w:hAnsi="Times New Roman" w:cs="Times New Roman"/>
        </w:rPr>
      </w:pPr>
      <w:r w:rsidRPr="00AF126D">
        <w:rPr>
          <w:rFonts w:ascii="Times New Roman" w:hAnsi="Times New Roman" w:cs="Times New Roman"/>
        </w:rPr>
        <w:t>Já o SGT 11 foi estabelecido como</w:t>
      </w:r>
      <w:r w:rsidR="00E45632" w:rsidRPr="00AF126D">
        <w:rPr>
          <w:rFonts w:ascii="Times New Roman" w:hAnsi="Times New Roman" w:cs="Times New Roman"/>
        </w:rPr>
        <w:t xml:space="preserve"> um organismo técnico, de caráter deliberativo, que objetiva</w:t>
      </w:r>
      <w:r w:rsidRPr="00AF126D">
        <w:rPr>
          <w:rFonts w:ascii="Times New Roman" w:hAnsi="Times New Roman" w:cs="Times New Roman"/>
        </w:rPr>
        <w:t>va</w:t>
      </w:r>
      <w:r w:rsidR="00E45632" w:rsidRPr="00AF126D">
        <w:rPr>
          <w:rFonts w:ascii="Times New Roman" w:hAnsi="Times New Roman" w:cs="Times New Roman"/>
        </w:rPr>
        <w:t xml:space="preserve"> facilitar a regulamentação no âmbito do Mercosul de aspectos referentes a produtos para a saúde, vigilância em saúde e serviços de saúde. </w:t>
      </w:r>
      <w:r w:rsidRPr="00AF126D">
        <w:rPr>
          <w:rFonts w:ascii="Times New Roman" w:hAnsi="Times New Roman" w:cs="Times New Roman"/>
        </w:rPr>
        <w:t>Foi</w:t>
      </w:r>
      <w:r w:rsidR="00E45632" w:rsidRPr="00AF126D">
        <w:rPr>
          <w:rFonts w:ascii="Times New Roman" w:hAnsi="Times New Roman" w:cs="Times New Roman"/>
        </w:rPr>
        <w:t xml:space="preserve"> composto por três comissões: Vigilância em Saúde, Produtos para a Saúde, e Prestação de Serviços de Saúde. </w:t>
      </w:r>
    </w:p>
    <w:p w14:paraId="600E005F" w14:textId="17D9C7DA" w:rsidR="00E45632" w:rsidRPr="00AF126D" w:rsidRDefault="00E45632" w:rsidP="00C239E7">
      <w:pPr>
        <w:spacing w:line="480" w:lineRule="auto"/>
        <w:ind w:right="-1"/>
        <w:rPr>
          <w:rFonts w:ascii="Times New Roman" w:hAnsi="Times New Roman" w:cs="Times New Roman"/>
        </w:rPr>
      </w:pPr>
      <w:r w:rsidRPr="00AF126D">
        <w:rPr>
          <w:rFonts w:ascii="Times New Roman" w:hAnsi="Times New Roman" w:cs="Times New Roman"/>
        </w:rPr>
        <w:t xml:space="preserve">Ainda que sejam observados avanços tanto na pauta negociadora do SGT 11, quanto nos acordos realizados pela RMS, os trabalhos ainda estão emperrados no âmbito da discussão e negociação e há pouca construção efetiva de políticas conjuntas, sobretudo em termos de ações voltadas para a redução das inequidades em saúde entre os países do bloco. Os obstáculos ao processo estão na dificuldade em compatibilizar sistemas de saúde tão diferentes, com diferenças no financiamento, nas normas jurídicas, na gama de prestação de </w:t>
      </w:r>
      <w:r w:rsidRPr="00AF126D">
        <w:rPr>
          <w:rFonts w:ascii="Times New Roman" w:hAnsi="Times New Roman" w:cs="Times New Roman"/>
        </w:rPr>
        <w:lastRenderedPageBreak/>
        <w:t>serviços oferecidos pelo Estado, assim como na oferta dos prestadores de serviços, entre outros (Q</w:t>
      </w:r>
      <w:r w:rsidR="00C239E7">
        <w:rPr>
          <w:rFonts w:ascii="Times New Roman" w:hAnsi="Times New Roman" w:cs="Times New Roman"/>
        </w:rPr>
        <w:t>ueiroz</w:t>
      </w:r>
      <w:r w:rsidRPr="00AF126D">
        <w:rPr>
          <w:rFonts w:ascii="Times New Roman" w:hAnsi="Times New Roman" w:cs="Times New Roman"/>
        </w:rPr>
        <w:t>, 2007)</w:t>
      </w:r>
      <w:r w:rsidR="00424B5A" w:rsidRPr="00AF126D">
        <w:rPr>
          <w:rFonts w:ascii="Times New Roman" w:hAnsi="Times New Roman" w:cs="Times New Roman"/>
        </w:rPr>
        <w:t xml:space="preserve"> </w:t>
      </w:r>
    </w:p>
    <w:p w14:paraId="14311F1F" w14:textId="4C97F783" w:rsidR="00E45632" w:rsidRPr="00AF126D" w:rsidRDefault="00E45632" w:rsidP="00C239E7">
      <w:pPr>
        <w:spacing w:line="480" w:lineRule="auto"/>
        <w:ind w:right="-1"/>
        <w:rPr>
          <w:rFonts w:ascii="Times New Roman" w:hAnsi="Times New Roman" w:cs="Times New Roman"/>
        </w:rPr>
      </w:pPr>
      <w:r w:rsidRPr="00AF126D">
        <w:rPr>
          <w:rFonts w:ascii="Times New Roman" w:hAnsi="Times New Roman" w:cs="Times New Roman"/>
          <w:color w:val="000000"/>
        </w:rPr>
        <w:t xml:space="preserve">Além desses aspectos, o Mercosul enfrenta problemas de ordem estrutural e institucional que dificultam o aprofundamento dessa integração tão cara ao avanço das políticas de saúde. A saúde é caso emblemático, já que é causa e resultante de desigualdades e injustiças sociais. A concepção de saúde é complexa e, para que haja a possibilidade de implementação de uma política comum, esta precisa lidar com as diferentes concepções sociais de saúde sustentadas pelos atores que fazem parte do regime de integração e é preciso que se forje entre estes atores uma concepção comum de saúde, o que passa pelo processo de construção da identidade de cada Estado e do bloco </w:t>
      </w:r>
      <w:r w:rsidRPr="00AF126D">
        <w:rPr>
          <w:rFonts w:ascii="Times New Roman" w:hAnsi="Times New Roman" w:cs="Times New Roman"/>
        </w:rPr>
        <w:t>(Q</w:t>
      </w:r>
      <w:r w:rsidR="00C239E7">
        <w:rPr>
          <w:rFonts w:ascii="Times New Roman" w:hAnsi="Times New Roman" w:cs="Times New Roman"/>
        </w:rPr>
        <w:t>ueiroz &amp; Giovanella</w:t>
      </w:r>
      <w:r w:rsidRPr="00AF126D">
        <w:rPr>
          <w:rFonts w:ascii="Times New Roman" w:eastAsia="Calibri" w:hAnsi="Times New Roman" w:cs="Times New Roman"/>
          <w:iCs/>
        </w:rPr>
        <w:t>,</w:t>
      </w:r>
      <w:r w:rsidRPr="00AF126D">
        <w:rPr>
          <w:rFonts w:ascii="Times New Roman" w:hAnsi="Times New Roman" w:cs="Times New Roman"/>
        </w:rPr>
        <w:t xml:space="preserve"> 2011).  </w:t>
      </w:r>
    </w:p>
    <w:p w14:paraId="0F361DEA" w14:textId="77777777" w:rsidR="0008057E" w:rsidRPr="00AF126D" w:rsidRDefault="0008057E" w:rsidP="00AF126D">
      <w:pPr>
        <w:spacing w:line="480" w:lineRule="auto"/>
        <w:jc w:val="both"/>
        <w:rPr>
          <w:rFonts w:ascii="Times New Roman" w:hAnsi="Times New Roman" w:cs="Times New Roman"/>
        </w:rPr>
      </w:pPr>
    </w:p>
    <w:p w14:paraId="4333F0BF" w14:textId="7CFF4C74" w:rsidR="00E45632" w:rsidRPr="00AF126D" w:rsidRDefault="00C239E7" w:rsidP="00AF126D">
      <w:pPr>
        <w:spacing w:line="480" w:lineRule="auto"/>
        <w:jc w:val="both"/>
        <w:rPr>
          <w:rFonts w:ascii="Times New Roman" w:hAnsi="Times New Roman" w:cs="Times New Roman"/>
          <w:b/>
        </w:rPr>
      </w:pPr>
      <w:r>
        <w:rPr>
          <w:rFonts w:ascii="Times New Roman" w:hAnsi="Times New Roman" w:cs="Times New Roman"/>
          <w:b/>
        </w:rPr>
        <w:t xml:space="preserve">4. </w:t>
      </w:r>
      <w:r w:rsidR="00E45632" w:rsidRPr="00AF126D">
        <w:rPr>
          <w:rFonts w:ascii="Times New Roman" w:hAnsi="Times New Roman" w:cs="Times New Roman"/>
          <w:b/>
        </w:rPr>
        <w:t>Considerações Finais</w:t>
      </w:r>
    </w:p>
    <w:p w14:paraId="50946514" w14:textId="4C551B18" w:rsidR="007A4A17" w:rsidRPr="00AF126D" w:rsidRDefault="00E45632" w:rsidP="00C239E7">
      <w:pPr>
        <w:spacing w:line="480" w:lineRule="auto"/>
        <w:rPr>
          <w:rFonts w:ascii="Times New Roman" w:hAnsi="Times New Roman" w:cs="Times New Roman"/>
        </w:rPr>
      </w:pPr>
      <w:r w:rsidRPr="00AF126D">
        <w:rPr>
          <w:rFonts w:ascii="Times New Roman" w:hAnsi="Times New Roman" w:cs="Times New Roman"/>
        </w:rPr>
        <w:t>Como vimos</w:t>
      </w:r>
      <w:r w:rsidR="001F4566" w:rsidRPr="00AF126D">
        <w:rPr>
          <w:rFonts w:ascii="Times New Roman" w:hAnsi="Times New Roman" w:cs="Times New Roman"/>
        </w:rPr>
        <w:t xml:space="preserve"> ao longo </w:t>
      </w:r>
      <w:r w:rsidR="00200B09" w:rsidRPr="00AF126D">
        <w:rPr>
          <w:rFonts w:ascii="Times New Roman" w:hAnsi="Times New Roman" w:cs="Times New Roman"/>
        </w:rPr>
        <w:t>deste artigo</w:t>
      </w:r>
      <w:r w:rsidR="00863EE0" w:rsidRPr="00AF126D">
        <w:rPr>
          <w:rFonts w:ascii="Times New Roman" w:hAnsi="Times New Roman" w:cs="Times New Roman"/>
        </w:rPr>
        <w:t xml:space="preserve">, </w:t>
      </w:r>
      <w:r w:rsidRPr="00AF126D">
        <w:rPr>
          <w:rFonts w:ascii="Times New Roman" w:hAnsi="Times New Roman" w:cs="Times New Roman"/>
        </w:rPr>
        <w:t>as iniciativas no âmbito do Mercosul S</w:t>
      </w:r>
      <w:r w:rsidR="00863EE0" w:rsidRPr="00AF126D">
        <w:rPr>
          <w:rFonts w:ascii="Times New Roman" w:hAnsi="Times New Roman" w:cs="Times New Roman"/>
        </w:rPr>
        <w:t xml:space="preserve">ocial justificam-se a partir de </w:t>
      </w:r>
      <w:r w:rsidR="00E53906" w:rsidRPr="00AF126D">
        <w:rPr>
          <w:rFonts w:ascii="Times New Roman" w:hAnsi="Times New Roman" w:cs="Times New Roman"/>
        </w:rPr>
        <w:t xml:space="preserve">princípios </w:t>
      </w:r>
      <w:r w:rsidRPr="00AF126D">
        <w:rPr>
          <w:rFonts w:ascii="Times New Roman" w:hAnsi="Times New Roman" w:cs="Times New Roman"/>
        </w:rPr>
        <w:t xml:space="preserve">presentes </w:t>
      </w:r>
      <w:r w:rsidR="00516E04" w:rsidRPr="00AF126D">
        <w:rPr>
          <w:rFonts w:ascii="Times New Roman" w:hAnsi="Times New Roman" w:cs="Times New Roman"/>
        </w:rPr>
        <w:t>já no seu preâmbulo</w:t>
      </w:r>
      <w:r w:rsidR="002A5EA4" w:rsidRPr="00AF126D">
        <w:rPr>
          <w:rFonts w:ascii="Times New Roman" w:hAnsi="Times New Roman" w:cs="Times New Roman"/>
        </w:rPr>
        <w:t>,</w:t>
      </w:r>
      <w:r w:rsidR="00516E04" w:rsidRPr="00AF126D">
        <w:rPr>
          <w:rFonts w:ascii="Times New Roman" w:hAnsi="Times New Roman" w:cs="Times New Roman"/>
        </w:rPr>
        <w:t xml:space="preserve"> em termos de </w:t>
      </w:r>
      <w:r w:rsidR="001F4566" w:rsidRPr="00AF126D">
        <w:rPr>
          <w:rFonts w:ascii="Times New Roman" w:hAnsi="Times New Roman" w:cs="Times New Roman"/>
        </w:rPr>
        <w:t>desenvolvimento</w:t>
      </w:r>
      <w:r w:rsidR="00516E04" w:rsidRPr="00AF126D">
        <w:rPr>
          <w:rFonts w:ascii="Times New Roman" w:hAnsi="Times New Roman" w:cs="Times New Roman"/>
        </w:rPr>
        <w:t xml:space="preserve"> com justiça social</w:t>
      </w:r>
      <w:r w:rsidR="00863EE0" w:rsidRPr="00AF126D">
        <w:rPr>
          <w:rFonts w:ascii="Times New Roman" w:hAnsi="Times New Roman" w:cs="Times New Roman"/>
        </w:rPr>
        <w:t xml:space="preserve">, </w:t>
      </w:r>
      <w:r w:rsidR="001F4566" w:rsidRPr="00AF126D">
        <w:rPr>
          <w:rFonts w:ascii="Times New Roman" w:hAnsi="Times New Roman" w:cs="Times New Roman"/>
        </w:rPr>
        <w:t>assim como</w:t>
      </w:r>
      <w:r w:rsidR="002A5EA4" w:rsidRPr="00AF126D">
        <w:rPr>
          <w:rFonts w:ascii="Times New Roman" w:hAnsi="Times New Roman" w:cs="Times New Roman"/>
        </w:rPr>
        <w:t xml:space="preserve"> da</w:t>
      </w:r>
      <w:r w:rsidR="004D70BB" w:rsidRPr="00AF126D">
        <w:rPr>
          <w:rFonts w:ascii="Times New Roman" w:hAnsi="Times New Roman" w:cs="Times New Roman"/>
        </w:rPr>
        <w:t xml:space="preserve"> plataforma</w:t>
      </w:r>
      <w:r w:rsidRPr="00AF126D">
        <w:rPr>
          <w:rFonts w:ascii="Times New Roman" w:hAnsi="Times New Roman" w:cs="Times New Roman"/>
        </w:rPr>
        <w:t xml:space="preserve"> política dos governos eleitos nos Estados-membros do bloco ao longo da “onda rosa”</w:t>
      </w:r>
      <w:r w:rsidR="00C647C5" w:rsidRPr="00AF126D">
        <w:rPr>
          <w:rFonts w:ascii="Times New Roman" w:hAnsi="Times New Roman" w:cs="Times New Roman"/>
        </w:rPr>
        <w:t xml:space="preserve"> (</w:t>
      </w:r>
      <w:r w:rsidR="00C239E7">
        <w:rPr>
          <w:rFonts w:ascii="Times New Roman" w:hAnsi="Times New Roman" w:cs="Times New Roman"/>
        </w:rPr>
        <w:t>Pereira da Silva</w:t>
      </w:r>
      <w:r w:rsidR="00C647C5" w:rsidRPr="00AF126D">
        <w:rPr>
          <w:rFonts w:ascii="Times New Roman" w:hAnsi="Times New Roman" w:cs="Times New Roman"/>
        </w:rPr>
        <w:t>, 2010; 2014</w:t>
      </w:r>
      <w:r w:rsidRPr="00AF126D">
        <w:rPr>
          <w:rFonts w:ascii="Times New Roman" w:hAnsi="Times New Roman" w:cs="Times New Roman"/>
        </w:rPr>
        <w:t xml:space="preserve">). </w:t>
      </w:r>
      <w:r w:rsidR="002A5EA4" w:rsidRPr="00AF126D">
        <w:rPr>
          <w:rFonts w:ascii="Times New Roman" w:hAnsi="Times New Roman" w:cs="Times New Roman"/>
        </w:rPr>
        <w:t>Com base nestes aspectos</w:t>
      </w:r>
      <w:r w:rsidR="00D068F5" w:rsidRPr="00AF126D">
        <w:rPr>
          <w:rFonts w:ascii="Times New Roman" w:hAnsi="Times New Roman" w:cs="Times New Roman"/>
        </w:rPr>
        <w:t xml:space="preserve"> </w:t>
      </w:r>
      <w:r w:rsidR="002A5EA4" w:rsidRPr="00AF126D">
        <w:rPr>
          <w:rFonts w:ascii="Times New Roman" w:hAnsi="Times New Roman" w:cs="Times New Roman"/>
        </w:rPr>
        <w:t>mais gerais</w:t>
      </w:r>
      <w:r w:rsidR="00CE26DC" w:rsidRPr="00AF126D">
        <w:rPr>
          <w:rFonts w:ascii="Times New Roman" w:hAnsi="Times New Roman" w:cs="Times New Roman"/>
        </w:rPr>
        <w:t>,</w:t>
      </w:r>
      <w:r w:rsidR="002A5EA4" w:rsidRPr="00AF126D">
        <w:rPr>
          <w:rFonts w:ascii="Times New Roman" w:hAnsi="Times New Roman" w:cs="Times New Roman"/>
        </w:rPr>
        <w:t xml:space="preserve"> </w:t>
      </w:r>
      <w:r w:rsidR="005D4464" w:rsidRPr="00AF126D">
        <w:rPr>
          <w:rFonts w:ascii="Times New Roman" w:hAnsi="Times New Roman" w:cs="Times New Roman"/>
        </w:rPr>
        <w:t>foram desenhados</w:t>
      </w:r>
      <w:r w:rsidR="00516E04" w:rsidRPr="00AF126D">
        <w:rPr>
          <w:rFonts w:ascii="Times New Roman" w:hAnsi="Times New Roman" w:cs="Times New Roman"/>
        </w:rPr>
        <w:t xml:space="preserve"> projetos/programas</w:t>
      </w:r>
      <w:r w:rsidRPr="00AF126D">
        <w:rPr>
          <w:rFonts w:ascii="Times New Roman" w:hAnsi="Times New Roman" w:cs="Times New Roman"/>
        </w:rPr>
        <w:t xml:space="preserve"> em torno de ideias como erradicar a pobreza, combater a desigualdade, universalizar ou, pelo menos, ampliar o acesso a serviços fundamentais como saúde e educação, o acesso ao mercado de trabalho através da capacitação, ou até mesmo o acesso aos meios de produção, como é o caso do acesso à terra. </w:t>
      </w:r>
      <w:r w:rsidR="00516E04" w:rsidRPr="00AF126D">
        <w:rPr>
          <w:rFonts w:ascii="Times New Roman" w:hAnsi="Times New Roman" w:cs="Times New Roman"/>
        </w:rPr>
        <w:t xml:space="preserve">Projetos e programas que tiveram </w:t>
      </w:r>
      <w:r w:rsidR="009572AA" w:rsidRPr="00AF126D">
        <w:rPr>
          <w:rFonts w:ascii="Times New Roman" w:hAnsi="Times New Roman" w:cs="Times New Roman"/>
        </w:rPr>
        <w:t xml:space="preserve">o êxito de </w:t>
      </w:r>
      <w:r w:rsidR="00516E04" w:rsidRPr="00AF126D">
        <w:rPr>
          <w:rFonts w:ascii="Times New Roman" w:hAnsi="Times New Roman" w:cs="Times New Roman"/>
        </w:rPr>
        <w:t>um certo nível de</w:t>
      </w:r>
      <w:r w:rsidR="00863EE0" w:rsidRPr="00AF126D">
        <w:rPr>
          <w:rFonts w:ascii="Times New Roman" w:hAnsi="Times New Roman" w:cs="Times New Roman"/>
        </w:rPr>
        <w:t xml:space="preserve"> </w:t>
      </w:r>
      <w:r w:rsidRPr="00AF126D">
        <w:rPr>
          <w:rFonts w:ascii="Times New Roman" w:hAnsi="Times New Roman" w:cs="Times New Roman"/>
        </w:rPr>
        <w:t xml:space="preserve">institucionalização legal, ou seja, </w:t>
      </w:r>
      <w:r w:rsidR="00FF2101" w:rsidRPr="00AF126D">
        <w:rPr>
          <w:rFonts w:ascii="Times New Roman" w:hAnsi="Times New Roman" w:cs="Times New Roman"/>
        </w:rPr>
        <w:t xml:space="preserve">foram estabelecidas </w:t>
      </w:r>
      <w:r w:rsidRPr="00AF126D">
        <w:rPr>
          <w:rFonts w:ascii="Times New Roman" w:hAnsi="Times New Roman" w:cs="Times New Roman"/>
        </w:rPr>
        <w:t xml:space="preserve">leis, tratados, normas, espaços formalmente reconhecidos para deliberação e desenvolvimento de projetos. </w:t>
      </w:r>
      <w:r w:rsidR="00516E04" w:rsidRPr="00AF126D">
        <w:rPr>
          <w:rFonts w:ascii="Times New Roman" w:hAnsi="Times New Roman" w:cs="Times New Roman"/>
        </w:rPr>
        <w:t>No entanto, s</w:t>
      </w:r>
      <w:r w:rsidRPr="00AF126D">
        <w:rPr>
          <w:rFonts w:ascii="Times New Roman" w:hAnsi="Times New Roman" w:cs="Times New Roman"/>
        </w:rPr>
        <w:t xml:space="preserve">ua realização obviamente requer condições </w:t>
      </w:r>
      <w:r w:rsidR="00FF2101" w:rsidRPr="00AF126D">
        <w:rPr>
          <w:rFonts w:ascii="Times New Roman" w:hAnsi="Times New Roman" w:cs="Times New Roman"/>
        </w:rPr>
        <w:t xml:space="preserve">estruturais </w:t>
      </w:r>
      <w:r w:rsidR="009572AA" w:rsidRPr="00AF126D">
        <w:rPr>
          <w:rFonts w:ascii="Times New Roman" w:hAnsi="Times New Roman" w:cs="Times New Roman"/>
        </w:rPr>
        <w:t xml:space="preserve">bem mais amplas: requer, por exemplo, </w:t>
      </w:r>
      <w:r w:rsidR="00FF2101" w:rsidRPr="00AF126D">
        <w:rPr>
          <w:rFonts w:ascii="Times New Roman" w:hAnsi="Times New Roman" w:cs="Times New Roman"/>
        </w:rPr>
        <w:t xml:space="preserve">condições </w:t>
      </w:r>
      <w:r w:rsidRPr="00AF126D">
        <w:rPr>
          <w:rFonts w:ascii="Times New Roman" w:hAnsi="Times New Roman" w:cs="Times New Roman"/>
        </w:rPr>
        <w:t>materiais por parte de cada Estado-membro para a sua produção e implementação</w:t>
      </w:r>
      <w:r w:rsidR="00FF2101" w:rsidRPr="00AF126D">
        <w:rPr>
          <w:rFonts w:ascii="Times New Roman" w:hAnsi="Times New Roman" w:cs="Times New Roman"/>
        </w:rPr>
        <w:t>. Porém,</w:t>
      </w:r>
      <w:r w:rsidRPr="00AF126D">
        <w:rPr>
          <w:rFonts w:ascii="Times New Roman" w:hAnsi="Times New Roman" w:cs="Times New Roman"/>
        </w:rPr>
        <w:t xml:space="preserve"> o problema central </w:t>
      </w:r>
      <w:r w:rsidR="00516E04" w:rsidRPr="00AF126D">
        <w:rPr>
          <w:rFonts w:ascii="Times New Roman" w:hAnsi="Times New Roman" w:cs="Times New Roman"/>
        </w:rPr>
        <w:t xml:space="preserve">não </w:t>
      </w:r>
      <w:r w:rsidR="00516E04" w:rsidRPr="00AF126D">
        <w:rPr>
          <w:rFonts w:ascii="Times New Roman" w:hAnsi="Times New Roman" w:cs="Times New Roman"/>
        </w:rPr>
        <w:lastRenderedPageBreak/>
        <w:t xml:space="preserve">corresponde </w:t>
      </w:r>
      <w:r w:rsidR="00FF2101" w:rsidRPr="00AF126D">
        <w:rPr>
          <w:rFonts w:ascii="Times New Roman" w:hAnsi="Times New Roman" w:cs="Times New Roman"/>
        </w:rPr>
        <w:t xml:space="preserve">somente </w:t>
      </w:r>
      <w:r w:rsidR="00516E04" w:rsidRPr="00AF126D">
        <w:rPr>
          <w:rFonts w:ascii="Times New Roman" w:hAnsi="Times New Roman" w:cs="Times New Roman"/>
        </w:rPr>
        <w:t>a</w:t>
      </w:r>
      <w:r w:rsidR="00FF2101" w:rsidRPr="00AF126D">
        <w:rPr>
          <w:rFonts w:ascii="Times New Roman" w:hAnsi="Times New Roman" w:cs="Times New Roman"/>
        </w:rPr>
        <w:t>o</w:t>
      </w:r>
      <w:r w:rsidR="00516E04" w:rsidRPr="00AF126D">
        <w:rPr>
          <w:rFonts w:ascii="Times New Roman" w:hAnsi="Times New Roman" w:cs="Times New Roman"/>
        </w:rPr>
        <w:t xml:space="preserve"> mero crescimento econômico e de </w:t>
      </w:r>
      <w:r w:rsidR="00FF2101" w:rsidRPr="00AF126D">
        <w:rPr>
          <w:rFonts w:ascii="Times New Roman" w:hAnsi="Times New Roman" w:cs="Times New Roman"/>
        </w:rPr>
        <w:t xml:space="preserve">construção de </w:t>
      </w:r>
      <w:r w:rsidR="00516E04" w:rsidRPr="00AF126D">
        <w:rPr>
          <w:rFonts w:ascii="Times New Roman" w:hAnsi="Times New Roman" w:cs="Times New Roman"/>
        </w:rPr>
        <w:t>justiça social</w:t>
      </w:r>
      <w:r w:rsidR="00131072" w:rsidRPr="00AF126D">
        <w:rPr>
          <w:rFonts w:ascii="Times New Roman" w:hAnsi="Times New Roman" w:cs="Times New Roman"/>
        </w:rPr>
        <w:t>,</w:t>
      </w:r>
      <w:r w:rsidR="00516E04" w:rsidRPr="00AF126D">
        <w:rPr>
          <w:rFonts w:ascii="Times New Roman" w:hAnsi="Times New Roman" w:cs="Times New Roman"/>
        </w:rPr>
        <w:t xml:space="preserve"> em termos </w:t>
      </w:r>
      <w:r w:rsidR="00FF2101" w:rsidRPr="00AF126D">
        <w:rPr>
          <w:rFonts w:ascii="Times New Roman" w:hAnsi="Times New Roman" w:cs="Times New Roman"/>
        </w:rPr>
        <w:t>mais imediatistas.</w:t>
      </w:r>
      <w:r w:rsidR="00516E04" w:rsidRPr="00AF126D">
        <w:rPr>
          <w:rFonts w:ascii="Times New Roman" w:hAnsi="Times New Roman" w:cs="Times New Roman"/>
        </w:rPr>
        <w:t xml:space="preserve"> </w:t>
      </w:r>
      <w:r w:rsidR="009572AA" w:rsidRPr="00AF126D">
        <w:rPr>
          <w:rFonts w:ascii="Times New Roman" w:hAnsi="Times New Roman" w:cs="Times New Roman"/>
        </w:rPr>
        <w:t>O problema mais de fundo para a realidade estudada</w:t>
      </w:r>
      <w:r w:rsidR="00012340" w:rsidRPr="00AF126D">
        <w:rPr>
          <w:rFonts w:ascii="Times New Roman" w:hAnsi="Times New Roman" w:cs="Times New Roman"/>
        </w:rPr>
        <w:t>,</w:t>
      </w:r>
      <w:r w:rsidR="00516E04" w:rsidRPr="00AF126D">
        <w:rPr>
          <w:rFonts w:ascii="Times New Roman" w:hAnsi="Times New Roman" w:cs="Times New Roman"/>
        </w:rPr>
        <w:t xml:space="preserve"> exige</w:t>
      </w:r>
      <w:r w:rsidR="00863EE0" w:rsidRPr="00AF126D">
        <w:rPr>
          <w:rFonts w:ascii="Times New Roman" w:hAnsi="Times New Roman" w:cs="Times New Roman"/>
        </w:rPr>
        <w:t xml:space="preserve"> </w:t>
      </w:r>
      <w:r w:rsidRPr="00AF126D">
        <w:rPr>
          <w:rFonts w:ascii="Times New Roman" w:hAnsi="Times New Roman" w:cs="Times New Roman"/>
        </w:rPr>
        <w:t xml:space="preserve">a harmonização das práticas institucionais que requerem a construção de um entendimento comum dos “conceitos de pessoa e comunidade”, fundamentais para a construção </w:t>
      </w:r>
      <w:r w:rsidR="00516E04" w:rsidRPr="00AF126D">
        <w:rPr>
          <w:rFonts w:ascii="Times New Roman" w:hAnsi="Times New Roman" w:cs="Times New Roman"/>
        </w:rPr>
        <w:t>do desenvolvimento como liberdade</w:t>
      </w:r>
      <w:r w:rsidR="00447F28" w:rsidRPr="00AF126D">
        <w:rPr>
          <w:rFonts w:ascii="Times New Roman" w:hAnsi="Times New Roman" w:cs="Times New Roman"/>
        </w:rPr>
        <w:t>,</w:t>
      </w:r>
      <w:r w:rsidR="00516E04" w:rsidRPr="00AF126D">
        <w:rPr>
          <w:rFonts w:ascii="Times New Roman" w:hAnsi="Times New Roman" w:cs="Times New Roman"/>
        </w:rPr>
        <w:t xml:space="preserve"> nos termos de </w:t>
      </w:r>
      <w:r w:rsidR="00447F28" w:rsidRPr="00AF126D">
        <w:rPr>
          <w:rFonts w:ascii="Times New Roman" w:hAnsi="Times New Roman" w:cs="Times New Roman"/>
        </w:rPr>
        <w:t>S</w:t>
      </w:r>
      <w:r w:rsidR="00131072" w:rsidRPr="00AF126D">
        <w:rPr>
          <w:rFonts w:ascii="Times New Roman" w:hAnsi="Times New Roman" w:cs="Times New Roman"/>
        </w:rPr>
        <w:t>en</w:t>
      </w:r>
      <w:r w:rsidR="00447F28" w:rsidRPr="00AF126D">
        <w:rPr>
          <w:rFonts w:ascii="Times New Roman" w:hAnsi="Times New Roman" w:cs="Times New Roman"/>
        </w:rPr>
        <w:t>,</w:t>
      </w:r>
      <w:r w:rsidR="00516E04" w:rsidRPr="00AF126D">
        <w:rPr>
          <w:rFonts w:ascii="Times New Roman" w:hAnsi="Times New Roman" w:cs="Times New Roman"/>
        </w:rPr>
        <w:t xml:space="preserve"> e </w:t>
      </w:r>
      <w:r w:rsidRPr="00AF126D">
        <w:rPr>
          <w:rFonts w:ascii="Times New Roman" w:hAnsi="Times New Roman" w:cs="Times New Roman"/>
        </w:rPr>
        <w:t>da justiça social</w:t>
      </w:r>
      <w:r w:rsidR="00447F28" w:rsidRPr="00AF126D">
        <w:rPr>
          <w:rFonts w:ascii="Times New Roman" w:hAnsi="Times New Roman" w:cs="Times New Roman"/>
        </w:rPr>
        <w:t>,</w:t>
      </w:r>
      <w:r w:rsidRPr="00AF126D">
        <w:rPr>
          <w:rFonts w:ascii="Times New Roman" w:hAnsi="Times New Roman" w:cs="Times New Roman"/>
        </w:rPr>
        <w:t xml:space="preserve"> segundo aponta Rainer Forst, confo</w:t>
      </w:r>
      <w:r w:rsidR="00863EE0" w:rsidRPr="00AF126D">
        <w:rPr>
          <w:rFonts w:ascii="Times New Roman" w:hAnsi="Times New Roman" w:cs="Times New Roman"/>
        </w:rPr>
        <w:t xml:space="preserve">rme apresentamos anteriormente. </w:t>
      </w:r>
      <w:r w:rsidR="00EC5952" w:rsidRPr="00AF126D">
        <w:rPr>
          <w:rFonts w:ascii="Times New Roman" w:hAnsi="Times New Roman" w:cs="Times New Roman"/>
        </w:rPr>
        <w:t xml:space="preserve">Um </w:t>
      </w:r>
      <w:r w:rsidR="00863EE0" w:rsidRPr="00AF126D">
        <w:rPr>
          <w:rFonts w:ascii="Times New Roman" w:hAnsi="Times New Roman" w:cs="Times New Roman"/>
        </w:rPr>
        <w:t xml:space="preserve">entendimento </w:t>
      </w:r>
      <w:r w:rsidR="00EC5952" w:rsidRPr="00AF126D">
        <w:rPr>
          <w:rFonts w:ascii="Times New Roman" w:hAnsi="Times New Roman" w:cs="Times New Roman"/>
        </w:rPr>
        <w:t xml:space="preserve">que </w:t>
      </w:r>
      <w:r w:rsidRPr="00AF126D">
        <w:rPr>
          <w:rFonts w:ascii="Times New Roman" w:hAnsi="Times New Roman" w:cs="Times New Roman"/>
        </w:rPr>
        <w:t>depende de uma discussão que se d</w:t>
      </w:r>
      <w:r w:rsidR="00447F28" w:rsidRPr="00AF126D">
        <w:rPr>
          <w:rFonts w:ascii="Times New Roman" w:hAnsi="Times New Roman" w:cs="Times New Roman"/>
        </w:rPr>
        <w:t>ebruce sobre os valores</w:t>
      </w:r>
      <w:r w:rsidRPr="00AF126D">
        <w:rPr>
          <w:rFonts w:ascii="Times New Roman" w:hAnsi="Times New Roman" w:cs="Times New Roman"/>
        </w:rPr>
        <w:t xml:space="preserve"> orientadores das relações sociais de cada Estado-membro e da construção de uma efetiva identidade do bloco, que leve os cidadãos a se reconhecerem membros </w:t>
      </w:r>
      <w:r w:rsidR="00EC5952" w:rsidRPr="00AF126D">
        <w:rPr>
          <w:rFonts w:ascii="Times New Roman" w:hAnsi="Times New Roman" w:cs="Times New Roman"/>
        </w:rPr>
        <w:t xml:space="preserve">ativos </w:t>
      </w:r>
      <w:r w:rsidRPr="00AF126D">
        <w:rPr>
          <w:rFonts w:ascii="Times New Roman" w:hAnsi="Times New Roman" w:cs="Times New Roman"/>
        </w:rPr>
        <w:t xml:space="preserve">do Mercosul e a sustentarem um novo leque de ideias e valores. Trata-se de um processo extremamente complexo, já que demandaria dos cidadãos a revisão/reelaboração de suas crenças mais fundamentais no que se refere à relação que estabelecem com as instituições da estrutura básica da sociedade, que precisaria ser ampliada para o âmbito regional.  </w:t>
      </w:r>
    </w:p>
    <w:p w14:paraId="562E223E" w14:textId="1CB3085F" w:rsidR="00E45632" w:rsidRPr="00AF126D" w:rsidRDefault="004D70BB" w:rsidP="00C239E7">
      <w:pPr>
        <w:spacing w:line="480" w:lineRule="auto"/>
        <w:rPr>
          <w:rFonts w:ascii="Times New Roman" w:hAnsi="Times New Roman" w:cs="Times New Roman"/>
        </w:rPr>
      </w:pPr>
      <w:r w:rsidRPr="00AF126D">
        <w:rPr>
          <w:rFonts w:ascii="Times New Roman" w:hAnsi="Times New Roman" w:cs="Times New Roman"/>
        </w:rPr>
        <w:t>Para além dos princípios funda</w:t>
      </w:r>
      <w:r w:rsidR="00EC5952" w:rsidRPr="00AF126D">
        <w:rPr>
          <w:rFonts w:ascii="Times New Roman" w:hAnsi="Times New Roman" w:cs="Times New Roman"/>
        </w:rPr>
        <w:t xml:space="preserve">ntes do Mercosul Social e </w:t>
      </w:r>
      <w:r w:rsidR="00131072" w:rsidRPr="00AF126D">
        <w:rPr>
          <w:rFonts w:ascii="Times New Roman" w:hAnsi="Times New Roman" w:cs="Times New Roman"/>
        </w:rPr>
        <w:t>d</w:t>
      </w:r>
      <w:r w:rsidR="00447F28" w:rsidRPr="00AF126D">
        <w:rPr>
          <w:rFonts w:ascii="Times New Roman" w:hAnsi="Times New Roman" w:cs="Times New Roman"/>
        </w:rPr>
        <w:t>aquilo que corresponde à</w:t>
      </w:r>
      <w:r w:rsidR="00131072" w:rsidRPr="00AF126D">
        <w:rPr>
          <w:rFonts w:ascii="Times New Roman" w:hAnsi="Times New Roman" w:cs="Times New Roman"/>
        </w:rPr>
        <w:t>s diretrizes mais gerais dos</w:t>
      </w:r>
      <w:r w:rsidR="00447F28" w:rsidRPr="00AF126D">
        <w:rPr>
          <w:rFonts w:ascii="Times New Roman" w:hAnsi="Times New Roman" w:cs="Times New Roman"/>
        </w:rPr>
        <w:t xml:space="preserve"> governos envolvidos na sua </w:t>
      </w:r>
      <w:r w:rsidR="00131072" w:rsidRPr="00AF126D">
        <w:rPr>
          <w:rFonts w:ascii="Times New Roman" w:hAnsi="Times New Roman" w:cs="Times New Roman"/>
        </w:rPr>
        <w:t>implementação</w:t>
      </w:r>
      <w:r w:rsidR="00447F28" w:rsidRPr="00AF126D">
        <w:rPr>
          <w:rFonts w:ascii="Times New Roman" w:hAnsi="Times New Roman" w:cs="Times New Roman"/>
        </w:rPr>
        <w:t xml:space="preserve">, </w:t>
      </w:r>
      <w:r w:rsidR="00B542A5" w:rsidRPr="00AF126D">
        <w:rPr>
          <w:rFonts w:ascii="Times New Roman" w:hAnsi="Times New Roman" w:cs="Times New Roman"/>
        </w:rPr>
        <w:t>um olhar mais detido sobre seus resultados mais diretos exibe um</w:t>
      </w:r>
      <w:r w:rsidR="00EC5952" w:rsidRPr="00AF126D">
        <w:rPr>
          <w:rFonts w:ascii="Times New Roman" w:hAnsi="Times New Roman" w:cs="Times New Roman"/>
        </w:rPr>
        <w:t>a</w:t>
      </w:r>
      <w:r w:rsidR="00863EE0" w:rsidRPr="00AF126D">
        <w:rPr>
          <w:rFonts w:ascii="Times New Roman" w:hAnsi="Times New Roman" w:cs="Times New Roman"/>
        </w:rPr>
        <w:t xml:space="preserve"> </w:t>
      </w:r>
      <w:r w:rsidR="00E45632" w:rsidRPr="00AF126D">
        <w:rPr>
          <w:rFonts w:ascii="Times New Roman" w:hAnsi="Times New Roman" w:cs="Times New Roman"/>
        </w:rPr>
        <w:t xml:space="preserve">atuação restrita à redistribuição de renda, bens e recursos, </w:t>
      </w:r>
      <w:r w:rsidR="00A01634" w:rsidRPr="00AF126D">
        <w:rPr>
          <w:rFonts w:ascii="Times New Roman" w:hAnsi="Times New Roman" w:cs="Times New Roman"/>
        </w:rPr>
        <w:t xml:space="preserve">observada, com destaque, </w:t>
      </w:r>
      <w:r w:rsidR="00E45632" w:rsidRPr="00AF126D">
        <w:rPr>
          <w:rFonts w:ascii="Times New Roman" w:hAnsi="Times New Roman" w:cs="Times New Roman"/>
        </w:rPr>
        <w:t>na prática dos governos de esq</w:t>
      </w:r>
      <w:r w:rsidR="00863EE0" w:rsidRPr="00AF126D">
        <w:rPr>
          <w:rFonts w:ascii="Times New Roman" w:hAnsi="Times New Roman" w:cs="Times New Roman"/>
        </w:rPr>
        <w:t>uerda brasileiros e argentinos</w:t>
      </w:r>
      <w:r w:rsidR="00E45632" w:rsidRPr="00AF126D">
        <w:rPr>
          <w:rFonts w:ascii="Times New Roman" w:hAnsi="Times New Roman" w:cs="Times New Roman"/>
        </w:rPr>
        <w:t xml:space="preserve">. </w:t>
      </w:r>
      <w:r w:rsidR="00EC5952" w:rsidRPr="00AF126D">
        <w:rPr>
          <w:rFonts w:ascii="Times New Roman" w:hAnsi="Times New Roman" w:cs="Times New Roman"/>
        </w:rPr>
        <w:t>Nela, também</w:t>
      </w:r>
      <w:r w:rsidR="00863EE0" w:rsidRPr="00AF126D">
        <w:rPr>
          <w:rFonts w:ascii="Times New Roman" w:hAnsi="Times New Roman" w:cs="Times New Roman"/>
        </w:rPr>
        <w:t xml:space="preserve"> se </w:t>
      </w:r>
      <w:r w:rsidR="00EC5952" w:rsidRPr="00AF126D">
        <w:rPr>
          <w:rFonts w:ascii="Times New Roman" w:hAnsi="Times New Roman" w:cs="Times New Roman"/>
        </w:rPr>
        <w:t xml:space="preserve">observou </w:t>
      </w:r>
      <w:r w:rsidR="00E45632" w:rsidRPr="00AF126D">
        <w:rPr>
          <w:rFonts w:ascii="Times New Roman" w:hAnsi="Times New Roman" w:cs="Times New Roman"/>
        </w:rPr>
        <w:t>o mesmo tipo de discurso político, aquele que condiciona justiça social ao crescimento econômico, como fica evidente no caso do Mercosul Educaciona</w:t>
      </w:r>
      <w:r w:rsidR="00EE3C15" w:rsidRPr="00AF126D">
        <w:rPr>
          <w:rFonts w:ascii="Times New Roman" w:hAnsi="Times New Roman" w:cs="Times New Roman"/>
        </w:rPr>
        <w:t>l e da Saúde</w:t>
      </w:r>
      <w:r w:rsidR="00E25473" w:rsidRPr="00AF126D">
        <w:rPr>
          <w:rFonts w:ascii="Times New Roman" w:hAnsi="Times New Roman" w:cs="Times New Roman"/>
        </w:rPr>
        <w:t xml:space="preserve">. Estas </w:t>
      </w:r>
      <w:r w:rsidR="00EE3C15" w:rsidRPr="00AF126D">
        <w:rPr>
          <w:rFonts w:ascii="Times New Roman" w:hAnsi="Times New Roman" w:cs="Times New Roman"/>
        </w:rPr>
        <w:t xml:space="preserve">áreas </w:t>
      </w:r>
      <w:r w:rsidR="00E25473" w:rsidRPr="00AF126D">
        <w:rPr>
          <w:rFonts w:ascii="Times New Roman" w:hAnsi="Times New Roman" w:cs="Times New Roman"/>
        </w:rPr>
        <w:t xml:space="preserve">foram as que </w:t>
      </w:r>
      <w:r w:rsidR="00EE3C15" w:rsidRPr="00AF126D">
        <w:rPr>
          <w:rFonts w:ascii="Times New Roman" w:hAnsi="Times New Roman" w:cs="Times New Roman"/>
        </w:rPr>
        <w:t>obtiveram mais êxito</w:t>
      </w:r>
      <w:r w:rsidR="00FB215C" w:rsidRPr="00AF126D">
        <w:rPr>
          <w:rFonts w:ascii="Times New Roman" w:hAnsi="Times New Roman" w:cs="Times New Roman"/>
        </w:rPr>
        <w:t>. N</w:t>
      </w:r>
      <w:r w:rsidR="00E25473" w:rsidRPr="00AF126D">
        <w:rPr>
          <w:rFonts w:ascii="Times New Roman" w:hAnsi="Times New Roman" w:cs="Times New Roman"/>
        </w:rPr>
        <w:t>ão em termos de promoção de equidade, em uma perspectiva arrojada de desenvolvimento com justiça social</w:t>
      </w:r>
      <w:r w:rsidR="00FB215C" w:rsidRPr="00AF126D">
        <w:rPr>
          <w:rFonts w:ascii="Times New Roman" w:hAnsi="Times New Roman" w:cs="Times New Roman"/>
        </w:rPr>
        <w:t>,</w:t>
      </w:r>
      <w:r w:rsidR="00E25473" w:rsidRPr="00AF126D">
        <w:rPr>
          <w:rFonts w:ascii="Times New Roman" w:hAnsi="Times New Roman" w:cs="Times New Roman"/>
        </w:rPr>
        <w:t xml:space="preserve"> mas </w:t>
      </w:r>
      <w:r w:rsidR="00E45632" w:rsidRPr="00AF126D">
        <w:rPr>
          <w:rFonts w:ascii="Times New Roman" w:hAnsi="Times New Roman" w:cs="Times New Roman"/>
        </w:rPr>
        <w:t>em iniciativas mais próximas de interesses econômicos e de mercado</w:t>
      </w:r>
      <w:r w:rsidR="00EE3C15" w:rsidRPr="00AF126D">
        <w:rPr>
          <w:rFonts w:ascii="Times New Roman" w:hAnsi="Times New Roman" w:cs="Times New Roman"/>
        </w:rPr>
        <w:t xml:space="preserve">: </w:t>
      </w:r>
      <w:r w:rsidR="00E45632" w:rsidRPr="00AF126D">
        <w:rPr>
          <w:rFonts w:ascii="Times New Roman" w:hAnsi="Times New Roman" w:cs="Times New Roman"/>
        </w:rPr>
        <w:t>os projetos mais</w:t>
      </w:r>
      <w:r w:rsidR="00863EE0" w:rsidRPr="00AF126D">
        <w:rPr>
          <w:rFonts w:ascii="Times New Roman" w:hAnsi="Times New Roman" w:cs="Times New Roman"/>
        </w:rPr>
        <w:t xml:space="preserve"> </w:t>
      </w:r>
      <w:r w:rsidR="00EE3C15" w:rsidRPr="00AF126D">
        <w:rPr>
          <w:rFonts w:ascii="Times New Roman" w:hAnsi="Times New Roman" w:cs="Times New Roman"/>
        </w:rPr>
        <w:t>bem-sucedidos</w:t>
      </w:r>
      <w:r w:rsidR="00863EE0" w:rsidRPr="00AF126D">
        <w:rPr>
          <w:rFonts w:ascii="Times New Roman" w:hAnsi="Times New Roman" w:cs="Times New Roman"/>
        </w:rPr>
        <w:t xml:space="preserve"> na área da saúde </w:t>
      </w:r>
      <w:r w:rsidR="00585621" w:rsidRPr="00AF126D">
        <w:rPr>
          <w:rFonts w:ascii="Times New Roman" w:hAnsi="Times New Roman" w:cs="Times New Roman"/>
        </w:rPr>
        <w:t xml:space="preserve">foram </w:t>
      </w:r>
      <w:r w:rsidR="00E45632" w:rsidRPr="00AF126D">
        <w:rPr>
          <w:rFonts w:ascii="Times New Roman" w:hAnsi="Times New Roman" w:cs="Times New Roman"/>
        </w:rPr>
        <w:t>os de regulação de medicamentos, tabaco e controle sanitário de fronteiras, e</w:t>
      </w:r>
      <w:r w:rsidR="00EC5952" w:rsidRPr="00AF126D">
        <w:rPr>
          <w:rFonts w:ascii="Times New Roman" w:hAnsi="Times New Roman" w:cs="Times New Roman"/>
        </w:rPr>
        <w:t>nquanto</w:t>
      </w:r>
      <w:r w:rsidR="00E45632" w:rsidRPr="00AF126D">
        <w:rPr>
          <w:rFonts w:ascii="Times New Roman" w:hAnsi="Times New Roman" w:cs="Times New Roman"/>
        </w:rPr>
        <w:t xml:space="preserve"> as potencialidades de promoção da integração da educação superior</w:t>
      </w:r>
      <w:r w:rsidR="00EC5952" w:rsidRPr="00AF126D">
        <w:rPr>
          <w:rFonts w:ascii="Times New Roman" w:hAnsi="Times New Roman" w:cs="Times New Roman"/>
        </w:rPr>
        <w:t xml:space="preserve"> ficaram</w:t>
      </w:r>
      <w:r w:rsidR="00863EE0" w:rsidRPr="00AF126D">
        <w:rPr>
          <w:rFonts w:ascii="Times New Roman" w:hAnsi="Times New Roman" w:cs="Times New Roman"/>
        </w:rPr>
        <w:t xml:space="preserve"> </w:t>
      </w:r>
      <w:r w:rsidR="00E45632" w:rsidRPr="00AF126D">
        <w:rPr>
          <w:rFonts w:ascii="Times New Roman" w:hAnsi="Times New Roman" w:cs="Times New Roman"/>
        </w:rPr>
        <w:t>restrita</w:t>
      </w:r>
      <w:r w:rsidR="00EC5952" w:rsidRPr="00AF126D">
        <w:rPr>
          <w:rFonts w:ascii="Times New Roman" w:hAnsi="Times New Roman" w:cs="Times New Roman"/>
        </w:rPr>
        <w:t>s</w:t>
      </w:r>
      <w:r w:rsidR="00E45632" w:rsidRPr="00AF126D">
        <w:rPr>
          <w:rFonts w:ascii="Times New Roman" w:hAnsi="Times New Roman" w:cs="Times New Roman"/>
        </w:rPr>
        <w:t xml:space="preserve"> à </w:t>
      </w:r>
      <w:r w:rsidR="00E45632" w:rsidRPr="00AF126D">
        <w:rPr>
          <w:rFonts w:ascii="Times New Roman" w:eastAsia="Arial" w:hAnsi="Times New Roman" w:cs="Times New Roman"/>
        </w:rPr>
        <w:t>mobilidade de docentes e</w:t>
      </w:r>
      <w:r w:rsidR="00EC5952" w:rsidRPr="00AF126D">
        <w:rPr>
          <w:rFonts w:ascii="Times New Roman" w:eastAsia="Arial" w:hAnsi="Times New Roman" w:cs="Times New Roman"/>
        </w:rPr>
        <w:t>,</w:t>
      </w:r>
      <w:r w:rsidR="00E45632" w:rsidRPr="00AF126D">
        <w:rPr>
          <w:rFonts w:ascii="Times New Roman" w:eastAsia="Arial" w:hAnsi="Times New Roman" w:cs="Times New Roman"/>
        </w:rPr>
        <w:t xml:space="preserve"> sobretudo</w:t>
      </w:r>
      <w:r w:rsidR="00EC5952" w:rsidRPr="00AF126D">
        <w:rPr>
          <w:rFonts w:ascii="Times New Roman" w:eastAsia="Arial" w:hAnsi="Times New Roman" w:cs="Times New Roman"/>
        </w:rPr>
        <w:t>,</w:t>
      </w:r>
      <w:r w:rsidR="00E45632" w:rsidRPr="00AF126D">
        <w:rPr>
          <w:rFonts w:ascii="Times New Roman" w:eastAsia="Arial" w:hAnsi="Times New Roman" w:cs="Times New Roman"/>
        </w:rPr>
        <w:t xml:space="preserve"> de estudantes</w:t>
      </w:r>
      <w:r w:rsidR="00E45632" w:rsidRPr="00AF126D">
        <w:rPr>
          <w:rFonts w:ascii="Times New Roman" w:hAnsi="Times New Roman" w:cs="Times New Roman"/>
        </w:rPr>
        <w:t xml:space="preserve">. </w:t>
      </w:r>
      <w:r w:rsidR="00FB215C" w:rsidRPr="00AF126D">
        <w:rPr>
          <w:rFonts w:ascii="Times New Roman" w:hAnsi="Times New Roman" w:cs="Times New Roman"/>
        </w:rPr>
        <w:t>Também a</w:t>
      </w:r>
      <w:r w:rsidR="00E45632" w:rsidRPr="00AF126D">
        <w:rPr>
          <w:rFonts w:ascii="Times New Roman" w:hAnsi="Times New Roman" w:cs="Times New Roman"/>
        </w:rPr>
        <w:t xml:space="preserve"> </w:t>
      </w:r>
      <w:r w:rsidR="00E45632" w:rsidRPr="00AF126D">
        <w:rPr>
          <w:rFonts w:ascii="Times New Roman" w:hAnsi="Times New Roman" w:cs="Times New Roman"/>
        </w:rPr>
        <w:lastRenderedPageBreak/>
        <w:t>REAF</w:t>
      </w:r>
      <w:r w:rsidR="00FB215C" w:rsidRPr="00AF126D">
        <w:rPr>
          <w:rFonts w:ascii="Times New Roman" w:hAnsi="Times New Roman" w:cs="Times New Roman"/>
        </w:rPr>
        <w:t>,</w:t>
      </w:r>
      <w:r w:rsidR="00E45632" w:rsidRPr="00AF126D">
        <w:rPr>
          <w:rFonts w:ascii="Times New Roman" w:hAnsi="Times New Roman" w:cs="Times New Roman"/>
        </w:rPr>
        <w:t xml:space="preserve"> </w:t>
      </w:r>
      <w:r w:rsidR="00863EE0" w:rsidRPr="00AF126D">
        <w:rPr>
          <w:rFonts w:ascii="Times New Roman" w:hAnsi="Times New Roman" w:cs="Times New Roman"/>
        </w:rPr>
        <w:t xml:space="preserve">que seria </w:t>
      </w:r>
      <w:r w:rsidR="00E45632" w:rsidRPr="00AF126D">
        <w:rPr>
          <w:rFonts w:ascii="Times New Roman" w:hAnsi="Times New Roman" w:cs="Times New Roman"/>
        </w:rPr>
        <w:t xml:space="preserve">o programa de maior potencialidade em termos de promoção de </w:t>
      </w:r>
      <w:r w:rsidR="00FB215C" w:rsidRPr="00AF126D">
        <w:rPr>
          <w:rFonts w:ascii="Times New Roman" w:hAnsi="Times New Roman" w:cs="Times New Roman"/>
        </w:rPr>
        <w:t xml:space="preserve">desenvolvimento com </w:t>
      </w:r>
      <w:r w:rsidR="00E45632" w:rsidRPr="00AF126D">
        <w:rPr>
          <w:rFonts w:ascii="Times New Roman" w:hAnsi="Times New Roman" w:cs="Times New Roman"/>
        </w:rPr>
        <w:t>justiça social, justamente porque se bem-sucedida avançaria do reino da redistribuição de recurs</w:t>
      </w:r>
      <w:r w:rsidR="00FB215C" w:rsidRPr="00AF126D">
        <w:rPr>
          <w:rFonts w:ascii="Times New Roman" w:hAnsi="Times New Roman" w:cs="Times New Roman"/>
        </w:rPr>
        <w:t xml:space="preserve">os para </w:t>
      </w:r>
      <w:r w:rsidR="00863EE0" w:rsidRPr="00AF126D">
        <w:rPr>
          <w:rFonts w:ascii="Times New Roman" w:hAnsi="Times New Roman" w:cs="Times New Roman"/>
        </w:rPr>
        <w:t xml:space="preserve">a emancipação social </w:t>
      </w:r>
      <w:r w:rsidR="00EC5952" w:rsidRPr="00AF126D">
        <w:rPr>
          <w:rFonts w:ascii="Times New Roman" w:hAnsi="Times New Roman" w:cs="Times New Roman"/>
        </w:rPr>
        <w:t xml:space="preserve">dos </w:t>
      </w:r>
      <w:r w:rsidR="00E45632" w:rsidRPr="00AF126D">
        <w:rPr>
          <w:rFonts w:ascii="Times New Roman" w:hAnsi="Times New Roman" w:cs="Times New Roman"/>
        </w:rPr>
        <w:t xml:space="preserve">sujeitos </w:t>
      </w:r>
      <w:r w:rsidR="00EC5952" w:rsidRPr="00AF126D">
        <w:rPr>
          <w:rFonts w:ascii="Times New Roman" w:hAnsi="Times New Roman" w:cs="Times New Roman"/>
        </w:rPr>
        <w:t xml:space="preserve">envolvidos </w:t>
      </w:r>
      <w:r w:rsidR="00E45632" w:rsidRPr="00AF126D">
        <w:rPr>
          <w:rFonts w:ascii="Times New Roman" w:hAnsi="Times New Roman" w:cs="Times New Roman"/>
        </w:rPr>
        <w:t xml:space="preserve">e </w:t>
      </w:r>
      <w:r w:rsidR="00EC5952" w:rsidRPr="00AF126D">
        <w:rPr>
          <w:rFonts w:ascii="Times New Roman" w:hAnsi="Times New Roman" w:cs="Times New Roman"/>
        </w:rPr>
        <w:t>poderia ter</w:t>
      </w:r>
      <w:r w:rsidR="00863EE0" w:rsidRPr="00AF126D">
        <w:rPr>
          <w:rFonts w:ascii="Times New Roman" w:hAnsi="Times New Roman" w:cs="Times New Roman"/>
        </w:rPr>
        <w:t xml:space="preserve"> </w:t>
      </w:r>
      <w:r w:rsidR="00E45632" w:rsidRPr="00AF126D">
        <w:rPr>
          <w:rFonts w:ascii="Times New Roman" w:hAnsi="Times New Roman" w:cs="Times New Roman"/>
        </w:rPr>
        <w:t>um impacto “refun</w:t>
      </w:r>
      <w:r w:rsidR="00863EE0" w:rsidRPr="00AF126D">
        <w:rPr>
          <w:rFonts w:ascii="Times New Roman" w:hAnsi="Times New Roman" w:cs="Times New Roman"/>
        </w:rPr>
        <w:t>dador” (</w:t>
      </w:r>
      <w:r w:rsidR="00C239E7">
        <w:rPr>
          <w:rFonts w:ascii="Times New Roman" w:hAnsi="Times New Roman" w:cs="Times New Roman"/>
        </w:rPr>
        <w:t>Pereira da Silva</w:t>
      </w:r>
      <w:r w:rsidR="00863EE0" w:rsidRPr="00AF126D">
        <w:rPr>
          <w:rFonts w:ascii="Times New Roman" w:hAnsi="Times New Roman" w:cs="Times New Roman"/>
        </w:rPr>
        <w:t xml:space="preserve">, 2014) </w:t>
      </w:r>
      <w:r w:rsidR="00EC5952" w:rsidRPr="00AF126D">
        <w:rPr>
          <w:rFonts w:ascii="Times New Roman" w:hAnsi="Times New Roman" w:cs="Times New Roman"/>
        </w:rPr>
        <w:t xml:space="preserve">nas </w:t>
      </w:r>
      <w:r w:rsidR="00E45632" w:rsidRPr="00AF126D">
        <w:rPr>
          <w:rFonts w:ascii="Times New Roman" w:hAnsi="Times New Roman" w:cs="Times New Roman"/>
        </w:rPr>
        <w:t>estruturas de produção e distribuição de riquezas</w:t>
      </w:r>
      <w:r w:rsidR="00FB215C" w:rsidRPr="00AF126D">
        <w:rPr>
          <w:rFonts w:ascii="Times New Roman" w:hAnsi="Times New Roman" w:cs="Times New Roman"/>
        </w:rPr>
        <w:t>,</w:t>
      </w:r>
      <w:r w:rsidR="00EC5952" w:rsidRPr="00AF126D">
        <w:rPr>
          <w:rFonts w:ascii="Times New Roman" w:hAnsi="Times New Roman" w:cs="Times New Roman"/>
        </w:rPr>
        <w:t xml:space="preserve"> ficou muito aquém das suas potencialidades</w:t>
      </w:r>
      <w:r w:rsidR="00E45632" w:rsidRPr="00AF126D">
        <w:rPr>
          <w:rFonts w:ascii="Times New Roman" w:hAnsi="Times New Roman" w:cs="Times New Roman"/>
        </w:rPr>
        <w:t>.</w:t>
      </w:r>
      <w:r w:rsidR="007A4A17" w:rsidRPr="00AF126D">
        <w:rPr>
          <w:rFonts w:ascii="Times New Roman" w:hAnsi="Times New Roman" w:cs="Times New Roman"/>
        </w:rPr>
        <w:t xml:space="preserve"> </w:t>
      </w:r>
      <w:r w:rsidR="00585621" w:rsidRPr="00AF126D">
        <w:rPr>
          <w:rFonts w:ascii="Times New Roman" w:hAnsi="Times New Roman" w:cs="Times New Roman"/>
        </w:rPr>
        <w:t xml:space="preserve">O mais relevante </w:t>
      </w:r>
      <w:r w:rsidR="004544A0" w:rsidRPr="00AF126D">
        <w:rPr>
          <w:rFonts w:ascii="Times New Roman" w:hAnsi="Times New Roman" w:cs="Times New Roman"/>
        </w:rPr>
        <w:t xml:space="preserve">a se </w:t>
      </w:r>
      <w:r w:rsidR="00863EE0" w:rsidRPr="00AF126D">
        <w:rPr>
          <w:rFonts w:ascii="Times New Roman" w:hAnsi="Times New Roman" w:cs="Times New Roman"/>
        </w:rPr>
        <w:t xml:space="preserve">observar </w:t>
      </w:r>
      <w:r w:rsidR="004544A0" w:rsidRPr="00AF126D">
        <w:rPr>
          <w:rFonts w:ascii="Times New Roman" w:hAnsi="Times New Roman" w:cs="Times New Roman"/>
        </w:rPr>
        <w:t xml:space="preserve">é </w:t>
      </w:r>
      <w:r w:rsidR="00863EE0" w:rsidRPr="00AF126D">
        <w:rPr>
          <w:rFonts w:ascii="Times New Roman" w:hAnsi="Times New Roman" w:cs="Times New Roman"/>
        </w:rPr>
        <w:t>que estas</w:t>
      </w:r>
      <w:r w:rsidR="00585621" w:rsidRPr="00AF126D">
        <w:rPr>
          <w:rFonts w:ascii="Times New Roman" w:hAnsi="Times New Roman" w:cs="Times New Roman"/>
        </w:rPr>
        <w:t xml:space="preserve"> </w:t>
      </w:r>
      <w:r w:rsidR="004544A0" w:rsidRPr="00AF126D">
        <w:rPr>
          <w:rFonts w:ascii="Times New Roman" w:hAnsi="Times New Roman" w:cs="Times New Roman"/>
        </w:rPr>
        <w:t>políticas, a partir de seus projetos e programas,</w:t>
      </w:r>
      <w:r w:rsidR="00863EE0" w:rsidRPr="00AF126D">
        <w:rPr>
          <w:rFonts w:ascii="Times New Roman" w:hAnsi="Times New Roman" w:cs="Times New Roman"/>
        </w:rPr>
        <w:t xml:space="preserve"> </w:t>
      </w:r>
      <w:r w:rsidR="00585621" w:rsidRPr="00AF126D">
        <w:rPr>
          <w:rFonts w:ascii="Times New Roman" w:hAnsi="Times New Roman" w:cs="Times New Roman"/>
        </w:rPr>
        <w:t>replicaram</w:t>
      </w:r>
      <w:r w:rsidR="00863EE0" w:rsidRPr="00AF126D">
        <w:rPr>
          <w:rFonts w:ascii="Times New Roman" w:hAnsi="Times New Roman" w:cs="Times New Roman"/>
        </w:rPr>
        <w:t xml:space="preserve"> </w:t>
      </w:r>
      <w:r w:rsidR="00E45632" w:rsidRPr="00AF126D">
        <w:rPr>
          <w:rFonts w:ascii="Times New Roman" w:hAnsi="Times New Roman" w:cs="Times New Roman"/>
        </w:rPr>
        <w:t xml:space="preserve">o discurso político observado nos governos de esquerda </w:t>
      </w:r>
      <w:r w:rsidR="004544A0" w:rsidRPr="00AF126D">
        <w:rPr>
          <w:rFonts w:ascii="Times New Roman" w:hAnsi="Times New Roman" w:cs="Times New Roman"/>
        </w:rPr>
        <w:t xml:space="preserve">de </w:t>
      </w:r>
      <w:r w:rsidR="00E45632" w:rsidRPr="00AF126D">
        <w:rPr>
          <w:rFonts w:ascii="Times New Roman" w:hAnsi="Times New Roman" w:cs="Times New Roman"/>
        </w:rPr>
        <w:t>caráter “renovador” (</w:t>
      </w:r>
      <w:r w:rsidR="00C239E7">
        <w:rPr>
          <w:rFonts w:ascii="Times New Roman" w:hAnsi="Times New Roman" w:cs="Times New Roman"/>
        </w:rPr>
        <w:t>Pereira da Silva</w:t>
      </w:r>
      <w:r w:rsidR="00E45632" w:rsidRPr="00AF126D">
        <w:rPr>
          <w:rFonts w:ascii="Times New Roman" w:hAnsi="Times New Roman" w:cs="Times New Roman"/>
        </w:rPr>
        <w:t>, 2014), e</w:t>
      </w:r>
      <w:r w:rsidR="004544A0" w:rsidRPr="00AF126D">
        <w:rPr>
          <w:rFonts w:ascii="Times New Roman" w:hAnsi="Times New Roman" w:cs="Times New Roman"/>
        </w:rPr>
        <w:t xml:space="preserve"> são as </w:t>
      </w:r>
      <w:r w:rsidR="00E45632" w:rsidRPr="00AF126D">
        <w:rPr>
          <w:rFonts w:ascii="Times New Roman" w:hAnsi="Times New Roman" w:cs="Times New Roman"/>
        </w:rPr>
        <w:t>que</w:t>
      </w:r>
      <w:r w:rsidR="00585621" w:rsidRPr="00AF126D">
        <w:rPr>
          <w:rFonts w:ascii="Times New Roman" w:hAnsi="Times New Roman" w:cs="Times New Roman"/>
        </w:rPr>
        <w:t xml:space="preserve"> mais</w:t>
      </w:r>
      <w:r w:rsidR="00E45632" w:rsidRPr="00AF126D">
        <w:rPr>
          <w:rFonts w:ascii="Times New Roman" w:hAnsi="Times New Roman" w:cs="Times New Roman"/>
        </w:rPr>
        <w:t xml:space="preserve"> se</w:t>
      </w:r>
      <w:r w:rsidR="00585621" w:rsidRPr="00AF126D">
        <w:rPr>
          <w:rFonts w:ascii="Times New Roman" w:hAnsi="Times New Roman" w:cs="Times New Roman"/>
        </w:rPr>
        <w:t xml:space="preserve"> aproximaram</w:t>
      </w:r>
      <w:r w:rsidR="00863EE0" w:rsidRPr="00AF126D">
        <w:rPr>
          <w:rFonts w:ascii="Times New Roman" w:hAnsi="Times New Roman" w:cs="Times New Roman"/>
        </w:rPr>
        <w:t xml:space="preserve"> </w:t>
      </w:r>
      <w:r w:rsidR="00E45632" w:rsidRPr="00AF126D">
        <w:rPr>
          <w:rFonts w:ascii="Times New Roman" w:hAnsi="Times New Roman" w:cs="Times New Roman"/>
        </w:rPr>
        <w:t>de um ideal normativo de cidadania liberal-igualitária</w:t>
      </w:r>
      <w:r w:rsidR="00585621" w:rsidRPr="00AF126D">
        <w:rPr>
          <w:rFonts w:ascii="Times New Roman" w:hAnsi="Times New Roman" w:cs="Times New Roman"/>
        </w:rPr>
        <w:t>,</w:t>
      </w:r>
      <w:r w:rsidR="00E45632" w:rsidRPr="00AF126D">
        <w:rPr>
          <w:rFonts w:ascii="Times New Roman" w:hAnsi="Times New Roman" w:cs="Times New Roman"/>
        </w:rPr>
        <w:t xml:space="preserve"> ainda que na prática </w:t>
      </w:r>
      <w:r w:rsidR="00585621" w:rsidRPr="00AF126D">
        <w:rPr>
          <w:rFonts w:ascii="Times New Roman" w:hAnsi="Times New Roman" w:cs="Times New Roman"/>
        </w:rPr>
        <w:t>não tivessem obtido pleno sucesso, apresentando-se</w:t>
      </w:r>
      <w:r w:rsidR="00863EE0" w:rsidRPr="00AF126D">
        <w:rPr>
          <w:rFonts w:ascii="Times New Roman" w:hAnsi="Times New Roman" w:cs="Times New Roman"/>
        </w:rPr>
        <w:t xml:space="preserve"> </w:t>
      </w:r>
      <w:r w:rsidR="00E45632" w:rsidRPr="00AF126D">
        <w:rPr>
          <w:rFonts w:ascii="Times New Roman" w:hAnsi="Times New Roman" w:cs="Times New Roman"/>
        </w:rPr>
        <w:t xml:space="preserve">aquém </w:t>
      </w:r>
      <w:r w:rsidR="00585621" w:rsidRPr="00AF126D">
        <w:rPr>
          <w:rFonts w:ascii="Times New Roman" w:hAnsi="Times New Roman" w:cs="Times New Roman"/>
        </w:rPr>
        <w:t xml:space="preserve">da capacidade </w:t>
      </w:r>
      <w:r w:rsidR="00E45632" w:rsidRPr="00AF126D">
        <w:rPr>
          <w:rFonts w:ascii="Times New Roman" w:hAnsi="Times New Roman" w:cs="Times New Roman"/>
        </w:rPr>
        <w:t xml:space="preserve">de construírem uma estrutura básica promotora de igualdade de oportunidades. </w:t>
      </w:r>
      <w:r w:rsidR="004544A0" w:rsidRPr="00AF126D">
        <w:rPr>
          <w:rFonts w:ascii="Times New Roman" w:hAnsi="Times New Roman" w:cs="Times New Roman"/>
        </w:rPr>
        <w:t>Ocorre que, c</w:t>
      </w:r>
      <w:r w:rsidR="00E45632" w:rsidRPr="00AF126D">
        <w:rPr>
          <w:rFonts w:ascii="Times New Roman" w:hAnsi="Times New Roman" w:cs="Times New Roman"/>
        </w:rPr>
        <w:t>om a guinada à direita que estamos vivenciando no Mercosul</w:t>
      </w:r>
      <w:r w:rsidR="004544A0" w:rsidRPr="00AF126D">
        <w:rPr>
          <w:rFonts w:ascii="Times New Roman" w:hAnsi="Times New Roman" w:cs="Times New Roman"/>
        </w:rPr>
        <w:t>,</w:t>
      </w:r>
      <w:r w:rsidR="00E45632" w:rsidRPr="00AF126D">
        <w:rPr>
          <w:rFonts w:ascii="Times New Roman" w:hAnsi="Times New Roman" w:cs="Times New Roman"/>
        </w:rPr>
        <w:t xml:space="preserve"> é de se esperar que esses programas estacionem no patamar em que se encontram, já que os avanç</w:t>
      </w:r>
      <w:r w:rsidR="00585621" w:rsidRPr="00AF126D">
        <w:rPr>
          <w:rFonts w:ascii="Times New Roman" w:hAnsi="Times New Roman" w:cs="Times New Roman"/>
        </w:rPr>
        <w:t>os práticos ainda são tímidos, ou ainda pior, sejam, com o passar do</w:t>
      </w:r>
      <w:r w:rsidR="004544A0" w:rsidRPr="00AF126D">
        <w:rPr>
          <w:rFonts w:ascii="Times New Roman" w:hAnsi="Times New Roman" w:cs="Times New Roman"/>
        </w:rPr>
        <w:t xml:space="preserve"> tempo, retirados da agenda, não</w:t>
      </w:r>
      <w:r w:rsidR="00585621" w:rsidRPr="00AF126D">
        <w:rPr>
          <w:rFonts w:ascii="Times New Roman" w:hAnsi="Times New Roman" w:cs="Times New Roman"/>
        </w:rPr>
        <w:t xml:space="preserve"> </w:t>
      </w:r>
      <w:r w:rsidR="00863EE0" w:rsidRPr="00AF126D">
        <w:rPr>
          <w:rFonts w:ascii="Times New Roman" w:hAnsi="Times New Roman" w:cs="Times New Roman"/>
        </w:rPr>
        <w:t>se configurando</w:t>
      </w:r>
      <w:r w:rsidR="00585621" w:rsidRPr="00AF126D">
        <w:rPr>
          <w:rFonts w:ascii="Times New Roman" w:hAnsi="Times New Roman" w:cs="Times New Roman"/>
        </w:rPr>
        <w:t xml:space="preserve"> </w:t>
      </w:r>
      <w:r w:rsidR="004544A0" w:rsidRPr="00AF126D">
        <w:rPr>
          <w:rFonts w:ascii="Times New Roman" w:hAnsi="Times New Roman" w:cs="Times New Roman"/>
        </w:rPr>
        <w:t>nem</w:t>
      </w:r>
      <w:r w:rsidR="00585621" w:rsidRPr="00AF126D">
        <w:rPr>
          <w:rFonts w:ascii="Times New Roman" w:hAnsi="Times New Roman" w:cs="Times New Roman"/>
        </w:rPr>
        <w:t xml:space="preserve"> </w:t>
      </w:r>
      <w:r w:rsidR="00CE26DC" w:rsidRPr="00AF126D">
        <w:rPr>
          <w:rFonts w:ascii="Times New Roman" w:hAnsi="Times New Roman" w:cs="Times New Roman"/>
        </w:rPr>
        <w:t xml:space="preserve">mais </w:t>
      </w:r>
      <w:r w:rsidR="00585621" w:rsidRPr="00AF126D">
        <w:rPr>
          <w:rFonts w:ascii="Times New Roman" w:hAnsi="Times New Roman" w:cs="Times New Roman"/>
        </w:rPr>
        <w:t>como possibilidade.</w:t>
      </w:r>
    </w:p>
    <w:p w14:paraId="39631D01" w14:textId="77777777" w:rsidR="002E6298" w:rsidRPr="00AF126D" w:rsidRDefault="002E6298" w:rsidP="00AF126D">
      <w:pPr>
        <w:spacing w:line="480" w:lineRule="auto"/>
        <w:jc w:val="both"/>
        <w:rPr>
          <w:rFonts w:ascii="Times New Roman" w:hAnsi="Times New Roman" w:cs="Times New Roman"/>
        </w:rPr>
      </w:pPr>
    </w:p>
    <w:p w14:paraId="23FAC2CA" w14:textId="1C9ED7B2" w:rsidR="000C4C26" w:rsidRPr="00AF126D" w:rsidRDefault="00C239E7" w:rsidP="00AF126D">
      <w:pPr>
        <w:spacing w:line="480" w:lineRule="auto"/>
        <w:rPr>
          <w:rFonts w:ascii="Times New Roman" w:hAnsi="Times New Roman" w:cs="Times New Roman"/>
          <w:b/>
        </w:rPr>
      </w:pPr>
      <w:r>
        <w:rPr>
          <w:rFonts w:ascii="Times New Roman" w:hAnsi="Times New Roman" w:cs="Times New Roman"/>
          <w:b/>
        </w:rPr>
        <w:t xml:space="preserve">5. </w:t>
      </w:r>
      <w:r w:rsidR="003B210C" w:rsidRPr="00AF126D">
        <w:rPr>
          <w:rFonts w:ascii="Times New Roman" w:hAnsi="Times New Roman" w:cs="Times New Roman"/>
          <w:b/>
        </w:rPr>
        <w:t>Referências Bibliográficas</w:t>
      </w:r>
    </w:p>
    <w:p w14:paraId="1D0FFB96" w14:textId="0692D5E3" w:rsidR="003C2C93" w:rsidRPr="00AF126D" w:rsidRDefault="00CE66CD" w:rsidP="007D3E6E">
      <w:pPr>
        <w:rPr>
          <w:rFonts w:ascii="Times New Roman" w:hAnsi="Times New Roman" w:cs="Times New Roman"/>
        </w:rPr>
      </w:pPr>
      <w:r>
        <w:rPr>
          <w:rFonts w:ascii="Times New Roman" w:hAnsi="Times New Roman" w:cs="Times New Roman"/>
        </w:rPr>
        <w:t>Boff</w:t>
      </w:r>
      <w:r w:rsidR="003C2C93" w:rsidRPr="00AF126D">
        <w:rPr>
          <w:rFonts w:ascii="Times New Roman" w:hAnsi="Times New Roman" w:cs="Times New Roman"/>
        </w:rPr>
        <w:t>, L.</w:t>
      </w:r>
      <w:r>
        <w:rPr>
          <w:rFonts w:ascii="Times New Roman" w:hAnsi="Times New Roman" w:cs="Times New Roman"/>
        </w:rPr>
        <w:t xml:space="preserve"> (2011).</w:t>
      </w:r>
      <w:r w:rsidR="003C2C93" w:rsidRPr="00AF126D">
        <w:rPr>
          <w:rFonts w:ascii="Times New Roman" w:hAnsi="Times New Roman" w:cs="Times New Roman"/>
        </w:rPr>
        <w:t xml:space="preserve"> </w:t>
      </w:r>
      <w:r w:rsidR="003C2C93" w:rsidRPr="00AF126D">
        <w:rPr>
          <w:rFonts w:ascii="Times New Roman" w:hAnsi="Times New Roman" w:cs="Times New Roman"/>
          <w:b/>
        </w:rPr>
        <w:t>Quarenta anos de teologia da libertação.</w:t>
      </w:r>
      <w:r w:rsidR="007D3E6E">
        <w:rPr>
          <w:rFonts w:ascii="Times New Roman" w:hAnsi="Times New Roman" w:cs="Times New Roman"/>
        </w:rPr>
        <w:t xml:space="preserve"> </w:t>
      </w:r>
      <w:r w:rsidR="003C2C93" w:rsidRPr="00AF126D">
        <w:rPr>
          <w:rFonts w:ascii="Times New Roman" w:hAnsi="Times New Roman" w:cs="Times New Roman"/>
        </w:rPr>
        <w:t>Disponível em: &lt;https://leonardoboff.wordpress.com/2011/08/09/quarenta-anos-da-teologia-da-libertacao/&gt;. Acesso em: 24 jun. 2017.</w:t>
      </w:r>
    </w:p>
    <w:p w14:paraId="113799B2" w14:textId="77777777" w:rsidR="003C2C93" w:rsidRPr="00AF126D" w:rsidRDefault="003C2C93" w:rsidP="007D3E6E">
      <w:pPr>
        <w:rPr>
          <w:rFonts w:ascii="Times New Roman" w:hAnsi="Times New Roman" w:cs="Times New Roman"/>
          <w:b/>
        </w:rPr>
      </w:pPr>
    </w:p>
    <w:p w14:paraId="64C1D706" w14:textId="20654EE5" w:rsidR="0026533E" w:rsidRPr="00AF126D" w:rsidRDefault="003C2C93" w:rsidP="007D3E6E">
      <w:pPr>
        <w:rPr>
          <w:rFonts w:ascii="Times New Roman" w:hAnsi="Times New Roman" w:cs="Times New Roman"/>
          <w:lang w:val="es-UY"/>
        </w:rPr>
      </w:pPr>
      <w:r w:rsidRPr="00AF126D">
        <w:rPr>
          <w:rFonts w:ascii="Times New Roman" w:hAnsi="Times New Roman" w:cs="Times New Roman"/>
        </w:rPr>
        <w:t>B</w:t>
      </w:r>
      <w:r w:rsidR="007D3E6E">
        <w:rPr>
          <w:rFonts w:ascii="Times New Roman" w:hAnsi="Times New Roman" w:cs="Times New Roman"/>
        </w:rPr>
        <w:t>oito, A.,</w:t>
      </w:r>
      <w:r w:rsidR="0026533E" w:rsidRPr="00AF126D">
        <w:rPr>
          <w:rFonts w:ascii="Times New Roman" w:hAnsi="Times New Roman" w:cs="Times New Roman"/>
        </w:rPr>
        <w:t xml:space="preserve"> </w:t>
      </w:r>
      <w:r w:rsidR="007D3E6E">
        <w:rPr>
          <w:rFonts w:ascii="Times New Roman" w:hAnsi="Times New Roman" w:cs="Times New Roman"/>
        </w:rPr>
        <w:t xml:space="preserve">&amp; </w:t>
      </w:r>
      <w:r w:rsidR="0026533E" w:rsidRPr="00AF126D">
        <w:rPr>
          <w:rFonts w:ascii="Times New Roman" w:hAnsi="Times New Roman" w:cs="Times New Roman"/>
        </w:rPr>
        <w:t>B</w:t>
      </w:r>
      <w:r w:rsidR="007D3E6E">
        <w:rPr>
          <w:rFonts w:ascii="Times New Roman" w:hAnsi="Times New Roman" w:cs="Times New Roman"/>
        </w:rPr>
        <w:t>erringer</w:t>
      </w:r>
      <w:r w:rsidR="0026533E" w:rsidRPr="00AF126D">
        <w:rPr>
          <w:rFonts w:ascii="Times New Roman" w:hAnsi="Times New Roman" w:cs="Times New Roman"/>
        </w:rPr>
        <w:t>, T.</w:t>
      </w:r>
      <w:r w:rsidR="007D3E6E">
        <w:rPr>
          <w:rFonts w:ascii="Times New Roman" w:hAnsi="Times New Roman" w:cs="Times New Roman"/>
        </w:rPr>
        <w:t xml:space="preserve"> (2013).</w:t>
      </w:r>
      <w:r w:rsidR="0026533E" w:rsidRPr="00AF126D">
        <w:rPr>
          <w:rFonts w:ascii="Times New Roman" w:hAnsi="Times New Roman" w:cs="Times New Roman"/>
        </w:rPr>
        <w:t xml:space="preserve"> Classes sociais, neodesenvolvimentismo e política externa nos governos Lula e Dilma. </w:t>
      </w:r>
      <w:r w:rsidRPr="00AF126D">
        <w:rPr>
          <w:rFonts w:ascii="Times New Roman" w:hAnsi="Times New Roman" w:cs="Times New Roman"/>
          <w:b/>
          <w:lang w:val="es-UY"/>
        </w:rPr>
        <w:t>Revista de Sociologia e Política</w:t>
      </w:r>
      <w:r w:rsidRPr="00AF126D">
        <w:rPr>
          <w:rFonts w:ascii="Times New Roman" w:hAnsi="Times New Roman" w:cs="Times New Roman"/>
          <w:lang w:val="es-UY"/>
        </w:rPr>
        <w:t>, v.21, n.47, p. 31-38</w:t>
      </w:r>
      <w:r w:rsidR="007D3E6E">
        <w:rPr>
          <w:rFonts w:ascii="Times New Roman" w:hAnsi="Times New Roman" w:cs="Times New Roman"/>
          <w:lang w:val="es-UY"/>
        </w:rPr>
        <w:t>.</w:t>
      </w:r>
      <w:r w:rsidRPr="00AF126D">
        <w:rPr>
          <w:rFonts w:ascii="Times New Roman" w:hAnsi="Times New Roman" w:cs="Times New Roman"/>
          <w:lang w:val="es-UY"/>
        </w:rPr>
        <w:t xml:space="preserve"> </w:t>
      </w:r>
    </w:p>
    <w:p w14:paraId="40F2EDFB" w14:textId="77777777" w:rsidR="003C2C93" w:rsidRPr="00AF126D" w:rsidRDefault="003C2C93" w:rsidP="007D3E6E">
      <w:pPr>
        <w:rPr>
          <w:rFonts w:ascii="Times New Roman" w:hAnsi="Times New Roman" w:cs="Times New Roman"/>
          <w:lang w:val="es-UY"/>
        </w:rPr>
      </w:pPr>
    </w:p>
    <w:p w14:paraId="072C7174" w14:textId="2FB8F390" w:rsidR="003B210C" w:rsidRPr="00AF126D" w:rsidRDefault="007D3E6E" w:rsidP="007D3E6E">
      <w:pPr>
        <w:pStyle w:val="Normal2"/>
        <w:spacing w:line="240" w:lineRule="auto"/>
        <w:jc w:val="left"/>
        <w:rPr>
          <w:rFonts w:ascii="Times New Roman" w:eastAsia="Times New Roman" w:hAnsi="Times New Roman" w:cs="Times New Roman"/>
          <w:color w:val="auto"/>
          <w:szCs w:val="24"/>
        </w:rPr>
      </w:pPr>
      <w:r>
        <w:rPr>
          <w:rFonts w:ascii="Times New Roman" w:eastAsia="Times New Roman" w:hAnsi="Times New Roman" w:cs="Times New Roman"/>
          <w:color w:val="auto"/>
          <w:szCs w:val="24"/>
          <w:lang w:val="es-ES"/>
        </w:rPr>
        <w:t>Comissão Econômica para América Latina (</w:t>
      </w:r>
      <w:r w:rsidR="003B210C" w:rsidRPr="00AF126D">
        <w:rPr>
          <w:rFonts w:ascii="Times New Roman" w:eastAsia="Times New Roman" w:hAnsi="Times New Roman" w:cs="Times New Roman"/>
          <w:color w:val="auto"/>
          <w:szCs w:val="24"/>
          <w:lang w:val="es-ES"/>
        </w:rPr>
        <w:t>CEPAL</w:t>
      </w:r>
      <w:r>
        <w:rPr>
          <w:rFonts w:ascii="Times New Roman" w:eastAsia="Times New Roman" w:hAnsi="Times New Roman" w:cs="Times New Roman"/>
          <w:color w:val="auto"/>
          <w:szCs w:val="24"/>
          <w:lang w:val="es-ES"/>
        </w:rPr>
        <w:t>)</w:t>
      </w:r>
      <w:r w:rsidR="003B210C" w:rsidRPr="00AF126D">
        <w:rPr>
          <w:rFonts w:ascii="Times New Roman" w:eastAsia="Times New Roman" w:hAnsi="Times New Roman" w:cs="Times New Roman"/>
          <w:color w:val="auto"/>
          <w:szCs w:val="24"/>
          <w:lang w:val="es-ES"/>
        </w:rPr>
        <w:t xml:space="preserve">. </w:t>
      </w:r>
      <w:r>
        <w:rPr>
          <w:rFonts w:ascii="Times New Roman" w:eastAsia="Times New Roman" w:hAnsi="Times New Roman" w:cs="Times New Roman"/>
          <w:color w:val="auto"/>
          <w:szCs w:val="24"/>
          <w:lang w:val="es-ES"/>
        </w:rPr>
        <w:t>(1994).</w:t>
      </w:r>
      <w:r w:rsidR="003B210C" w:rsidRPr="00AF126D">
        <w:rPr>
          <w:rFonts w:ascii="Times New Roman" w:eastAsia="Times New Roman" w:hAnsi="Times New Roman" w:cs="Times New Roman"/>
          <w:b/>
          <w:color w:val="auto"/>
          <w:szCs w:val="24"/>
          <w:lang w:val="es-ES"/>
        </w:rPr>
        <w:t>El Regionalismo Abierto em América Latina y el Caribe:</w:t>
      </w:r>
      <w:r w:rsidR="003B210C" w:rsidRPr="00AF126D">
        <w:rPr>
          <w:rFonts w:ascii="Times New Roman" w:eastAsia="Times New Roman" w:hAnsi="Times New Roman" w:cs="Times New Roman"/>
          <w:color w:val="auto"/>
          <w:szCs w:val="24"/>
          <w:lang w:val="es-ES"/>
        </w:rPr>
        <w:t xml:space="preserve"> la integración económica al servicio de la transformación productiva con equidade. </w:t>
      </w:r>
      <w:r>
        <w:rPr>
          <w:rFonts w:ascii="Times New Roman" w:eastAsia="Times New Roman" w:hAnsi="Times New Roman" w:cs="Times New Roman"/>
          <w:color w:val="auto"/>
          <w:szCs w:val="24"/>
        </w:rPr>
        <w:t>Santiago de Chile: CEPAL.</w:t>
      </w:r>
    </w:p>
    <w:p w14:paraId="65ADA597" w14:textId="77777777" w:rsidR="00247E41" w:rsidRPr="00AF126D" w:rsidRDefault="00247E41" w:rsidP="007D3E6E">
      <w:pPr>
        <w:pStyle w:val="Normal2"/>
        <w:spacing w:line="240" w:lineRule="auto"/>
        <w:jc w:val="left"/>
        <w:rPr>
          <w:rFonts w:ascii="Times New Roman" w:eastAsia="Times New Roman" w:hAnsi="Times New Roman" w:cs="Times New Roman"/>
          <w:color w:val="auto"/>
          <w:szCs w:val="24"/>
        </w:rPr>
      </w:pPr>
    </w:p>
    <w:p w14:paraId="2C53DB24" w14:textId="7E309DC6" w:rsidR="003B210C" w:rsidRPr="00AF126D" w:rsidRDefault="003B210C" w:rsidP="007D3E6E">
      <w:pPr>
        <w:pStyle w:val="Normal2"/>
        <w:spacing w:line="240" w:lineRule="auto"/>
        <w:jc w:val="left"/>
        <w:rPr>
          <w:rFonts w:ascii="Times New Roman" w:eastAsia="Times New Roman" w:hAnsi="Times New Roman" w:cs="Times New Roman"/>
          <w:szCs w:val="24"/>
        </w:rPr>
      </w:pPr>
      <w:r w:rsidRPr="00AF126D">
        <w:rPr>
          <w:rFonts w:ascii="Times New Roman" w:eastAsia="Times New Roman" w:hAnsi="Times New Roman" w:cs="Times New Roman"/>
          <w:szCs w:val="24"/>
        </w:rPr>
        <w:t>C</w:t>
      </w:r>
      <w:r w:rsidR="007D3E6E">
        <w:rPr>
          <w:rFonts w:ascii="Times New Roman" w:eastAsia="Times New Roman" w:hAnsi="Times New Roman" w:cs="Times New Roman"/>
          <w:szCs w:val="24"/>
        </w:rPr>
        <w:t>amargo</w:t>
      </w:r>
      <w:r w:rsidRPr="00AF126D">
        <w:rPr>
          <w:rFonts w:ascii="Times New Roman" w:eastAsia="Times New Roman" w:hAnsi="Times New Roman" w:cs="Times New Roman"/>
          <w:szCs w:val="24"/>
        </w:rPr>
        <w:t>, S.</w:t>
      </w:r>
      <w:r w:rsidR="007D3E6E">
        <w:rPr>
          <w:rFonts w:ascii="Times New Roman" w:eastAsia="Times New Roman" w:hAnsi="Times New Roman" w:cs="Times New Roman"/>
          <w:szCs w:val="24"/>
        </w:rPr>
        <w:t xml:space="preserve"> (2006).</w:t>
      </w:r>
      <w:r w:rsidRPr="00AF126D">
        <w:rPr>
          <w:rFonts w:ascii="Times New Roman" w:eastAsia="Times New Roman" w:hAnsi="Times New Roman" w:cs="Times New Roman"/>
          <w:szCs w:val="24"/>
        </w:rPr>
        <w:t xml:space="preserve"> MERCOSUL: crise de crescimento ou crise terminal? </w:t>
      </w:r>
      <w:r w:rsidRPr="00AF126D">
        <w:rPr>
          <w:rFonts w:ascii="Times New Roman" w:eastAsia="Times New Roman" w:hAnsi="Times New Roman" w:cs="Times New Roman"/>
          <w:b/>
          <w:szCs w:val="24"/>
        </w:rPr>
        <w:t>Lua Nova</w:t>
      </w:r>
      <w:r w:rsidR="007D3E6E">
        <w:rPr>
          <w:rFonts w:ascii="Times New Roman" w:eastAsia="Times New Roman" w:hAnsi="Times New Roman" w:cs="Times New Roman"/>
          <w:szCs w:val="24"/>
        </w:rPr>
        <w:t>, n.68, p.57-90.</w:t>
      </w:r>
    </w:p>
    <w:p w14:paraId="51B680AC" w14:textId="77777777" w:rsidR="00247E41" w:rsidRPr="00AF126D" w:rsidRDefault="00247E41" w:rsidP="007D3E6E">
      <w:pPr>
        <w:pStyle w:val="Normal2"/>
        <w:spacing w:line="240" w:lineRule="auto"/>
        <w:jc w:val="left"/>
        <w:rPr>
          <w:rFonts w:ascii="Times New Roman" w:eastAsia="Times New Roman" w:hAnsi="Times New Roman" w:cs="Times New Roman"/>
          <w:szCs w:val="24"/>
        </w:rPr>
      </w:pPr>
    </w:p>
    <w:p w14:paraId="3FDB5571" w14:textId="4DAC8972" w:rsidR="003B210C" w:rsidRPr="00AF126D" w:rsidRDefault="007D3E6E" w:rsidP="007D3E6E">
      <w:pPr>
        <w:ind w:right="-1"/>
        <w:rPr>
          <w:rFonts w:ascii="Times New Roman" w:hAnsi="Times New Roman" w:cs="Times New Roman"/>
        </w:rPr>
      </w:pPr>
      <w:r>
        <w:rPr>
          <w:rFonts w:ascii="Times New Roman" w:hAnsi="Times New Roman" w:cs="Times New Roman"/>
        </w:rPr>
        <w:t>Ferreira, G., Laisner, R., &amp; Lima</w:t>
      </w:r>
      <w:r w:rsidR="003B210C" w:rsidRPr="00AF126D">
        <w:rPr>
          <w:rFonts w:ascii="Times New Roman" w:hAnsi="Times New Roman" w:cs="Times New Roman"/>
        </w:rPr>
        <w:t>, V.</w:t>
      </w:r>
      <w:r>
        <w:rPr>
          <w:rFonts w:ascii="Times New Roman" w:hAnsi="Times New Roman" w:cs="Times New Roman"/>
        </w:rPr>
        <w:t xml:space="preserve"> (2015). </w:t>
      </w:r>
      <w:r w:rsidR="003B210C" w:rsidRPr="00AF126D">
        <w:rPr>
          <w:rFonts w:ascii="Times New Roman" w:hAnsi="Times New Roman" w:cs="Times New Roman"/>
        </w:rPr>
        <w:t xml:space="preserve"> Regionalismo e Desenvolvimento: A Reunião Especializada sobre Agricultura Familiar do MERCOSUL (REAF). </w:t>
      </w:r>
      <w:r w:rsidR="003B210C" w:rsidRPr="00AF126D">
        <w:rPr>
          <w:rFonts w:ascii="Times New Roman" w:hAnsi="Times New Roman" w:cs="Times New Roman"/>
          <w:b/>
        </w:rPr>
        <w:t>Revista Videre – Dourados</w:t>
      </w:r>
      <w:r>
        <w:rPr>
          <w:rFonts w:ascii="Times New Roman" w:hAnsi="Times New Roman" w:cs="Times New Roman"/>
        </w:rPr>
        <w:t>, v.07, n.14, p.91-100.</w:t>
      </w:r>
    </w:p>
    <w:p w14:paraId="6173391F" w14:textId="77777777" w:rsidR="00247E41" w:rsidRPr="00AF126D" w:rsidRDefault="00247E41" w:rsidP="007D3E6E">
      <w:pPr>
        <w:ind w:right="-1"/>
        <w:rPr>
          <w:rFonts w:ascii="Times New Roman" w:hAnsi="Times New Roman" w:cs="Times New Roman"/>
        </w:rPr>
      </w:pPr>
    </w:p>
    <w:p w14:paraId="5D3CDAC6" w14:textId="2D54A84F" w:rsidR="003B210C" w:rsidRPr="00AF126D" w:rsidRDefault="00AB1661" w:rsidP="007D3E6E">
      <w:pPr>
        <w:rPr>
          <w:rFonts w:ascii="Times New Roman" w:hAnsi="Times New Roman" w:cs="Times New Roman"/>
          <w:lang w:val="en-US"/>
        </w:rPr>
      </w:pPr>
      <w:r>
        <w:rPr>
          <w:rFonts w:ascii="Times New Roman" w:hAnsi="Times New Roman" w:cs="Times New Roman"/>
        </w:rPr>
        <w:lastRenderedPageBreak/>
        <w:t>Forst, R</w:t>
      </w:r>
      <w:r w:rsidR="003B210C" w:rsidRPr="00AF126D">
        <w:rPr>
          <w:rFonts w:ascii="Times New Roman" w:hAnsi="Times New Roman" w:cs="Times New Roman"/>
        </w:rPr>
        <w:t>.</w:t>
      </w:r>
      <w:r>
        <w:rPr>
          <w:rFonts w:ascii="Times New Roman" w:hAnsi="Times New Roman" w:cs="Times New Roman"/>
        </w:rPr>
        <w:t xml:space="preserve"> (2010). </w:t>
      </w:r>
      <w:r w:rsidR="003B210C" w:rsidRPr="00AF126D">
        <w:rPr>
          <w:rFonts w:ascii="Times New Roman" w:hAnsi="Times New Roman" w:cs="Times New Roman"/>
        </w:rPr>
        <w:t xml:space="preserve"> </w:t>
      </w:r>
      <w:r w:rsidR="003B210C" w:rsidRPr="00AF126D">
        <w:rPr>
          <w:rFonts w:ascii="Times New Roman" w:hAnsi="Times New Roman" w:cs="Times New Roman"/>
          <w:b/>
        </w:rPr>
        <w:t>Contextos da Justiça</w:t>
      </w:r>
      <w:r w:rsidR="003B210C" w:rsidRPr="00AF126D">
        <w:rPr>
          <w:rFonts w:ascii="Times New Roman" w:hAnsi="Times New Roman" w:cs="Times New Roman"/>
        </w:rPr>
        <w:t xml:space="preserve">. Filosofia política para além do liberalismo e comunitarismo. </w:t>
      </w:r>
      <w:r>
        <w:rPr>
          <w:rFonts w:ascii="Times New Roman" w:hAnsi="Times New Roman" w:cs="Times New Roman"/>
          <w:lang w:val="en-US"/>
        </w:rPr>
        <w:t xml:space="preserve">São Paulo: Boitempo. </w:t>
      </w:r>
    </w:p>
    <w:p w14:paraId="1C635705" w14:textId="77777777" w:rsidR="00247E41" w:rsidRPr="00AF126D" w:rsidRDefault="00247E41" w:rsidP="007D3E6E">
      <w:pPr>
        <w:rPr>
          <w:rFonts w:ascii="Times New Roman" w:hAnsi="Times New Roman" w:cs="Times New Roman"/>
          <w:lang w:val="en-US"/>
        </w:rPr>
      </w:pPr>
    </w:p>
    <w:p w14:paraId="1363F79A" w14:textId="75001ED2" w:rsidR="003B210C" w:rsidRPr="00AF126D" w:rsidRDefault="003B210C" w:rsidP="007D3E6E">
      <w:pPr>
        <w:rPr>
          <w:rFonts w:ascii="Times New Roman" w:hAnsi="Times New Roman" w:cs="Times New Roman"/>
        </w:rPr>
      </w:pPr>
      <w:r w:rsidRPr="00AF126D">
        <w:rPr>
          <w:rFonts w:ascii="Times New Roman" w:hAnsi="Times New Roman" w:cs="Times New Roman"/>
          <w:lang w:val="en-US"/>
        </w:rPr>
        <w:t>_______.</w:t>
      </w:r>
      <w:r w:rsidR="00E52BA4">
        <w:rPr>
          <w:rFonts w:ascii="Times New Roman" w:hAnsi="Times New Roman" w:cs="Times New Roman"/>
          <w:lang w:val="en-US"/>
        </w:rPr>
        <w:t xml:space="preserve"> (2012).</w:t>
      </w:r>
      <w:r w:rsidRPr="00AF126D">
        <w:rPr>
          <w:rFonts w:ascii="Times New Roman" w:hAnsi="Times New Roman" w:cs="Times New Roman"/>
          <w:lang w:val="en-US"/>
        </w:rPr>
        <w:t xml:space="preserve"> </w:t>
      </w:r>
      <w:r w:rsidRPr="00AF126D">
        <w:rPr>
          <w:rFonts w:ascii="Times New Roman" w:hAnsi="Times New Roman" w:cs="Times New Roman"/>
          <w:b/>
          <w:lang w:val="en-US"/>
        </w:rPr>
        <w:t>The Right to justification.</w:t>
      </w:r>
      <w:r w:rsidRPr="00AF126D">
        <w:rPr>
          <w:rFonts w:ascii="Times New Roman" w:hAnsi="Times New Roman" w:cs="Times New Roman"/>
          <w:lang w:val="en-US"/>
        </w:rPr>
        <w:t xml:space="preserve"> Elements of a constructivist theory of justice. </w:t>
      </w:r>
      <w:r w:rsidRPr="00AF126D">
        <w:rPr>
          <w:rFonts w:ascii="Times New Roman" w:hAnsi="Times New Roman" w:cs="Times New Roman"/>
        </w:rPr>
        <w:t xml:space="preserve">New York: </w:t>
      </w:r>
      <w:r w:rsidR="00E52BA4">
        <w:rPr>
          <w:rFonts w:ascii="Times New Roman" w:hAnsi="Times New Roman" w:cs="Times New Roman"/>
        </w:rPr>
        <w:t>Columbia University Press.</w:t>
      </w:r>
    </w:p>
    <w:p w14:paraId="27288B0C" w14:textId="77777777" w:rsidR="00220E83" w:rsidRPr="00AF126D" w:rsidRDefault="00220E83" w:rsidP="007D3E6E">
      <w:pPr>
        <w:rPr>
          <w:rFonts w:ascii="Times New Roman" w:hAnsi="Times New Roman" w:cs="Times New Roman"/>
        </w:rPr>
      </w:pPr>
    </w:p>
    <w:p w14:paraId="2966204B" w14:textId="742314C5" w:rsidR="00220E83" w:rsidRPr="00AF126D" w:rsidRDefault="00CC5FC4" w:rsidP="007D3E6E">
      <w:pPr>
        <w:autoSpaceDE w:val="0"/>
        <w:autoSpaceDN w:val="0"/>
        <w:adjustRightInd w:val="0"/>
        <w:rPr>
          <w:rFonts w:ascii="Times New Roman" w:hAnsi="Times New Roman" w:cs="Times New Roman"/>
        </w:rPr>
      </w:pPr>
      <w:r>
        <w:rPr>
          <w:rFonts w:ascii="Times New Roman" w:hAnsi="Times New Roman" w:cs="Times New Roman"/>
        </w:rPr>
        <w:t>Furtado</w:t>
      </w:r>
      <w:r w:rsidR="00220E83" w:rsidRPr="00AF126D">
        <w:rPr>
          <w:rFonts w:ascii="Times New Roman" w:hAnsi="Times New Roman" w:cs="Times New Roman"/>
        </w:rPr>
        <w:t xml:space="preserve">, C. </w:t>
      </w:r>
      <w:r>
        <w:rPr>
          <w:rFonts w:ascii="Times New Roman" w:hAnsi="Times New Roman" w:cs="Times New Roman"/>
        </w:rPr>
        <w:t xml:space="preserve">(1992). </w:t>
      </w:r>
      <w:r w:rsidR="00220E83" w:rsidRPr="00AF126D">
        <w:rPr>
          <w:rFonts w:ascii="Times New Roman" w:hAnsi="Times New Roman" w:cs="Times New Roman"/>
        </w:rPr>
        <w:t>A armadilha histórica d</w:t>
      </w:r>
      <w:r>
        <w:rPr>
          <w:rFonts w:ascii="Times New Roman" w:hAnsi="Times New Roman" w:cs="Times New Roman"/>
        </w:rPr>
        <w:t>o subdesenvolvimento. In Furtado</w:t>
      </w:r>
      <w:r w:rsidR="00220E83" w:rsidRPr="00AF126D">
        <w:rPr>
          <w:rFonts w:ascii="Times New Roman" w:hAnsi="Times New Roman" w:cs="Times New Roman"/>
        </w:rPr>
        <w:t>, C.</w:t>
      </w:r>
      <w:r>
        <w:rPr>
          <w:rFonts w:ascii="Times New Roman" w:hAnsi="Times New Roman" w:cs="Times New Roman"/>
        </w:rPr>
        <w:t xml:space="preserve"> (1992).</w:t>
      </w:r>
      <w:r w:rsidR="00220E83" w:rsidRPr="00AF126D">
        <w:rPr>
          <w:rFonts w:ascii="Times New Roman" w:hAnsi="Times New Roman" w:cs="Times New Roman"/>
        </w:rPr>
        <w:t xml:space="preserve"> </w:t>
      </w:r>
      <w:r w:rsidR="00220E83" w:rsidRPr="00AF126D">
        <w:rPr>
          <w:rFonts w:ascii="Times New Roman" w:hAnsi="Times New Roman" w:cs="Times New Roman"/>
          <w:b/>
          <w:bCs/>
        </w:rPr>
        <w:t xml:space="preserve">Brasil: </w:t>
      </w:r>
      <w:r w:rsidR="00220E83" w:rsidRPr="00AF126D">
        <w:rPr>
          <w:rFonts w:ascii="Times New Roman" w:hAnsi="Times New Roman" w:cs="Times New Roman"/>
        </w:rPr>
        <w:t>a construção interrompida. Ri</w:t>
      </w:r>
      <w:r>
        <w:rPr>
          <w:rFonts w:ascii="Times New Roman" w:hAnsi="Times New Roman" w:cs="Times New Roman"/>
        </w:rPr>
        <w:t>o de Janeiro: Paz e Terra.</w:t>
      </w:r>
    </w:p>
    <w:p w14:paraId="7AC26855" w14:textId="77777777" w:rsidR="00247E41" w:rsidRPr="00AF126D" w:rsidRDefault="00247E41" w:rsidP="007D3E6E">
      <w:pPr>
        <w:ind w:right="-1"/>
        <w:rPr>
          <w:rFonts w:ascii="Times New Roman" w:hAnsi="Times New Roman" w:cs="Times New Roman"/>
        </w:rPr>
      </w:pPr>
    </w:p>
    <w:p w14:paraId="67456E6B" w14:textId="04BC2CD8" w:rsidR="00220E83" w:rsidRPr="00AF126D" w:rsidRDefault="005C2089" w:rsidP="007D3E6E">
      <w:pPr>
        <w:rPr>
          <w:rFonts w:ascii="Times New Roman" w:hAnsi="Times New Roman" w:cs="Times New Roman"/>
        </w:rPr>
      </w:pPr>
      <w:r w:rsidRPr="00AF126D">
        <w:rPr>
          <w:rFonts w:ascii="Times New Roman" w:hAnsi="Times New Roman" w:cs="Times New Roman"/>
          <w:bCs/>
        </w:rPr>
        <w:t>L</w:t>
      </w:r>
      <w:r>
        <w:rPr>
          <w:rFonts w:ascii="Times New Roman" w:hAnsi="Times New Roman" w:cs="Times New Roman"/>
          <w:bCs/>
        </w:rPr>
        <w:t>aisner</w:t>
      </w:r>
      <w:r>
        <w:rPr>
          <w:rFonts w:ascii="Times New Roman" w:hAnsi="Times New Roman" w:cs="Times New Roman"/>
          <w:bCs/>
        </w:rPr>
        <w:t xml:space="preserve">, R., </w:t>
      </w:r>
      <w:proofErr w:type="gramStart"/>
      <w:r>
        <w:rPr>
          <w:rFonts w:ascii="Times New Roman" w:hAnsi="Times New Roman" w:cs="Times New Roman"/>
          <w:bCs/>
        </w:rPr>
        <w:t>Pavarina,</w:t>
      </w:r>
      <w:r>
        <w:rPr>
          <w:rFonts w:ascii="Times New Roman" w:hAnsi="Times New Roman" w:cs="Times New Roman"/>
          <w:bCs/>
        </w:rPr>
        <w:t>P.</w:t>
      </w:r>
      <w:proofErr w:type="gramEnd"/>
      <w:r>
        <w:rPr>
          <w:rFonts w:ascii="Times New Roman" w:hAnsi="Times New Roman" w:cs="Times New Roman"/>
          <w:bCs/>
        </w:rPr>
        <w:t xml:space="preserve">, </w:t>
      </w:r>
      <w:r>
        <w:rPr>
          <w:rFonts w:ascii="Times New Roman" w:hAnsi="Times New Roman" w:cs="Times New Roman"/>
          <w:bCs/>
        </w:rPr>
        <w:t>De Mario</w:t>
      </w:r>
      <w:r>
        <w:rPr>
          <w:rFonts w:ascii="Times New Roman" w:hAnsi="Times New Roman" w:cs="Times New Roman"/>
          <w:bCs/>
        </w:rPr>
        <w:t>, C.,</w:t>
      </w:r>
      <w:r>
        <w:rPr>
          <w:rFonts w:ascii="Times New Roman" w:hAnsi="Times New Roman" w:cs="Times New Roman"/>
          <w:bCs/>
        </w:rPr>
        <w:t xml:space="preserve"> &amp; Ferreira</w:t>
      </w:r>
      <w:r>
        <w:rPr>
          <w:rFonts w:ascii="Times New Roman" w:hAnsi="Times New Roman" w:cs="Times New Roman"/>
          <w:bCs/>
        </w:rPr>
        <w:t>, G. (2015).</w:t>
      </w:r>
      <w:r>
        <w:rPr>
          <w:rFonts w:ascii="Times New Roman" w:hAnsi="Times New Roman" w:cs="Times New Roman"/>
        </w:rPr>
        <w:t xml:space="preserve"> </w:t>
      </w:r>
      <w:r w:rsidR="002C51B1" w:rsidRPr="00AF126D">
        <w:rPr>
          <w:rFonts w:ascii="Times New Roman" w:hAnsi="Times New Roman" w:cs="Times New Roman"/>
          <w:color w:val="141823"/>
        </w:rPr>
        <w:t>Uma outra integração do Mercosul: diálogos com o novo regionalismo, desenvolvimento e justiça social</w:t>
      </w:r>
      <w:r w:rsidR="00220E83" w:rsidRPr="00AF126D">
        <w:rPr>
          <w:rFonts w:ascii="Times New Roman" w:hAnsi="Times New Roman" w:cs="Times New Roman"/>
        </w:rPr>
        <w:t xml:space="preserve">. In: </w:t>
      </w:r>
      <w:r w:rsidR="002C51B1" w:rsidRPr="00AF126D">
        <w:rPr>
          <w:rFonts w:ascii="Times New Roman" w:hAnsi="Times New Roman" w:cs="Times New Roman"/>
        </w:rPr>
        <w:t>XV Congresso Internacional Fomerco</w:t>
      </w:r>
      <w:r>
        <w:rPr>
          <w:rFonts w:ascii="Times New Roman" w:hAnsi="Times New Roman" w:cs="Times New Roman"/>
        </w:rPr>
        <w:t xml:space="preserve"> - </w:t>
      </w:r>
      <w:r w:rsidR="002C51B1" w:rsidRPr="00AF126D">
        <w:rPr>
          <w:rFonts w:ascii="Times New Roman" w:hAnsi="Times New Roman" w:cs="Times New Roman"/>
        </w:rPr>
        <w:t>Desenvolvimento e Autonomia: os rumos da integração, 2015</w:t>
      </w:r>
      <w:r w:rsidR="00220E83" w:rsidRPr="00AF126D">
        <w:rPr>
          <w:rFonts w:ascii="Times New Roman" w:hAnsi="Times New Roman" w:cs="Times New Roman"/>
        </w:rPr>
        <w:t xml:space="preserve">, </w:t>
      </w:r>
      <w:r w:rsidR="002C51B1" w:rsidRPr="00AF126D">
        <w:rPr>
          <w:rFonts w:ascii="Times New Roman" w:hAnsi="Times New Roman" w:cs="Times New Roman"/>
        </w:rPr>
        <w:t xml:space="preserve">Assunção, Paraguai. </w:t>
      </w:r>
      <w:r w:rsidR="002C51B1" w:rsidRPr="00AF126D">
        <w:rPr>
          <w:rFonts w:ascii="Times New Roman" w:hAnsi="Times New Roman" w:cs="Times New Roman"/>
          <w:b/>
          <w:bCs/>
        </w:rPr>
        <w:t>Anais do X</w:t>
      </w:r>
      <w:r w:rsidR="00220E83" w:rsidRPr="00AF126D">
        <w:rPr>
          <w:rFonts w:ascii="Times New Roman" w:hAnsi="Times New Roman" w:cs="Times New Roman"/>
          <w:b/>
          <w:bCs/>
        </w:rPr>
        <w:t>V Congresso Internacional Fomerco</w:t>
      </w:r>
      <w:r w:rsidR="00220E83" w:rsidRPr="00AF126D">
        <w:rPr>
          <w:rFonts w:ascii="Times New Roman" w:hAnsi="Times New Roman" w:cs="Times New Roman"/>
        </w:rPr>
        <w:t xml:space="preserve">. </w:t>
      </w:r>
      <w:r w:rsidR="002C51B1" w:rsidRPr="00AF126D">
        <w:rPr>
          <w:rFonts w:ascii="Times New Roman" w:hAnsi="Times New Roman" w:cs="Times New Roman"/>
        </w:rPr>
        <w:t>Assunção, Paraguai</w:t>
      </w:r>
      <w:r>
        <w:rPr>
          <w:rFonts w:ascii="Times New Roman" w:hAnsi="Times New Roman" w:cs="Times New Roman"/>
        </w:rPr>
        <w:t>: Fomerco.</w:t>
      </w:r>
    </w:p>
    <w:p w14:paraId="741C9E6A" w14:textId="77777777" w:rsidR="00220E83" w:rsidRPr="00AF126D" w:rsidRDefault="00220E83" w:rsidP="007D3E6E">
      <w:pPr>
        <w:ind w:right="-1"/>
        <w:rPr>
          <w:rFonts w:ascii="Times New Roman" w:eastAsia="Times New Roman" w:hAnsi="Times New Roman" w:cs="Times New Roman"/>
        </w:rPr>
      </w:pPr>
    </w:p>
    <w:p w14:paraId="7DAB7569" w14:textId="20AAB66D" w:rsidR="003B210C" w:rsidRPr="00AF126D" w:rsidRDefault="008A3943" w:rsidP="007D3E6E">
      <w:pPr>
        <w:ind w:right="-1"/>
        <w:rPr>
          <w:rFonts w:ascii="Times New Roman" w:hAnsi="Times New Roman" w:cs="Times New Roman"/>
        </w:rPr>
      </w:pPr>
      <w:r>
        <w:rPr>
          <w:rFonts w:ascii="Times New Roman" w:hAnsi="Times New Roman" w:cs="Times New Roman"/>
        </w:rPr>
        <w:t>Mercado Comum do Sul (</w:t>
      </w:r>
      <w:r w:rsidR="003B210C" w:rsidRPr="00AF126D">
        <w:rPr>
          <w:rFonts w:ascii="Times New Roman" w:hAnsi="Times New Roman" w:cs="Times New Roman"/>
        </w:rPr>
        <w:t>MERCOSUL</w:t>
      </w:r>
      <w:r>
        <w:rPr>
          <w:rFonts w:ascii="Times New Roman" w:hAnsi="Times New Roman" w:cs="Times New Roman"/>
        </w:rPr>
        <w:t>)</w:t>
      </w:r>
      <w:r w:rsidR="003B210C" w:rsidRPr="00AF126D">
        <w:rPr>
          <w:rFonts w:ascii="Times New Roman" w:hAnsi="Times New Roman" w:cs="Times New Roman"/>
        </w:rPr>
        <w:t>.</w:t>
      </w:r>
      <w:r>
        <w:rPr>
          <w:rFonts w:ascii="Times New Roman" w:hAnsi="Times New Roman" w:cs="Times New Roman"/>
        </w:rPr>
        <w:t xml:space="preserve"> (2012).</w:t>
      </w:r>
      <w:r w:rsidR="003B210C" w:rsidRPr="00AF126D">
        <w:rPr>
          <w:rFonts w:ascii="Times New Roman" w:hAnsi="Times New Roman" w:cs="Times New Roman"/>
        </w:rPr>
        <w:t xml:space="preserve"> Instituto Social do Mercosul. </w:t>
      </w:r>
      <w:r w:rsidR="003B210C" w:rsidRPr="00AF126D">
        <w:rPr>
          <w:rFonts w:ascii="Times New Roman" w:hAnsi="Times New Roman" w:cs="Times New Roman"/>
          <w:b/>
        </w:rPr>
        <w:t>Plano Estratégico de Ação Social.</w:t>
      </w:r>
      <w:r w:rsidR="003B210C" w:rsidRPr="00AF126D">
        <w:rPr>
          <w:rFonts w:ascii="Times New Roman" w:hAnsi="Times New Roman" w:cs="Times New Roman"/>
        </w:rPr>
        <w:t xml:space="preserve"> Reunião de Ministros e Diretores de Desenvolvimento Social: Paraguai, 2012. Disponível em: &lt;http://ismercosur.org/doc/peas_pt.pdf&gt;. Acesso em: 22 jun. 2017.</w:t>
      </w:r>
    </w:p>
    <w:p w14:paraId="0F298E9A" w14:textId="77777777" w:rsidR="00247E41" w:rsidRPr="00AF126D" w:rsidRDefault="00247E41" w:rsidP="007D3E6E">
      <w:pPr>
        <w:ind w:right="-1"/>
        <w:rPr>
          <w:rFonts w:ascii="Times New Roman" w:hAnsi="Times New Roman" w:cs="Times New Roman"/>
        </w:rPr>
      </w:pPr>
    </w:p>
    <w:p w14:paraId="4399DE17" w14:textId="1BA68F09" w:rsidR="0000602B" w:rsidRPr="00AF126D" w:rsidRDefault="00247E41" w:rsidP="007D3E6E">
      <w:pPr>
        <w:ind w:right="-1"/>
        <w:rPr>
          <w:rFonts w:ascii="Times New Roman" w:hAnsi="Times New Roman" w:cs="Times New Roman"/>
        </w:rPr>
      </w:pPr>
      <w:r w:rsidRPr="00AF126D">
        <w:rPr>
          <w:rFonts w:ascii="Times New Roman" w:hAnsi="Times New Roman" w:cs="Times New Roman"/>
        </w:rPr>
        <w:t xml:space="preserve">_______. </w:t>
      </w:r>
      <w:r w:rsidR="00152BD8">
        <w:rPr>
          <w:rFonts w:ascii="Times New Roman" w:hAnsi="Times New Roman" w:cs="Times New Roman"/>
        </w:rPr>
        <w:t xml:space="preserve">(1991). </w:t>
      </w:r>
      <w:r w:rsidRPr="00AF126D">
        <w:rPr>
          <w:rFonts w:ascii="Times New Roman" w:hAnsi="Times New Roman" w:cs="Times New Roman"/>
          <w:b/>
        </w:rPr>
        <w:t>Tratado de Assunção</w:t>
      </w:r>
      <w:r w:rsidR="00152BD8">
        <w:rPr>
          <w:rFonts w:ascii="Times New Roman" w:hAnsi="Times New Roman" w:cs="Times New Roman"/>
        </w:rPr>
        <w:t xml:space="preserve">. Assunção. </w:t>
      </w:r>
      <w:r w:rsidR="0000602B" w:rsidRPr="00AF126D">
        <w:rPr>
          <w:rFonts w:ascii="Times New Roman" w:hAnsi="Times New Roman" w:cs="Times New Roman"/>
        </w:rPr>
        <w:t>Disponível em: &lt;http://www.mercosul.gov.br/tratados-e-protocolos/tratado-de-assuncao-1&gt;. Acesso em 28 de maio de 2013.</w:t>
      </w:r>
    </w:p>
    <w:p w14:paraId="02D9DCAD" w14:textId="77777777" w:rsidR="00247E41" w:rsidRPr="00AF126D" w:rsidRDefault="00247E41" w:rsidP="007D3E6E">
      <w:pPr>
        <w:ind w:right="-1"/>
        <w:rPr>
          <w:rFonts w:ascii="Times New Roman" w:hAnsi="Times New Roman" w:cs="Times New Roman"/>
        </w:rPr>
      </w:pPr>
    </w:p>
    <w:p w14:paraId="4535DF36" w14:textId="060DCEBA" w:rsidR="003B210C" w:rsidRPr="00AF126D" w:rsidRDefault="003B210C" w:rsidP="007D3E6E">
      <w:pPr>
        <w:ind w:right="-1"/>
        <w:rPr>
          <w:rFonts w:ascii="Times New Roman" w:eastAsia="Times New Roman" w:hAnsi="Times New Roman" w:cs="Times New Roman"/>
          <w:lang w:val="es-ES"/>
        </w:rPr>
      </w:pPr>
      <w:r w:rsidRPr="00AF126D">
        <w:rPr>
          <w:rFonts w:ascii="Times New Roman" w:eastAsia="Times New Roman" w:hAnsi="Times New Roman" w:cs="Times New Roman"/>
        </w:rPr>
        <w:t>MERCOSUL EDUCACIONAL.</w:t>
      </w:r>
      <w:r w:rsidR="00731149">
        <w:rPr>
          <w:rFonts w:ascii="Times New Roman" w:eastAsia="Times New Roman" w:hAnsi="Times New Roman" w:cs="Times New Roman"/>
        </w:rPr>
        <w:t xml:space="preserve"> (2011).</w:t>
      </w:r>
      <w:r w:rsidRPr="00AF126D">
        <w:rPr>
          <w:rFonts w:ascii="Times New Roman" w:eastAsia="Times New Roman" w:hAnsi="Times New Roman" w:cs="Times New Roman"/>
        </w:rPr>
        <w:t xml:space="preserve"> </w:t>
      </w:r>
      <w:r w:rsidRPr="00AF126D">
        <w:rPr>
          <w:rFonts w:ascii="Times New Roman" w:eastAsia="Times New Roman" w:hAnsi="Times New Roman" w:cs="Times New Roman"/>
          <w:b/>
          <w:iCs/>
        </w:rPr>
        <w:t>Plano de ação do setor educacional do Mercosul (2011-2015)</w:t>
      </w:r>
      <w:r w:rsidRPr="00AF126D">
        <w:rPr>
          <w:rFonts w:ascii="Times New Roman" w:eastAsia="Times New Roman" w:hAnsi="Times New Roman" w:cs="Times New Roman"/>
          <w:b/>
        </w:rPr>
        <w:t>.</w:t>
      </w:r>
      <w:r w:rsidR="00731149">
        <w:rPr>
          <w:rFonts w:ascii="Times New Roman" w:eastAsia="Times New Roman" w:hAnsi="Times New Roman" w:cs="Times New Roman"/>
        </w:rPr>
        <w:t xml:space="preserve"> Assunção</w:t>
      </w:r>
      <w:r w:rsidRPr="00AF126D">
        <w:rPr>
          <w:rFonts w:ascii="Times New Roman" w:eastAsia="Times New Roman" w:hAnsi="Times New Roman" w:cs="Times New Roman"/>
        </w:rPr>
        <w:t xml:space="preserve">. Disponível em: &lt;http://edu.mercosur.int/pt-BR/documentos-categoria/finish/7-planos-planes/413-plano-2011-2015-versao-portugues.html&gt;. </w:t>
      </w:r>
      <w:r w:rsidRPr="00AF126D">
        <w:rPr>
          <w:rFonts w:ascii="Times New Roman" w:eastAsia="Times New Roman" w:hAnsi="Times New Roman" w:cs="Times New Roman"/>
          <w:lang w:val="es-ES"/>
        </w:rPr>
        <w:t xml:space="preserve">Acesso em: 22 jun. 2017. </w:t>
      </w:r>
    </w:p>
    <w:p w14:paraId="6BD403E7" w14:textId="77777777" w:rsidR="00247E41" w:rsidRPr="00AF126D" w:rsidRDefault="00247E41" w:rsidP="007D3E6E">
      <w:pPr>
        <w:ind w:right="-1"/>
        <w:rPr>
          <w:rFonts w:ascii="Times New Roman" w:eastAsia="Times New Roman" w:hAnsi="Times New Roman" w:cs="Times New Roman"/>
          <w:lang w:val="es-ES"/>
        </w:rPr>
      </w:pPr>
    </w:p>
    <w:p w14:paraId="0E014090" w14:textId="112C9F2B" w:rsidR="003B210C" w:rsidRPr="00AF126D" w:rsidRDefault="00D73784" w:rsidP="007D3E6E">
      <w:pPr>
        <w:ind w:right="-1"/>
        <w:rPr>
          <w:rFonts w:ascii="Times New Roman" w:hAnsi="Times New Roman" w:cs="Times New Roman"/>
        </w:rPr>
      </w:pPr>
      <w:r>
        <w:rPr>
          <w:rFonts w:ascii="Times New Roman" w:hAnsi="Times New Roman" w:cs="Times New Roman"/>
          <w:lang w:val="es-ES"/>
        </w:rPr>
        <w:t>Niederle</w:t>
      </w:r>
      <w:r w:rsidR="003B210C" w:rsidRPr="00AF126D">
        <w:rPr>
          <w:rFonts w:ascii="Times New Roman" w:hAnsi="Times New Roman" w:cs="Times New Roman"/>
          <w:lang w:val="es-ES"/>
        </w:rPr>
        <w:t>, P.</w:t>
      </w:r>
      <w:r>
        <w:rPr>
          <w:rFonts w:ascii="Times New Roman" w:hAnsi="Times New Roman" w:cs="Times New Roman"/>
          <w:lang w:val="es-ES"/>
        </w:rPr>
        <w:t xml:space="preserve"> (2016).</w:t>
      </w:r>
      <w:r w:rsidR="003B210C" w:rsidRPr="00AF126D">
        <w:rPr>
          <w:rFonts w:ascii="Times New Roman" w:hAnsi="Times New Roman" w:cs="Times New Roman"/>
          <w:lang w:val="es-ES"/>
        </w:rPr>
        <w:t xml:space="preserve"> </w:t>
      </w:r>
      <w:r w:rsidR="003B210C" w:rsidRPr="00AF126D">
        <w:rPr>
          <w:rFonts w:ascii="Times New Roman" w:hAnsi="Times New Roman" w:cs="Times New Roman"/>
          <w:b/>
          <w:lang w:val="es-ES"/>
        </w:rPr>
        <w:t>REAF MERCOSUR:</w:t>
      </w:r>
      <w:r w:rsidR="003B210C" w:rsidRPr="00AF126D">
        <w:rPr>
          <w:rFonts w:ascii="Times New Roman" w:hAnsi="Times New Roman" w:cs="Times New Roman"/>
          <w:lang w:val="es-ES"/>
        </w:rPr>
        <w:t xml:space="preserve"> una década de coprodución de políticas públicas entre el Estado y la sociedad civil. </w:t>
      </w:r>
      <w:r>
        <w:rPr>
          <w:rFonts w:ascii="Times New Roman" w:hAnsi="Times New Roman" w:cs="Times New Roman"/>
        </w:rPr>
        <w:t>Porto Alegre: FAO</w:t>
      </w:r>
      <w:r w:rsidR="003B210C" w:rsidRPr="00AF126D">
        <w:rPr>
          <w:rFonts w:ascii="Times New Roman" w:hAnsi="Times New Roman" w:cs="Times New Roman"/>
        </w:rPr>
        <w:t>.</w:t>
      </w:r>
    </w:p>
    <w:p w14:paraId="7F435E4D" w14:textId="77777777" w:rsidR="003A7E5D" w:rsidRPr="00AF126D" w:rsidRDefault="003A7E5D" w:rsidP="007D3E6E">
      <w:pPr>
        <w:pStyle w:val="Normal2"/>
        <w:spacing w:line="240" w:lineRule="auto"/>
        <w:jc w:val="left"/>
        <w:rPr>
          <w:rFonts w:ascii="Times New Roman" w:eastAsia="Times New Roman" w:hAnsi="Times New Roman" w:cs="Times New Roman"/>
          <w:szCs w:val="24"/>
        </w:rPr>
      </w:pPr>
    </w:p>
    <w:p w14:paraId="5F552474" w14:textId="4E26B375" w:rsidR="003A7E5D" w:rsidRPr="00AF126D" w:rsidRDefault="003A7E5D" w:rsidP="007D3E6E">
      <w:pPr>
        <w:pStyle w:val="Estilopadro"/>
        <w:spacing w:after="0" w:line="240" w:lineRule="auto"/>
        <w:jc w:val="both"/>
        <w:rPr>
          <w:rFonts w:ascii="Times New Roman" w:hAnsi="Times New Roman" w:cs="Times New Roman"/>
          <w:lang w:val="es-UY"/>
        </w:rPr>
      </w:pPr>
      <w:r w:rsidRPr="00AF126D">
        <w:rPr>
          <w:rFonts w:ascii="Times New Roman" w:hAnsi="Times New Roman" w:cs="Times New Roman"/>
          <w:lang w:val="es-UY"/>
        </w:rPr>
        <w:t>P</w:t>
      </w:r>
      <w:r w:rsidR="009D7457">
        <w:rPr>
          <w:rFonts w:ascii="Times New Roman" w:hAnsi="Times New Roman" w:cs="Times New Roman"/>
          <w:lang w:val="es-UY"/>
        </w:rPr>
        <w:t>errota</w:t>
      </w:r>
      <w:r w:rsidRPr="00AF126D">
        <w:rPr>
          <w:rFonts w:ascii="Times New Roman" w:hAnsi="Times New Roman" w:cs="Times New Roman"/>
          <w:lang w:val="es-UY"/>
        </w:rPr>
        <w:t>, D.</w:t>
      </w:r>
      <w:r w:rsidR="00F91A21">
        <w:rPr>
          <w:rFonts w:ascii="Times New Roman" w:hAnsi="Times New Roman" w:cs="Times New Roman"/>
          <w:lang w:val="es-UY"/>
        </w:rPr>
        <w:t xml:space="preserve"> (2013). </w:t>
      </w:r>
      <w:r w:rsidRPr="00AF126D">
        <w:rPr>
          <w:rFonts w:ascii="Times New Roman" w:hAnsi="Times New Roman" w:cs="Times New Roman"/>
          <w:lang w:val="es-UY"/>
        </w:rPr>
        <w:t xml:space="preserve">“La integración regional como objeto de estudio. De las teorías tradicionales a los enfoques actuales”, en Elsa Llenderrozas (Ed.), </w:t>
      </w:r>
      <w:r w:rsidRPr="00AF126D">
        <w:rPr>
          <w:rFonts w:ascii="Times New Roman" w:hAnsi="Times New Roman" w:cs="Times New Roman"/>
          <w:b/>
          <w:lang w:val="es-UY"/>
        </w:rPr>
        <w:t>Teoría de Relaciones Internacionales</w:t>
      </w:r>
      <w:r w:rsidRPr="00AF126D">
        <w:rPr>
          <w:rFonts w:ascii="Times New Roman" w:hAnsi="Times New Roman" w:cs="Times New Roman"/>
          <w:lang w:val="es-UY"/>
        </w:rPr>
        <w:t xml:space="preserve">. Buenos Aires: Editorial de la Universidad </w:t>
      </w:r>
      <w:r w:rsidR="00F91A21">
        <w:rPr>
          <w:rFonts w:ascii="Times New Roman" w:hAnsi="Times New Roman" w:cs="Times New Roman"/>
          <w:lang w:val="es-UY"/>
        </w:rPr>
        <w:t>de Buenos Aires (EUDEBA)</w:t>
      </w:r>
      <w:r w:rsidRPr="00AF126D">
        <w:rPr>
          <w:rFonts w:ascii="Times New Roman" w:hAnsi="Times New Roman" w:cs="Times New Roman"/>
          <w:lang w:val="es-UY"/>
        </w:rPr>
        <w:t xml:space="preserve">. </w:t>
      </w:r>
    </w:p>
    <w:p w14:paraId="2DC61B26" w14:textId="77777777" w:rsidR="00482A75" w:rsidRPr="00AF126D" w:rsidRDefault="00482A75" w:rsidP="007D3E6E">
      <w:pPr>
        <w:ind w:right="-1"/>
        <w:rPr>
          <w:rFonts w:ascii="Times New Roman" w:hAnsi="Times New Roman" w:cs="Times New Roman"/>
          <w:lang w:val="es-UY"/>
        </w:rPr>
      </w:pPr>
    </w:p>
    <w:p w14:paraId="09B63557" w14:textId="11FFC504" w:rsidR="00482A75" w:rsidRPr="00AF126D" w:rsidRDefault="004B6580" w:rsidP="007D3E6E">
      <w:pPr>
        <w:pStyle w:val="Normal2"/>
        <w:spacing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Pereira da Silva</w:t>
      </w:r>
      <w:r w:rsidR="00482A75" w:rsidRPr="00AF126D">
        <w:rPr>
          <w:rFonts w:ascii="Times New Roman" w:eastAsia="Times New Roman" w:hAnsi="Times New Roman" w:cs="Times New Roman"/>
          <w:szCs w:val="24"/>
        </w:rPr>
        <w:t>, F.</w:t>
      </w:r>
      <w:r>
        <w:rPr>
          <w:rFonts w:ascii="Times New Roman" w:eastAsia="Times New Roman" w:hAnsi="Times New Roman" w:cs="Times New Roman"/>
          <w:szCs w:val="24"/>
        </w:rPr>
        <w:t xml:space="preserve"> (2010).</w:t>
      </w:r>
      <w:r w:rsidR="00482A75" w:rsidRPr="00AF126D">
        <w:rPr>
          <w:rFonts w:ascii="Times New Roman" w:eastAsia="Times New Roman" w:hAnsi="Times New Roman" w:cs="Times New Roman"/>
          <w:szCs w:val="24"/>
        </w:rPr>
        <w:t xml:space="preserve"> Até onde vai a “onda rosa</w:t>
      </w:r>
      <w:proofErr w:type="gramStart"/>
      <w:r w:rsidR="00482A75" w:rsidRPr="00AF126D">
        <w:rPr>
          <w:rFonts w:ascii="Times New Roman" w:eastAsia="Times New Roman" w:hAnsi="Times New Roman" w:cs="Times New Roman"/>
          <w:szCs w:val="24"/>
        </w:rPr>
        <w:t>”?.</w:t>
      </w:r>
      <w:proofErr w:type="gramEnd"/>
      <w:r w:rsidR="00482A75" w:rsidRPr="00AF126D">
        <w:rPr>
          <w:rFonts w:ascii="Times New Roman" w:eastAsia="Times New Roman" w:hAnsi="Times New Roman" w:cs="Times New Roman"/>
          <w:szCs w:val="24"/>
        </w:rPr>
        <w:t xml:space="preserve"> </w:t>
      </w:r>
      <w:r w:rsidR="00482A75" w:rsidRPr="00AF126D">
        <w:rPr>
          <w:rFonts w:ascii="Times New Roman" w:eastAsia="Times New Roman" w:hAnsi="Times New Roman" w:cs="Times New Roman"/>
          <w:b/>
          <w:szCs w:val="24"/>
        </w:rPr>
        <w:t>Análise de Conjuntura OPSA</w:t>
      </w:r>
      <w:r>
        <w:rPr>
          <w:rFonts w:ascii="Times New Roman" w:eastAsia="Times New Roman" w:hAnsi="Times New Roman" w:cs="Times New Roman"/>
          <w:szCs w:val="24"/>
        </w:rPr>
        <w:t>, Rio de Janeiro, n.02.</w:t>
      </w:r>
    </w:p>
    <w:p w14:paraId="6A13C5D8" w14:textId="77777777" w:rsidR="00482A75" w:rsidRPr="00AF126D" w:rsidRDefault="00482A75" w:rsidP="007D3E6E">
      <w:pPr>
        <w:rPr>
          <w:rFonts w:ascii="Times New Roman" w:hAnsi="Times New Roman" w:cs="Times New Roman"/>
        </w:rPr>
      </w:pPr>
    </w:p>
    <w:p w14:paraId="4E388A05" w14:textId="61B8E7F2" w:rsidR="00482A75" w:rsidRPr="00AF126D" w:rsidRDefault="00482A75" w:rsidP="007D3E6E">
      <w:pPr>
        <w:rPr>
          <w:rFonts w:ascii="Times New Roman" w:hAnsi="Times New Roman" w:cs="Times New Roman"/>
        </w:rPr>
      </w:pPr>
      <w:r w:rsidRPr="00AF126D">
        <w:rPr>
          <w:rFonts w:ascii="Times New Roman" w:eastAsia="Calibri" w:hAnsi="Times New Roman" w:cs="Times New Roman"/>
          <w:iCs/>
        </w:rPr>
        <w:t>______.</w:t>
      </w:r>
      <w:r w:rsidRPr="00AF126D">
        <w:rPr>
          <w:rFonts w:ascii="Times New Roman" w:hAnsi="Times New Roman" w:cs="Times New Roman"/>
        </w:rPr>
        <w:t xml:space="preserve"> </w:t>
      </w:r>
      <w:r w:rsidR="004B6580">
        <w:rPr>
          <w:rFonts w:ascii="Times New Roman" w:hAnsi="Times New Roman" w:cs="Times New Roman"/>
        </w:rPr>
        <w:t xml:space="preserve">(2014). </w:t>
      </w:r>
      <w:r w:rsidRPr="00AF126D">
        <w:rPr>
          <w:rFonts w:ascii="Times New Roman" w:hAnsi="Times New Roman" w:cs="Times New Roman"/>
        </w:rPr>
        <w:t xml:space="preserve">Quinze anos da onda rosa latino-americana: balanço e perspectivas. </w:t>
      </w:r>
      <w:r w:rsidRPr="00AF126D">
        <w:rPr>
          <w:rFonts w:ascii="Times New Roman" w:hAnsi="Times New Roman" w:cs="Times New Roman"/>
          <w:b/>
        </w:rPr>
        <w:t>Observador on-line</w:t>
      </w:r>
      <w:r w:rsidR="004B6580">
        <w:rPr>
          <w:rFonts w:ascii="Times New Roman" w:hAnsi="Times New Roman" w:cs="Times New Roman"/>
        </w:rPr>
        <w:t>, v. 9, p. 1</w:t>
      </w:r>
      <w:r w:rsidRPr="00AF126D">
        <w:rPr>
          <w:rFonts w:ascii="Times New Roman" w:hAnsi="Times New Roman" w:cs="Times New Roman"/>
        </w:rPr>
        <w:t>.</w:t>
      </w:r>
    </w:p>
    <w:p w14:paraId="3FA6A72F" w14:textId="77777777" w:rsidR="00247E41" w:rsidRPr="00AF126D" w:rsidRDefault="00247E41" w:rsidP="007D3E6E">
      <w:pPr>
        <w:ind w:right="-1"/>
        <w:rPr>
          <w:rFonts w:ascii="Times New Roman" w:hAnsi="Times New Roman" w:cs="Times New Roman"/>
        </w:rPr>
      </w:pPr>
    </w:p>
    <w:p w14:paraId="49840AE5" w14:textId="4799B2C8" w:rsidR="003B210C" w:rsidRPr="00AF126D" w:rsidRDefault="003B210C" w:rsidP="007D3E6E">
      <w:pPr>
        <w:ind w:right="-1"/>
        <w:rPr>
          <w:rFonts w:ascii="Times New Roman" w:hAnsi="Times New Roman" w:cs="Times New Roman"/>
        </w:rPr>
      </w:pPr>
      <w:r w:rsidRPr="00AF126D">
        <w:rPr>
          <w:rFonts w:ascii="Times New Roman" w:hAnsi="Times New Roman" w:cs="Times New Roman"/>
        </w:rPr>
        <w:t>Q</w:t>
      </w:r>
      <w:r w:rsidR="00B467AB">
        <w:rPr>
          <w:rFonts w:ascii="Times New Roman" w:hAnsi="Times New Roman" w:cs="Times New Roman"/>
        </w:rPr>
        <w:t>ueiroz, L. (2007)</w:t>
      </w:r>
      <w:r w:rsidRPr="00AF126D">
        <w:rPr>
          <w:rFonts w:ascii="Times New Roman" w:hAnsi="Times New Roman" w:cs="Times New Roman"/>
        </w:rPr>
        <w:t xml:space="preserve"> </w:t>
      </w:r>
      <w:r w:rsidRPr="00AF126D">
        <w:rPr>
          <w:rFonts w:ascii="Times New Roman" w:hAnsi="Times New Roman" w:cs="Times New Roman"/>
          <w:b/>
        </w:rPr>
        <w:t>Integração Econômica Regional e Políticas de Saúde: União Européia e Mercosul</w:t>
      </w:r>
      <w:r w:rsidRPr="00AF126D">
        <w:rPr>
          <w:rFonts w:ascii="Times New Roman" w:hAnsi="Times New Roman" w:cs="Times New Roman"/>
        </w:rPr>
        <w:t xml:space="preserve">. </w:t>
      </w:r>
      <w:r w:rsidR="00B467AB">
        <w:rPr>
          <w:rFonts w:ascii="Times New Roman" w:hAnsi="Times New Roman" w:cs="Times New Roman"/>
        </w:rPr>
        <w:t xml:space="preserve">2007. </w:t>
      </w:r>
      <w:r w:rsidRPr="00AF126D">
        <w:rPr>
          <w:rFonts w:ascii="Times New Roman" w:hAnsi="Times New Roman" w:cs="Times New Roman"/>
        </w:rPr>
        <w:t>365f. Tese (Doutorado em Ciências na área de Saúde Pública) – Escola Nacional de Saúde Pública Sergio Arouca, Fundação Osw</w:t>
      </w:r>
      <w:r w:rsidR="00B467AB">
        <w:rPr>
          <w:rFonts w:ascii="Times New Roman" w:hAnsi="Times New Roman" w:cs="Times New Roman"/>
        </w:rPr>
        <w:t>aldo Cruz, Rio de Janeiro.</w:t>
      </w:r>
    </w:p>
    <w:p w14:paraId="781D7B93" w14:textId="77777777" w:rsidR="00247E41" w:rsidRPr="00AF126D" w:rsidRDefault="00247E41" w:rsidP="007D3E6E">
      <w:pPr>
        <w:ind w:right="-1"/>
        <w:rPr>
          <w:rFonts w:ascii="Times New Roman" w:hAnsi="Times New Roman" w:cs="Times New Roman"/>
        </w:rPr>
      </w:pPr>
    </w:p>
    <w:p w14:paraId="006ACAB7" w14:textId="348EB389" w:rsidR="00247E41" w:rsidRPr="00AF126D" w:rsidRDefault="003C51DF" w:rsidP="007D3E6E">
      <w:pPr>
        <w:pStyle w:val="Normal2"/>
        <w:spacing w:line="240" w:lineRule="auto"/>
        <w:jc w:val="left"/>
        <w:rPr>
          <w:rFonts w:ascii="Times New Roman" w:eastAsia="Calibri" w:hAnsi="Times New Roman" w:cs="Times New Roman"/>
          <w:iCs/>
          <w:szCs w:val="24"/>
          <w:lang w:val="es-UY"/>
        </w:rPr>
      </w:pPr>
      <w:r>
        <w:rPr>
          <w:rFonts w:ascii="Times New Roman" w:eastAsia="Calibri" w:hAnsi="Times New Roman" w:cs="Times New Roman"/>
          <w:iCs/>
          <w:szCs w:val="24"/>
        </w:rPr>
        <w:t>Queiroz, L., &amp;</w:t>
      </w:r>
      <w:r w:rsidR="00247E41" w:rsidRPr="00AF126D">
        <w:rPr>
          <w:rFonts w:ascii="Times New Roman" w:eastAsia="Calibri" w:hAnsi="Times New Roman" w:cs="Times New Roman"/>
          <w:iCs/>
          <w:szCs w:val="24"/>
        </w:rPr>
        <w:t xml:space="preserve"> G</w:t>
      </w:r>
      <w:r>
        <w:rPr>
          <w:rFonts w:ascii="Times New Roman" w:eastAsia="Calibri" w:hAnsi="Times New Roman" w:cs="Times New Roman"/>
          <w:iCs/>
          <w:szCs w:val="24"/>
        </w:rPr>
        <w:t>iovanella</w:t>
      </w:r>
      <w:r w:rsidR="00247E41" w:rsidRPr="00AF126D">
        <w:rPr>
          <w:rFonts w:ascii="Times New Roman" w:eastAsia="Calibri" w:hAnsi="Times New Roman" w:cs="Times New Roman"/>
          <w:iCs/>
          <w:szCs w:val="24"/>
        </w:rPr>
        <w:t xml:space="preserve">, L. </w:t>
      </w:r>
      <w:r>
        <w:rPr>
          <w:rFonts w:ascii="Times New Roman" w:eastAsia="Calibri" w:hAnsi="Times New Roman" w:cs="Times New Roman"/>
          <w:iCs/>
          <w:szCs w:val="24"/>
        </w:rPr>
        <w:t xml:space="preserve">(2011). </w:t>
      </w:r>
      <w:r w:rsidR="00247E41" w:rsidRPr="00AF126D">
        <w:rPr>
          <w:rFonts w:ascii="Times New Roman" w:eastAsia="Calibri" w:hAnsi="Times New Roman" w:cs="Times New Roman"/>
          <w:iCs/>
          <w:szCs w:val="24"/>
        </w:rPr>
        <w:t xml:space="preserve">Agenda regional da saúde no Mercosul: arquitetura e temas. </w:t>
      </w:r>
      <w:r w:rsidR="00247E41" w:rsidRPr="00AF126D">
        <w:rPr>
          <w:rFonts w:ascii="Times New Roman" w:eastAsia="Calibri" w:hAnsi="Times New Roman" w:cs="Times New Roman"/>
          <w:b/>
          <w:iCs/>
          <w:szCs w:val="24"/>
          <w:lang w:val="es-UY"/>
        </w:rPr>
        <w:t>Revista Panamamericana de Salud Publica</w:t>
      </w:r>
      <w:r w:rsidR="00247E41" w:rsidRPr="00AF126D">
        <w:rPr>
          <w:rFonts w:ascii="Times New Roman" w:eastAsia="Calibri" w:hAnsi="Times New Roman" w:cs="Times New Roman"/>
          <w:iCs/>
          <w:szCs w:val="24"/>
          <w:lang w:val="es-UY"/>
        </w:rPr>
        <w:t>. W</w:t>
      </w:r>
      <w:r>
        <w:rPr>
          <w:rFonts w:ascii="Times New Roman" w:eastAsia="Calibri" w:hAnsi="Times New Roman" w:cs="Times New Roman"/>
          <w:iCs/>
          <w:szCs w:val="24"/>
          <w:lang w:val="es-UY"/>
        </w:rPr>
        <w:t>ashington, v.30, n.2, p.182–188</w:t>
      </w:r>
      <w:r w:rsidR="00247E41" w:rsidRPr="00AF126D">
        <w:rPr>
          <w:rFonts w:ascii="Times New Roman" w:eastAsia="Calibri" w:hAnsi="Times New Roman" w:cs="Times New Roman"/>
          <w:iCs/>
          <w:szCs w:val="24"/>
          <w:lang w:val="es-UY"/>
        </w:rPr>
        <w:t>.</w:t>
      </w:r>
    </w:p>
    <w:p w14:paraId="7768900F" w14:textId="77777777" w:rsidR="00247E41" w:rsidRPr="00AF126D" w:rsidRDefault="00247E41" w:rsidP="007D3E6E">
      <w:pPr>
        <w:ind w:right="-1"/>
        <w:rPr>
          <w:rFonts w:ascii="Times New Roman" w:hAnsi="Times New Roman" w:cs="Times New Roman"/>
          <w:lang w:val="es-UY"/>
        </w:rPr>
      </w:pPr>
    </w:p>
    <w:p w14:paraId="266DC9B6" w14:textId="37E54445" w:rsidR="003B210C" w:rsidRPr="00AF126D" w:rsidRDefault="003B210C" w:rsidP="007D3E6E">
      <w:pPr>
        <w:rPr>
          <w:rFonts w:ascii="Times New Roman" w:hAnsi="Times New Roman" w:cs="Times New Roman"/>
        </w:rPr>
      </w:pPr>
      <w:r w:rsidRPr="00AF126D">
        <w:rPr>
          <w:rFonts w:ascii="Times New Roman" w:hAnsi="Times New Roman" w:cs="Times New Roman"/>
        </w:rPr>
        <w:t>R</w:t>
      </w:r>
      <w:r w:rsidR="003C51DF">
        <w:rPr>
          <w:rFonts w:ascii="Times New Roman" w:hAnsi="Times New Roman" w:cs="Times New Roman"/>
        </w:rPr>
        <w:t>awls</w:t>
      </w:r>
      <w:r w:rsidRPr="00AF126D">
        <w:rPr>
          <w:rFonts w:ascii="Times New Roman" w:hAnsi="Times New Roman" w:cs="Times New Roman"/>
        </w:rPr>
        <w:t xml:space="preserve">, J. </w:t>
      </w:r>
      <w:r w:rsidR="003C51DF">
        <w:rPr>
          <w:rFonts w:ascii="Times New Roman" w:hAnsi="Times New Roman" w:cs="Times New Roman"/>
        </w:rPr>
        <w:t xml:space="preserve">(2008). </w:t>
      </w:r>
      <w:r w:rsidRPr="00AF126D">
        <w:rPr>
          <w:rFonts w:ascii="Times New Roman" w:hAnsi="Times New Roman" w:cs="Times New Roman"/>
          <w:b/>
        </w:rPr>
        <w:t>Uma Teoria da Justiça.</w:t>
      </w:r>
      <w:r w:rsidR="003C51DF">
        <w:rPr>
          <w:rFonts w:ascii="Times New Roman" w:hAnsi="Times New Roman" w:cs="Times New Roman"/>
        </w:rPr>
        <w:t xml:space="preserve"> São Paulo: Ed. Martins Fontes.</w:t>
      </w:r>
    </w:p>
    <w:p w14:paraId="7429565C" w14:textId="77777777" w:rsidR="00482A75" w:rsidRPr="00AF126D" w:rsidRDefault="00482A75" w:rsidP="007D3E6E">
      <w:pPr>
        <w:rPr>
          <w:rFonts w:ascii="Times New Roman" w:hAnsi="Times New Roman" w:cs="Times New Roman"/>
        </w:rPr>
      </w:pPr>
    </w:p>
    <w:p w14:paraId="5CE012AC" w14:textId="43D60244" w:rsidR="003B210C" w:rsidRPr="00AF126D" w:rsidRDefault="003B210C" w:rsidP="007D3E6E">
      <w:pPr>
        <w:rPr>
          <w:rFonts w:ascii="Times New Roman" w:hAnsi="Times New Roman" w:cs="Times New Roman"/>
          <w:lang w:val="en-US"/>
        </w:rPr>
      </w:pPr>
      <w:r w:rsidRPr="00AF126D">
        <w:rPr>
          <w:rFonts w:ascii="Times New Roman" w:hAnsi="Times New Roman" w:cs="Times New Roman"/>
          <w:lang w:val="en-US"/>
        </w:rPr>
        <w:t xml:space="preserve">_______. </w:t>
      </w:r>
      <w:r w:rsidR="003C51DF">
        <w:rPr>
          <w:rFonts w:ascii="Times New Roman" w:hAnsi="Times New Roman" w:cs="Times New Roman"/>
          <w:lang w:val="en-US"/>
        </w:rPr>
        <w:t xml:space="preserve">(2005). </w:t>
      </w:r>
      <w:r w:rsidRPr="00AF126D">
        <w:rPr>
          <w:rFonts w:ascii="Times New Roman" w:hAnsi="Times New Roman" w:cs="Times New Roman"/>
          <w:b/>
          <w:lang w:val="en-US"/>
        </w:rPr>
        <w:t>Political Liberalism.</w:t>
      </w:r>
      <w:r w:rsidRPr="00AF126D">
        <w:rPr>
          <w:rFonts w:ascii="Times New Roman" w:hAnsi="Times New Roman" w:cs="Times New Roman"/>
          <w:lang w:val="en-US"/>
        </w:rPr>
        <w:t xml:space="preserve"> Expanded Ed. New York: Columbia University Press</w:t>
      </w:r>
      <w:r w:rsidR="003C51DF">
        <w:rPr>
          <w:rFonts w:ascii="Times New Roman" w:hAnsi="Times New Roman" w:cs="Times New Roman"/>
          <w:lang w:val="en-US"/>
        </w:rPr>
        <w:t>.</w:t>
      </w:r>
    </w:p>
    <w:p w14:paraId="16003E4A" w14:textId="77777777" w:rsidR="00482A75" w:rsidRPr="00AF126D" w:rsidRDefault="00482A75" w:rsidP="007D3E6E">
      <w:pPr>
        <w:rPr>
          <w:rFonts w:ascii="Times New Roman" w:hAnsi="Times New Roman" w:cs="Times New Roman"/>
          <w:lang w:val="en-US"/>
        </w:rPr>
      </w:pPr>
    </w:p>
    <w:p w14:paraId="7DC884E9" w14:textId="325A693D" w:rsidR="003B210C" w:rsidRPr="00AF126D" w:rsidRDefault="003B210C" w:rsidP="007D3E6E">
      <w:pPr>
        <w:rPr>
          <w:rFonts w:ascii="Times New Roman" w:eastAsia="Times New Roman" w:hAnsi="Times New Roman" w:cs="Times New Roman"/>
        </w:rPr>
      </w:pPr>
      <w:r w:rsidRPr="00AF126D">
        <w:rPr>
          <w:rFonts w:ascii="Times New Roman" w:eastAsia="Times New Roman" w:hAnsi="Times New Roman" w:cs="Times New Roman"/>
          <w:lang w:val="en-US"/>
        </w:rPr>
        <w:t>R</w:t>
      </w:r>
      <w:r w:rsidR="00862F58">
        <w:rPr>
          <w:rFonts w:ascii="Times New Roman" w:eastAsia="Times New Roman" w:hAnsi="Times New Roman" w:cs="Times New Roman"/>
          <w:lang w:val="en-US"/>
        </w:rPr>
        <w:t xml:space="preserve">iggirozzi, P., &amp; Tussie, D. (2012). </w:t>
      </w:r>
      <w:r w:rsidRPr="00AF126D">
        <w:rPr>
          <w:rFonts w:ascii="Times New Roman" w:eastAsia="Times New Roman" w:hAnsi="Times New Roman" w:cs="Times New Roman"/>
          <w:b/>
          <w:lang w:val="en-US"/>
        </w:rPr>
        <w:t>The rise of post-hegemonic regionalismo:</w:t>
      </w:r>
      <w:r w:rsidRPr="00AF126D">
        <w:rPr>
          <w:rFonts w:ascii="Times New Roman" w:eastAsia="Times New Roman" w:hAnsi="Times New Roman" w:cs="Times New Roman"/>
          <w:lang w:val="en-US"/>
        </w:rPr>
        <w:t xml:space="preserve"> the case of Latin America. </w:t>
      </w:r>
      <w:r w:rsidR="00862F58">
        <w:rPr>
          <w:rFonts w:ascii="Times New Roman" w:eastAsia="Times New Roman" w:hAnsi="Times New Roman" w:cs="Times New Roman"/>
        </w:rPr>
        <w:t>Springer.</w:t>
      </w:r>
    </w:p>
    <w:p w14:paraId="74903ADB" w14:textId="77777777" w:rsidR="00482A75" w:rsidRPr="00AF126D" w:rsidRDefault="00482A75" w:rsidP="007D3E6E">
      <w:pPr>
        <w:rPr>
          <w:rFonts w:ascii="Times New Roman" w:eastAsia="Times New Roman" w:hAnsi="Times New Roman" w:cs="Times New Roman"/>
        </w:rPr>
      </w:pPr>
    </w:p>
    <w:p w14:paraId="6203C7AE" w14:textId="70A3F165" w:rsidR="003B210C" w:rsidRPr="00AF126D" w:rsidRDefault="003B210C" w:rsidP="007D3E6E">
      <w:pPr>
        <w:pStyle w:val="Normal2"/>
        <w:spacing w:line="240" w:lineRule="auto"/>
        <w:jc w:val="left"/>
        <w:rPr>
          <w:rFonts w:ascii="Times New Roman" w:eastAsia="Times New Roman" w:hAnsi="Times New Roman" w:cs="Times New Roman"/>
          <w:szCs w:val="24"/>
        </w:rPr>
      </w:pPr>
      <w:r w:rsidRPr="00AF126D">
        <w:rPr>
          <w:rFonts w:ascii="Times New Roman" w:eastAsia="Times New Roman" w:hAnsi="Times New Roman" w:cs="Times New Roman"/>
          <w:szCs w:val="24"/>
        </w:rPr>
        <w:t>R</w:t>
      </w:r>
      <w:r w:rsidR="002D7379">
        <w:rPr>
          <w:rFonts w:ascii="Times New Roman" w:eastAsia="Times New Roman" w:hAnsi="Times New Roman" w:cs="Times New Roman"/>
          <w:szCs w:val="24"/>
        </w:rPr>
        <w:t>uiz, J. (2007).</w:t>
      </w:r>
      <w:r w:rsidRPr="00AF126D">
        <w:rPr>
          <w:rFonts w:ascii="Times New Roman" w:eastAsia="Times New Roman" w:hAnsi="Times New Roman" w:cs="Times New Roman"/>
          <w:szCs w:val="24"/>
        </w:rPr>
        <w:t xml:space="preserve"> O MERCOSUL: reflexões sobre a crise de seu modelo de integração e seu relançamento. </w:t>
      </w:r>
      <w:r w:rsidRPr="00AF126D">
        <w:rPr>
          <w:rFonts w:ascii="Times New Roman" w:eastAsia="Times New Roman" w:hAnsi="Times New Roman" w:cs="Times New Roman"/>
          <w:b/>
          <w:szCs w:val="24"/>
        </w:rPr>
        <w:t>Cadernos PROLAM/USP</w:t>
      </w:r>
      <w:r w:rsidRPr="00AF126D">
        <w:rPr>
          <w:rFonts w:ascii="Times New Roman" w:eastAsia="Times New Roman" w:hAnsi="Times New Roman" w:cs="Times New Roman"/>
          <w:szCs w:val="24"/>
        </w:rPr>
        <w:t>, a.6, v.1, p.187-209.</w:t>
      </w:r>
    </w:p>
    <w:p w14:paraId="5C2ECE54" w14:textId="77777777" w:rsidR="00482A75" w:rsidRPr="00AF126D" w:rsidRDefault="00482A75" w:rsidP="007D3E6E">
      <w:pPr>
        <w:pStyle w:val="Normal2"/>
        <w:spacing w:line="240" w:lineRule="auto"/>
        <w:jc w:val="left"/>
        <w:rPr>
          <w:rFonts w:ascii="Times New Roman" w:eastAsia="Times New Roman" w:hAnsi="Times New Roman" w:cs="Times New Roman"/>
          <w:szCs w:val="24"/>
        </w:rPr>
      </w:pPr>
    </w:p>
    <w:p w14:paraId="7B3F8E7B" w14:textId="2518EC26" w:rsidR="003B210C" w:rsidRPr="00AF126D" w:rsidRDefault="003B210C" w:rsidP="007D3E6E">
      <w:pPr>
        <w:pStyle w:val="Default"/>
        <w:ind w:right="-1"/>
        <w:rPr>
          <w:rFonts w:ascii="Times New Roman" w:hAnsi="Times New Roman" w:cs="Times New Roman"/>
          <w:color w:val="auto"/>
        </w:rPr>
      </w:pPr>
      <w:r w:rsidRPr="00AF126D">
        <w:rPr>
          <w:rFonts w:ascii="Times New Roman" w:hAnsi="Times New Roman" w:cs="Times New Roman"/>
          <w:color w:val="auto"/>
        </w:rPr>
        <w:t>S</w:t>
      </w:r>
      <w:r w:rsidR="00292D21">
        <w:rPr>
          <w:rFonts w:ascii="Times New Roman" w:hAnsi="Times New Roman" w:cs="Times New Roman"/>
          <w:color w:val="auto"/>
        </w:rPr>
        <w:t>acardo, D. (2009).</w:t>
      </w:r>
      <w:r w:rsidRPr="00AF126D">
        <w:rPr>
          <w:rFonts w:ascii="Times New Roman" w:hAnsi="Times New Roman" w:cs="Times New Roman"/>
          <w:color w:val="auto"/>
        </w:rPr>
        <w:t xml:space="preserve"> </w:t>
      </w:r>
      <w:r w:rsidRPr="00AF126D">
        <w:rPr>
          <w:rFonts w:ascii="Times New Roman" w:hAnsi="Times New Roman" w:cs="Times New Roman"/>
          <w:b/>
          <w:iCs/>
          <w:color w:val="auto"/>
        </w:rPr>
        <w:t>As peculiaridades dos sistemas de saúde dos países membros do Mercosul</w:t>
      </w:r>
      <w:r w:rsidRPr="00AF126D">
        <w:rPr>
          <w:rFonts w:ascii="Times New Roman" w:hAnsi="Times New Roman" w:cs="Times New Roman"/>
          <w:b/>
          <w:i/>
          <w:iCs/>
          <w:color w:val="auto"/>
        </w:rPr>
        <w:t xml:space="preserve">: </w:t>
      </w:r>
      <w:r w:rsidRPr="00AF126D">
        <w:rPr>
          <w:rFonts w:ascii="Times New Roman" w:hAnsi="Times New Roman" w:cs="Times New Roman"/>
          <w:b/>
          <w:color w:val="auto"/>
        </w:rPr>
        <w:t>perspectivas para a integração regional</w:t>
      </w:r>
      <w:r w:rsidRPr="00AF126D">
        <w:rPr>
          <w:rFonts w:ascii="Times New Roman" w:hAnsi="Times New Roman" w:cs="Times New Roman"/>
          <w:color w:val="auto"/>
        </w:rPr>
        <w:t>. 2009. 236f. Tese (Doutorado em</w:t>
      </w:r>
      <w:r w:rsidR="00482A75" w:rsidRPr="00AF126D">
        <w:rPr>
          <w:rFonts w:ascii="Times New Roman" w:hAnsi="Times New Roman" w:cs="Times New Roman"/>
          <w:color w:val="auto"/>
        </w:rPr>
        <w:t xml:space="preserve"> </w:t>
      </w:r>
      <w:r w:rsidRPr="00AF126D">
        <w:rPr>
          <w:rFonts w:ascii="Times New Roman" w:hAnsi="Times New Roman" w:cs="Times New Roman"/>
          <w:color w:val="auto"/>
        </w:rPr>
        <w:t>Saúde Pública) – Faculdade de Saúde Pública, Universidad</w:t>
      </w:r>
      <w:r w:rsidR="00292D21">
        <w:rPr>
          <w:rFonts w:ascii="Times New Roman" w:hAnsi="Times New Roman" w:cs="Times New Roman"/>
          <w:color w:val="auto"/>
        </w:rPr>
        <w:t>e de São Paulo, São Paulo.</w:t>
      </w:r>
      <w:r w:rsidRPr="00AF126D">
        <w:rPr>
          <w:rFonts w:ascii="Times New Roman" w:hAnsi="Times New Roman" w:cs="Times New Roman"/>
          <w:color w:val="auto"/>
        </w:rPr>
        <w:t xml:space="preserve"> </w:t>
      </w:r>
    </w:p>
    <w:p w14:paraId="7123DA58" w14:textId="77777777" w:rsidR="008520BF" w:rsidRPr="00AF126D" w:rsidRDefault="008520BF" w:rsidP="007D3E6E">
      <w:pPr>
        <w:pStyle w:val="Default"/>
        <w:ind w:right="-1"/>
        <w:rPr>
          <w:rFonts w:ascii="Times New Roman" w:hAnsi="Times New Roman" w:cs="Times New Roman"/>
          <w:color w:val="auto"/>
        </w:rPr>
      </w:pPr>
    </w:p>
    <w:p w14:paraId="6EA0C939" w14:textId="3E88BA7A" w:rsidR="008520BF" w:rsidRPr="00AF126D" w:rsidRDefault="00292D21" w:rsidP="007D3E6E">
      <w:pPr>
        <w:autoSpaceDE w:val="0"/>
        <w:autoSpaceDN w:val="0"/>
        <w:adjustRightInd w:val="0"/>
        <w:ind w:right="-427"/>
        <w:jc w:val="both"/>
        <w:rPr>
          <w:rFonts w:ascii="Times New Roman" w:hAnsi="Times New Roman" w:cs="Times New Roman"/>
        </w:rPr>
      </w:pPr>
      <w:r>
        <w:rPr>
          <w:rFonts w:ascii="Times New Roman" w:hAnsi="Times New Roman" w:cs="Times New Roman"/>
        </w:rPr>
        <w:t>Sen, A</w:t>
      </w:r>
      <w:r w:rsidR="008520BF" w:rsidRPr="00AF126D">
        <w:rPr>
          <w:rFonts w:ascii="Times New Roman" w:hAnsi="Times New Roman" w:cs="Times New Roman"/>
        </w:rPr>
        <w:t>.</w:t>
      </w:r>
      <w:r>
        <w:rPr>
          <w:rFonts w:ascii="Times New Roman" w:hAnsi="Times New Roman" w:cs="Times New Roman"/>
        </w:rPr>
        <w:t xml:space="preserve"> (2000).</w:t>
      </w:r>
      <w:r w:rsidR="008520BF" w:rsidRPr="00AF126D">
        <w:rPr>
          <w:rFonts w:ascii="Times New Roman" w:hAnsi="Times New Roman" w:cs="Times New Roman"/>
        </w:rPr>
        <w:t xml:space="preserve"> </w:t>
      </w:r>
      <w:r w:rsidR="008520BF" w:rsidRPr="00AF126D">
        <w:rPr>
          <w:rFonts w:ascii="Times New Roman" w:hAnsi="Times New Roman" w:cs="Times New Roman"/>
          <w:b/>
          <w:bCs/>
        </w:rPr>
        <w:t>Desenvolvimento como liberdade.</w:t>
      </w:r>
      <w:r w:rsidR="008520BF" w:rsidRPr="00AF126D">
        <w:rPr>
          <w:rFonts w:ascii="Times New Roman" w:hAnsi="Times New Roman" w:cs="Times New Roman"/>
        </w:rPr>
        <w:t xml:space="preserve"> Tradução Laura Teixeira Motta. São P</w:t>
      </w:r>
      <w:r>
        <w:rPr>
          <w:rFonts w:ascii="Times New Roman" w:hAnsi="Times New Roman" w:cs="Times New Roman"/>
        </w:rPr>
        <w:t>aulo: Companhia das Letras</w:t>
      </w:r>
      <w:r w:rsidR="008520BF" w:rsidRPr="00AF126D">
        <w:rPr>
          <w:rFonts w:ascii="Times New Roman" w:hAnsi="Times New Roman" w:cs="Times New Roman"/>
        </w:rPr>
        <w:t>.</w:t>
      </w:r>
    </w:p>
    <w:p w14:paraId="2FEA0C2D" w14:textId="77777777" w:rsidR="0066574B" w:rsidRPr="00AF126D" w:rsidRDefault="0066574B" w:rsidP="007D3E6E">
      <w:pPr>
        <w:pStyle w:val="Default"/>
        <w:ind w:right="-1"/>
        <w:rPr>
          <w:rFonts w:ascii="Times New Roman" w:hAnsi="Times New Roman" w:cs="Times New Roman"/>
          <w:color w:val="auto"/>
        </w:rPr>
      </w:pPr>
    </w:p>
    <w:p w14:paraId="19F41CA9" w14:textId="14BBB56F" w:rsidR="00482A75" w:rsidRPr="00AF126D" w:rsidRDefault="0066574B" w:rsidP="007D3E6E">
      <w:pPr>
        <w:pStyle w:val="Estilopadro"/>
        <w:spacing w:after="0" w:line="240" w:lineRule="auto"/>
        <w:rPr>
          <w:rFonts w:ascii="Times New Roman" w:hAnsi="Times New Roman" w:cs="Times New Roman"/>
        </w:rPr>
      </w:pPr>
      <w:r w:rsidRPr="00AF126D">
        <w:rPr>
          <w:rFonts w:ascii="Times New Roman" w:hAnsi="Times New Roman" w:cs="Times New Roman"/>
          <w:lang w:val="es-ES_tradnl"/>
        </w:rPr>
        <w:t>S</w:t>
      </w:r>
      <w:r w:rsidR="007B1EAC">
        <w:rPr>
          <w:rFonts w:ascii="Times New Roman" w:hAnsi="Times New Roman" w:cs="Times New Roman"/>
          <w:lang w:val="es-ES_tradnl"/>
        </w:rPr>
        <w:t>anahuja</w:t>
      </w:r>
      <w:r w:rsidRPr="00AF126D">
        <w:rPr>
          <w:rFonts w:ascii="Times New Roman" w:hAnsi="Times New Roman" w:cs="Times New Roman"/>
          <w:lang w:val="es-ES_tradnl"/>
        </w:rPr>
        <w:t>, J.</w:t>
      </w:r>
      <w:r w:rsidR="007B1EAC">
        <w:rPr>
          <w:rFonts w:ascii="Times New Roman" w:hAnsi="Times New Roman" w:cs="Times New Roman"/>
          <w:lang w:val="es-ES_tradnl"/>
        </w:rPr>
        <w:t xml:space="preserve"> (2008).</w:t>
      </w:r>
      <w:r w:rsidRPr="00AF126D">
        <w:rPr>
          <w:rFonts w:ascii="Times New Roman" w:hAnsi="Times New Roman" w:cs="Times New Roman"/>
          <w:lang w:val="es-ES_tradnl"/>
        </w:rPr>
        <w:t xml:space="preserve"> Regionalismo Post-Liberal y multilateralismo en Sudamérica: El caso de UNASUR. </w:t>
      </w:r>
      <w:r w:rsidRPr="00AF126D">
        <w:rPr>
          <w:rFonts w:ascii="Times New Roman" w:hAnsi="Times New Roman" w:cs="Times New Roman"/>
          <w:lang w:val="en-US"/>
        </w:rPr>
        <w:t>In: S</w:t>
      </w:r>
      <w:r w:rsidR="007B1EAC">
        <w:rPr>
          <w:rFonts w:ascii="Times New Roman" w:hAnsi="Times New Roman" w:cs="Times New Roman"/>
          <w:lang w:val="en-US"/>
        </w:rPr>
        <w:t>erbin</w:t>
      </w:r>
      <w:r w:rsidRPr="00AF126D">
        <w:rPr>
          <w:rFonts w:ascii="Times New Roman" w:hAnsi="Times New Roman" w:cs="Times New Roman"/>
          <w:lang w:val="en-US"/>
        </w:rPr>
        <w:t>, A.</w:t>
      </w:r>
      <w:r w:rsidR="007B1EAC">
        <w:rPr>
          <w:rFonts w:ascii="Times New Roman" w:hAnsi="Times New Roman" w:cs="Times New Roman"/>
          <w:lang w:val="en-US"/>
        </w:rPr>
        <w:t>, Martinez, L., &amp; Ramanzini Júnior, H.</w:t>
      </w:r>
      <w:r w:rsidRPr="00AF126D">
        <w:rPr>
          <w:rFonts w:ascii="Times New Roman" w:hAnsi="Times New Roman" w:cs="Times New Roman"/>
          <w:lang w:val="en-US"/>
        </w:rPr>
        <w:t xml:space="preserve"> (Org</w:t>
      </w:r>
      <w:r w:rsidR="007B1EAC">
        <w:rPr>
          <w:rFonts w:ascii="Times New Roman" w:hAnsi="Times New Roman" w:cs="Times New Roman"/>
          <w:lang w:val="en-US"/>
        </w:rPr>
        <w:t>)</w:t>
      </w:r>
      <w:r w:rsidRPr="00AF126D">
        <w:rPr>
          <w:rFonts w:ascii="Times New Roman" w:hAnsi="Times New Roman" w:cs="Times New Roman"/>
          <w:lang w:val="en-US"/>
        </w:rPr>
        <w:t>.</w:t>
      </w:r>
      <w:r w:rsidR="00041503">
        <w:rPr>
          <w:rFonts w:ascii="Times New Roman" w:hAnsi="Times New Roman" w:cs="Times New Roman"/>
          <w:lang w:val="en-US"/>
        </w:rPr>
        <w:t xml:space="preserve"> (2008). </w:t>
      </w:r>
      <w:bookmarkStart w:id="0" w:name="_GoBack"/>
      <w:bookmarkEnd w:id="0"/>
      <w:r w:rsidRPr="00AF126D">
        <w:rPr>
          <w:rFonts w:ascii="Times New Roman" w:hAnsi="Times New Roman" w:cs="Times New Roman"/>
          <w:lang w:val="en-US"/>
        </w:rPr>
        <w:t xml:space="preserve"> </w:t>
      </w:r>
      <w:r w:rsidRPr="00AF126D">
        <w:rPr>
          <w:rFonts w:ascii="Times New Roman" w:hAnsi="Times New Roman" w:cs="Times New Roman"/>
          <w:b/>
          <w:lang w:val="es-ES_tradnl"/>
        </w:rPr>
        <w:t>El regionalismo post - liberal en América Latina y el Caribe</w:t>
      </w:r>
      <w:r w:rsidRPr="00AF126D">
        <w:rPr>
          <w:rFonts w:ascii="Times New Roman" w:hAnsi="Times New Roman" w:cs="Times New Roman"/>
          <w:lang w:val="es-ES_tradnl"/>
        </w:rPr>
        <w:t xml:space="preserve">: nuevos actores, nuevos temas, nuevos desafios - edição Anuário de la Integración Regional de América Latina y el Gran Caribe 2008-2009. </w:t>
      </w:r>
      <w:r w:rsidR="007B1EAC">
        <w:rPr>
          <w:rFonts w:ascii="Times New Roman" w:hAnsi="Times New Roman" w:cs="Times New Roman"/>
        </w:rPr>
        <w:t xml:space="preserve">1. ed. Buenos Aires: CRIES, </w:t>
      </w:r>
      <w:r w:rsidRPr="00AF126D">
        <w:rPr>
          <w:rFonts w:ascii="Times New Roman" w:hAnsi="Times New Roman" w:cs="Times New Roman"/>
        </w:rPr>
        <w:t>v. 1. p. 11-54.</w:t>
      </w:r>
    </w:p>
    <w:p w14:paraId="0F0EE77B" w14:textId="77777777" w:rsidR="001007AF" w:rsidRPr="00AF126D" w:rsidRDefault="001007AF" w:rsidP="007D3E6E">
      <w:pPr>
        <w:pStyle w:val="Estilopadro"/>
        <w:spacing w:after="0" w:line="240" w:lineRule="auto"/>
        <w:rPr>
          <w:rFonts w:ascii="Times New Roman" w:hAnsi="Times New Roman" w:cs="Times New Roman"/>
        </w:rPr>
      </w:pPr>
    </w:p>
    <w:p w14:paraId="399405AA" w14:textId="56EE72EC" w:rsidR="005637A3" w:rsidRPr="00AF126D" w:rsidRDefault="003B210C" w:rsidP="007D3E6E">
      <w:pPr>
        <w:rPr>
          <w:rFonts w:ascii="Times New Roman" w:hAnsi="Times New Roman" w:cs="Times New Roman"/>
        </w:rPr>
      </w:pPr>
      <w:r w:rsidRPr="00AF126D">
        <w:rPr>
          <w:rFonts w:ascii="Times New Roman" w:hAnsi="Times New Roman" w:cs="Times New Roman"/>
        </w:rPr>
        <w:t>V</w:t>
      </w:r>
      <w:r w:rsidR="00041503">
        <w:rPr>
          <w:rFonts w:ascii="Times New Roman" w:hAnsi="Times New Roman" w:cs="Times New Roman"/>
        </w:rPr>
        <w:t xml:space="preserve">eiga, P., &amp; Ríos, S. (2007) </w:t>
      </w:r>
      <w:r w:rsidRPr="00AF126D">
        <w:rPr>
          <w:rFonts w:ascii="Times New Roman" w:hAnsi="Times New Roman" w:cs="Times New Roman"/>
        </w:rPr>
        <w:t xml:space="preserve">O regionalismo pós-liberal na América do Sul: origens, iniciativas e dilemas. </w:t>
      </w:r>
      <w:r w:rsidRPr="00AF126D">
        <w:rPr>
          <w:rFonts w:ascii="Times New Roman" w:hAnsi="Times New Roman" w:cs="Times New Roman"/>
          <w:b/>
        </w:rPr>
        <w:t>CEPAL – Série Comércio Internacional</w:t>
      </w:r>
      <w:r w:rsidRPr="00AF126D">
        <w:rPr>
          <w:rFonts w:ascii="Times New Roman" w:hAnsi="Times New Roman" w:cs="Times New Roman"/>
        </w:rPr>
        <w:t>, n.82, Santiago do Chile</w:t>
      </w:r>
      <w:r w:rsidR="00041503">
        <w:rPr>
          <w:rFonts w:ascii="Times New Roman" w:hAnsi="Times New Roman" w:cs="Times New Roman"/>
        </w:rPr>
        <w:t>.</w:t>
      </w:r>
    </w:p>
    <w:p w14:paraId="13E5F254" w14:textId="72BD0184" w:rsidR="005637A3" w:rsidRPr="00AF126D" w:rsidRDefault="005637A3" w:rsidP="00AF126D">
      <w:pPr>
        <w:spacing w:line="480" w:lineRule="auto"/>
        <w:rPr>
          <w:rFonts w:ascii="Times New Roman" w:hAnsi="Times New Roman" w:cs="Times New Roman"/>
        </w:rPr>
      </w:pPr>
    </w:p>
    <w:p w14:paraId="251A0CB3" w14:textId="77777777" w:rsidR="005637A3" w:rsidRPr="00AF126D" w:rsidRDefault="005637A3" w:rsidP="00AF126D">
      <w:pPr>
        <w:spacing w:line="480" w:lineRule="auto"/>
        <w:rPr>
          <w:rFonts w:ascii="Times New Roman" w:hAnsi="Times New Roman" w:cs="Times New Roman"/>
        </w:rPr>
      </w:pPr>
    </w:p>
    <w:p w14:paraId="274A798E" w14:textId="77777777" w:rsidR="005637A3" w:rsidRPr="00AF126D" w:rsidRDefault="005637A3" w:rsidP="00AF126D">
      <w:pPr>
        <w:spacing w:line="480" w:lineRule="auto"/>
        <w:rPr>
          <w:rFonts w:ascii="Times New Roman" w:hAnsi="Times New Roman" w:cs="Times New Roman"/>
        </w:rPr>
      </w:pPr>
    </w:p>
    <w:p w14:paraId="1E8B5B12" w14:textId="77777777" w:rsidR="005637A3" w:rsidRPr="00AF126D" w:rsidRDefault="005637A3" w:rsidP="00AF126D">
      <w:pPr>
        <w:spacing w:line="480" w:lineRule="auto"/>
        <w:rPr>
          <w:rFonts w:ascii="Times New Roman" w:hAnsi="Times New Roman" w:cs="Times New Roman"/>
        </w:rPr>
      </w:pPr>
    </w:p>
    <w:p w14:paraId="7F4B3F1E" w14:textId="77777777" w:rsidR="005637A3" w:rsidRPr="00AF126D" w:rsidRDefault="005637A3" w:rsidP="00AF126D">
      <w:pPr>
        <w:spacing w:line="480" w:lineRule="auto"/>
        <w:rPr>
          <w:rFonts w:ascii="Times New Roman" w:hAnsi="Times New Roman" w:cs="Times New Roman"/>
        </w:rPr>
      </w:pPr>
    </w:p>
    <w:p w14:paraId="0798AB52" w14:textId="77777777" w:rsidR="005637A3" w:rsidRPr="00AF126D" w:rsidRDefault="005637A3" w:rsidP="00AF126D">
      <w:pPr>
        <w:spacing w:line="480" w:lineRule="auto"/>
        <w:rPr>
          <w:rFonts w:ascii="Times New Roman" w:hAnsi="Times New Roman" w:cs="Times New Roman"/>
        </w:rPr>
      </w:pPr>
    </w:p>
    <w:p w14:paraId="6A15970A" w14:textId="77777777" w:rsidR="005637A3" w:rsidRPr="00AF126D" w:rsidRDefault="005637A3" w:rsidP="00AF126D">
      <w:pPr>
        <w:spacing w:line="480" w:lineRule="auto"/>
        <w:rPr>
          <w:rFonts w:ascii="Times New Roman" w:hAnsi="Times New Roman" w:cs="Times New Roman"/>
        </w:rPr>
      </w:pPr>
    </w:p>
    <w:p w14:paraId="760AEB57" w14:textId="77777777" w:rsidR="005637A3" w:rsidRPr="00AF126D" w:rsidRDefault="005637A3" w:rsidP="00AF126D">
      <w:pPr>
        <w:spacing w:line="480" w:lineRule="auto"/>
        <w:rPr>
          <w:rFonts w:ascii="Times New Roman" w:hAnsi="Times New Roman" w:cs="Times New Roman"/>
        </w:rPr>
      </w:pPr>
    </w:p>
    <w:p w14:paraId="62C98D39" w14:textId="77777777" w:rsidR="005637A3" w:rsidRPr="00AF126D" w:rsidRDefault="005637A3" w:rsidP="00AF126D">
      <w:pPr>
        <w:spacing w:line="480" w:lineRule="auto"/>
        <w:rPr>
          <w:rFonts w:ascii="Times New Roman" w:hAnsi="Times New Roman" w:cs="Times New Roman"/>
        </w:rPr>
      </w:pPr>
    </w:p>
    <w:p w14:paraId="34563923" w14:textId="77777777" w:rsidR="005637A3" w:rsidRPr="00AF126D" w:rsidRDefault="005637A3" w:rsidP="00AF126D">
      <w:pPr>
        <w:spacing w:line="480" w:lineRule="auto"/>
        <w:rPr>
          <w:rFonts w:ascii="Times New Roman" w:hAnsi="Times New Roman" w:cs="Times New Roman"/>
        </w:rPr>
      </w:pPr>
    </w:p>
    <w:p w14:paraId="6606FE06" w14:textId="77777777" w:rsidR="005637A3" w:rsidRPr="00AF126D" w:rsidRDefault="005637A3" w:rsidP="00AF126D">
      <w:pPr>
        <w:spacing w:line="480" w:lineRule="auto"/>
        <w:rPr>
          <w:rFonts w:ascii="Times New Roman" w:hAnsi="Times New Roman" w:cs="Times New Roman"/>
        </w:rPr>
      </w:pPr>
    </w:p>
    <w:p w14:paraId="04571130" w14:textId="3982EB48" w:rsidR="005637A3" w:rsidRPr="00AF126D" w:rsidRDefault="005637A3" w:rsidP="00AF126D">
      <w:pPr>
        <w:spacing w:line="480" w:lineRule="auto"/>
        <w:rPr>
          <w:rFonts w:ascii="Times New Roman" w:hAnsi="Times New Roman" w:cs="Times New Roman"/>
        </w:rPr>
      </w:pPr>
    </w:p>
    <w:p w14:paraId="6E8900AC" w14:textId="77777777" w:rsidR="00060C69" w:rsidRPr="005637A3" w:rsidRDefault="00060C69" w:rsidP="005637A3">
      <w:pPr>
        <w:jc w:val="right"/>
        <w:rPr>
          <w:rFonts w:ascii="Times New Roman" w:hAnsi="Times New Roman" w:cs="Times New Roman"/>
        </w:rPr>
      </w:pPr>
    </w:p>
    <w:sectPr w:rsidR="00060C69" w:rsidRPr="005637A3" w:rsidSect="00BB3F3D">
      <w:footerReference w:type="even" r:id="rId8"/>
      <w:footerReference w:type="default" r:id="rId9"/>
      <w:pgSz w:w="11900" w:h="16840"/>
      <w:pgMar w:top="1701" w:right="1134"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A2674C" w14:textId="77777777" w:rsidR="00A45815" w:rsidRDefault="00A45815" w:rsidP="00F273A5">
      <w:r>
        <w:separator/>
      </w:r>
    </w:p>
  </w:endnote>
  <w:endnote w:type="continuationSeparator" w:id="0">
    <w:p w14:paraId="4F3FB63A" w14:textId="77777777" w:rsidR="00A45815" w:rsidRDefault="00A45815" w:rsidP="00F27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D00A3" w14:textId="77777777" w:rsidR="00F258F0" w:rsidRDefault="00F258F0" w:rsidP="00261D0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91FB5C5" w14:textId="77777777" w:rsidR="00F258F0" w:rsidRDefault="00F258F0" w:rsidP="00261D0B">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0E727" w14:textId="77777777" w:rsidR="00F258F0" w:rsidRPr="005C358C" w:rsidRDefault="00F258F0" w:rsidP="00261D0B">
    <w:pPr>
      <w:pStyle w:val="Rodap"/>
      <w:framePr w:wrap="around" w:vAnchor="text" w:hAnchor="margin" w:xAlign="right" w:y="1"/>
      <w:rPr>
        <w:rStyle w:val="Nmerodepgina"/>
        <w:rFonts w:ascii="Arial" w:hAnsi="Arial" w:cs="Arial"/>
        <w:sz w:val="22"/>
      </w:rPr>
    </w:pPr>
    <w:r w:rsidRPr="005C358C">
      <w:rPr>
        <w:rStyle w:val="Nmerodepgina"/>
        <w:rFonts w:ascii="Arial" w:hAnsi="Arial" w:cs="Arial"/>
        <w:sz w:val="22"/>
      </w:rPr>
      <w:fldChar w:fldCharType="begin"/>
    </w:r>
    <w:r w:rsidRPr="005C358C">
      <w:rPr>
        <w:rStyle w:val="Nmerodepgina"/>
        <w:rFonts w:ascii="Arial" w:hAnsi="Arial" w:cs="Arial"/>
        <w:sz w:val="22"/>
      </w:rPr>
      <w:instrText xml:space="preserve">PAGE  </w:instrText>
    </w:r>
    <w:r w:rsidRPr="005C358C">
      <w:rPr>
        <w:rStyle w:val="Nmerodepgina"/>
        <w:rFonts w:ascii="Arial" w:hAnsi="Arial" w:cs="Arial"/>
        <w:sz w:val="22"/>
      </w:rPr>
      <w:fldChar w:fldCharType="separate"/>
    </w:r>
    <w:r w:rsidR="00041503">
      <w:rPr>
        <w:rStyle w:val="Nmerodepgina"/>
        <w:rFonts w:ascii="Arial" w:hAnsi="Arial" w:cs="Arial"/>
        <w:noProof/>
        <w:sz w:val="22"/>
      </w:rPr>
      <w:t>19</w:t>
    </w:r>
    <w:r w:rsidRPr="005C358C">
      <w:rPr>
        <w:rStyle w:val="Nmerodepgina"/>
        <w:rFonts w:ascii="Arial" w:hAnsi="Arial" w:cs="Arial"/>
        <w:sz w:val="22"/>
      </w:rPr>
      <w:fldChar w:fldCharType="end"/>
    </w:r>
  </w:p>
  <w:p w14:paraId="658DC092" w14:textId="7FE1C3D8" w:rsidR="00F258F0" w:rsidRDefault="00F258F0" w:rsidP="00261D0B">
    <w:pPr>
      <w:pStyle w:val="Rodap"/>
      <w:ind w:right="360"/>
      <w:jc w:val="right"/>
    </w:pPr>
  </w:p>
  <w:p w14:paraId="6A4DD4F5" w14:textId="77777777" w:rsidR="00F258F0" w:rsidRDefault="00F258F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26F32A" w14:textId="77777777" w:rsidR="00A45815" w:rsidRDefault="00A45815" w:rsidP="00F273A5">
      <w:r>
        <w:separator/>
      </w:r>
    </w:p>
  </w:footnote>
  <w:footnote w:type="continuationSeparator" w:id="0">
    <w:p w14:paraId="58022D67" w14:textId="77777777" w:rsidR="00A45815" w:rsidRDefault="00A45815" w:rsidP="00F273A5">
      <w:r>
        <w:continuationSeparator/>
      </w:r>
    </w:p>
  </w:footnote>
  <w:footnote w:id="1">
    <w:p w14:paraId="298AB196" w14:textId="1DA35CFD" w:rsidR="00696E2A" w:rsidRPr="00AF126D" w:rsidRDefault="00696E2A" w:rsidP="00CE66CD">
      <w:pPr>
        <w:pStyle w:val="Textodenotaderodap"/>
        <w:rPr>
          <w:rFonts w:ascii="Times New Roman" w:hAnsi="Times New Roman" w:cs="Times New Roman"/>
        </w:rPr>
      </w:pPr>
      <w:r w:rsidRPr="00AF126D">
        <w:rPr>
          <w:rStyle w:val="Refdenotaderodap"/>
          <w:rFonts w:ascii="Times New Roman" w:hAnsi="Times New Roman" w:cs="Times New Roman"/>
        </w:rPr>
        <w:footnoteRef/>
      </w:r>
      <w:r w:rsidRPr="00AF126D">
        <w:rPr>
          <w:rFonts w:ascii="Times New Roman" w:hAnsi="Times New Roman" w:cs="Times New Roman"/>
        </w:rPr>
        <w:t xml:space="preserve"> A “estrutura básica da sociedade” compreende todas as instituições políticas responsáveis pela distribuição de renda, bens e recursos dentre os cidadãos</w:t>
      </w:r>
      <w:r w:rsidR="00AE4C68">
        <w:rPr>
          <w:rFonts w:ascii="Times New Roman" w:hAnsi="Times New Roman" w:cs="Times New Roman"/>
        </w:rPr>
        <w:t xml:space="preserve">. Para </w:t>
      </w:r>
      <w:r w:rsidRPr="00AF126D">
        <w:rPr>
          <w:rFonts w:ascii="Times New Roman" w:hAnsi="Times New Roman" w:cs="Times New Roman"/>
        </w:rPr>
        <w:t>Rawls</w:t>
      </w:r>
      <w:r w:rsidR="0007748B">
        <w:rPr>
          <w:rFonts w:ascii="Times New Roman" w:hAnsi="Times New Roman" w:cs="Times New Roman"/>
        </w:rPr>
        <w:t>,</w:t>
      </w:r>
      <w:r w:rsidRPr="00AF126D">
        <w:rPr>
          <w:rFonts w:ascii="Times New Roman" w:hAnsi="Times New Roman" w:cs="Times New Roman"/>
        </w:rPr>
        <w:t xml:space="preserve"> em uma sociedade justa, de acordo com os princípios de sua justiça como equidade, essas instituições são responsáveis pela promoção da equidade, garantindo</w:t>
      </w:r>
      <w:r w:rsidR="0007748B">
        <w:rPr>
          <w:rFonts w:ascii="Times New Roman" w:hAnsi="Times New Roman" w:cs="Times New Roman"/>
        </w:rPr>
        <w:t>,</w:t>
      </w:r>
      <w:r w:rsidRPr="00AF126D">
        <w:rPr>
          <w:rFonts w:ascii="Times New Roman" w:hAnsi="Times New Roman" w:cs="Times New Roman"/>
        </w:rPr>
        <w:t xml:space="preserve"> </w:t>
      </w:r>
      <w:r w:rsidR="0007748B" w:rsidRPr="00EF61A7">
        <w:rPr>
          <w:rFonts w:ascii="Times New Roman" w:hAnsi="Times New Roman" w:cs="Times New Roman"/>
        </w:rPr>
        <w:t>em sociedade</w:t>
      </w:r>
      <w:r w:rsidR="0007748B">
        <w:rPr>
          <w:rFonts w:ascii="Times New Roman" w:hAnsi="Times New Roman" w:cs="Times New Roman"/>
        </w:rPr>
        <w:t>s democráticas,</w:t>
      </w:r>
      <w:r w:rsidR="0007748B" w:rsidRPr="0007748B">
        <w:rPr>
          <w:rFonts w:ascii="Times New Roman" w:hAnsi="Times New Roman" w:cs="Times New Roman"/>
        </w:rPr>
        <w:t xml:space="preserve"> </w:t>
      </w:r>
      <w:r w:rsidRPr="00AF126D">
        <w:rPr>
          <w:rFonts w:ascii="Times New Roman" w:hAnsi="Times New Roman" w:cs="Times New Roman"/>
        </w:rPr>
        <w:t xml:space="preserve">igualdade de oportunidades e de pontos de partida, evitando que desigualdades arbitrárias sejam produzidas e se perpetuem ao longo do tempo.   </w:t>
      </w:r>
    </w:p>
  </w:footnote>
  <w:footnote w:id="2">
    <w:p w14:paraId="47565540" w14:textId="0566809B" w:rsidR="000E0378" w:rsidRDefault="000E0378" w:rsidP="00CE66CD">
      <w:pPr>
        <w:pStyle w:val="Textodenotaderodap"/>
      </w:pPr>
      <w:r w:rsidRPr="00AF126D">
        <w:rPr>
          <w:rStyle w:val="Refdenotaderodap"/>
          <w:rFonts w:ascii="Times New Roman" w:hAnsi="Times New Roman" w:cs="Times New Roman"/>
        </w:rPr>
        <w:footnoteRef/>
      </w:r>
      <w:r w:rsidRPr="00AF126D">
        <w:rPr>
          <w:rFonts w:ascii="Times New Roman" w:hAnsi="Times New Roman" w:cs="Times New Roman"/>
        </w:rPr>
        <w:t xml:space="preserve"> Autor vinculado à perspectiva da teoria crítica da justiça.</w:t>
      </w:r>
    </w:p>
  </w:footnote>
  <w:footnote w:id="3">
    <w:p w14:paraId="216E735E" w14:textId="4B07FB50" w:rsidR="009B4F54" w:rsidRPr="00AF126D" w:rsidRDefault="009B4F54" w:rsidP="00CE66CD">
      <w:pPr>
        <w:pStyle w:val="Textodenotaderodap"/>
        <w:rPr>
          <w:rFonts w:ascii="Times New Roman" w:hAnsi="Times New Roman" w:cs="Times New Roman"/>
        </w:rPr>
      </w:pPr>
      <w:r w:rsidRPr="00AF126D">
        <w:rPr>
          <w:rStyle w:val="Refdenotaderodap"/>
          <w:rFonts w:ascii="Times New Roman" w:hAnsi="Times New Roman" w:cs="Times New Roman"/>
        </w:rPr>
        <w:footnoteRef/>
      </w:r>
      <w:r w:rsidRPr="00AF126D">
        <w:rPr>
          <w:rFonts w:ascii="Times New Roman" w:hAnsi="Times New Roman" w:cs="Times New Roman"/>
        </w:rPr>
        <w:t xml:space="preserve"> A perspectiva distributivista da justiça é oriunda da teoria rawlsiana da justiça como equidade e central no debate teórico normativo da justiça social. Vários autores, como </w:t>
      </w:r>
      <w:r w:rsidRPr="00AF126D">
        <w:rPr>
          <w:rFonts w:ascii="Times New Roman" w:hAnsi="Times New Roman" w:cs="Times New Roman"/>
          <w:strike/>
        </w:rPr>
        <w:t>o</w:t>
      </w:r>
      <w:r w:rsidRPr="00AF126D">
        <w:rPr>
          <w:rFonts w:ascii="Times New Roman" w:hAnsi="Times New Roman" w:cs="Times New Roman"/>
        </w:rPr>
        <w:t xml:space="preserve"> Rainer Forst, vêm apontando os limites dessa perspectiva por não levar em consideração questões de contexto e as diferenças</w:t>
      </w:r>
      <w:r w:rsidR="00176178" w:rsidRPr="00176178">
        <w:rPr>
          <w:rFonts w:ascii="Times New Roman" w:hAnsi="Times New Roman" w:cs="Times New Roman"/>
        </w:rPr>
        <w:t xml:space="preserve"> </w:t>
      </w:r>
      <w:r w:rsidR="00176178" w:rsidRPr="00C505B8">
        <w:rPr>
          <w:rFonts w:ascii="Times New Roman" w:hAnsi="Times New Roman" w:cs="Times New Roman"/>
        </w:rPr>
        <w:t>entre as pessoas</w:t>
      </w:r>
      <w:r w:rsidRPr="00AF126D">
        <w:rPr>
          <w:rFonts w:ascii="Times New Roman" w:hAnsi="Times New Roman" w:cs="Times New Roman"/>
        </w:rPr>
        <w:t xml:space="preserve">, no sentindo trabalhado por Axel </w:t>
      </w:r>
      <w:r w:rsidR="00EB520B" w:rsidRPr="00AF126D">
        <w:rPr>
          <w:rFonts w:ascii="Times New Roman" w:hAnsi="Times New Roman" w:cs="Times New Roman"/>
        </w:rPr>
        <w:t>Honneth</w:t>
      </w:r>
      <w:r w:rsidR="00EB520B">
        <w:rPr>
          <w:rFonts w:ascii="Times New Roman" w:hAnsi="Times New Roman" w:cs="Times New Roman"/>
        </w:rPr>
        <w:t>.</w:t>
      </w:r>
      <w:r w:rsidRPr="00AF126D">
        <w:rPr>
          <w:rFonts w:ascii="Times New Roman" w:hAnsi="Times New Roman" w:cs="Times New Roman"/>
        </w:rPr>
        <w:t xml:space="preserve">  </w:t>
      </w:r>
    </w:p>
  </w:footnote>
  <w:footnote w:id="4">
    <w:p w14:paraId="6E6B9C1E" w14:textId="3C6F6C29" w:rsidR="009B4F54" w:rsidRDefault="009B4F54" w:rsidP="00CE66CD">
      <w:pPr>
        <w:pStyle w:val="Textodenotaderodap"/>
      </w:pPr>
      <w:r w:rsidRPr="00AF126D">
        <w:rPr>
          <w:rStyle w:val="Refdenotaderodap"/>
          <w:rFonts w:ascii="Times New Roman" w:hAnsi="Times New Roman" w:cs="Times New Roman"/>
        </w:rPr>
        <w:footnoteRef/>
      </w:r>
      <w:r w:rsidRPr="00AF126D">
        <w:rPr>
          <w:rFonts w:ascii="Times New Roman" w:hAnsi="Times New Roman" w:cs="Times New Roman"/>
        </w:rPr>
        <w:t xml:space="preserve"> A justificação das demandas por justiça permitiria que aqueles que são excluídos das decisões acerca da produção e distribuição de bens participassem desse processo. Para Forst, esse processo se aplicaria também no âmbito nacional, integrando os cidadãos excluídos do processo decisório, como no âmbito da justiça internacional, incluindo atores e Estados historicamente excluídos e sem poder político decisório.</w:t>
      </w:r>
      <w:r>
        <w:t xml:space="preserve"> </w:t>
      </w:r>
    </w:p>
  </w:footnote>
  <w:footnote w:id="5">
    <w:p w14:paraId="5A7755EB" w14:textId="0295186C" w:rsidR="004C202B" w:rsidRDefault="004C202B" w:rsidP="00CE66CD">
      <w:pPr>
        <w:pStyle w:val="Textodenotaderodap"/>
      </w:pPr>
      <w:r>
        <w:rPr>
          <w:rStyle w:val="Refdenotaderodap"/>
        </w:rPr>
        <w:footnoteRef/>
      </w:r>
      <w:r>
        <w:t xml:space="preserve"> </w:t>
      </w:r>
      <w:r w:rsidRPr="00610C2E">
        <w:rPr>
          <w:rFonts w:ascii="Times New Roman" w:hAnsi="Times New Roman" w:cs="Times New Roman"/>
        </w:rPr>
        <w:t>A noção de reciprocidade contém a ideia de que ninguém recusaria a outrem demanda que faria a si mesmo; a de generalidade implica que as razões para as normas gerais precisam ser compartilhadas por todos que por elas são afetadas.</w:t>
      </w:r>
    </w:p>
  </w:footnote>
  <w:footnote w:id="6">
    <w:p w14:paraId="55AD867A" w14:textId="72647B7D" w:rsidR="00E45632" w:rsidRPr="00AF126D" w:rsidRDefault="00E45632" w:rsidP="00CE66CD">
      <w:pPr>
        <w:rPr>
          <w:rFonts w:ascii="Times New Roman" w:hAnsi="Times New Roman" w:cs="Times New Roman"/>
          <w:sz w:val="20"/>
          <w:szCs w:val="20"/>
        </w:rPr>
      </w:pPr>
      <w:r w:rsidRPr="00AF126D">
        <w:rPr>
          <w:rStyle w:val="Refdenotaderodap"/>
          <w:rFonts w:ascii="Times New Roman" w:hAnsi="Times New Roman" w:cs="Times New Roman"/>
          <w:sz w:val="20"/>
          <w:szCs w:val="20"/>
        </w:rPr>
        <w:footnoteRef/>
      </w:r>
      <w:r w:rsidRPr="00AF126D">
        <w:rPr>
          <w:rFonts w:ascii="Times New Roman" w:hAnsi="Times New Roman" w:cs="Times New Roman"/>
          <w:sz w:val="20"/>
          <w:szCs w:val="20"/>
        </w:rPr>
        <w:t xml:space="preserve"> Em texto de 2011, sobre os 40 anos da teologia da libertação, Leonardo Boff assinala que existem três estratégias político-pedagógicas para tirar o pobre da sua condição de opressão e exploração. Uma primeira seria o assistencialismo ou paternalismo, solução que apenas proporciona uma ajuda necessária embora temporária; e a segunda é entender que o pobre tem capacidade produtiva e buscar inseri-lo no processo produtivo, mas isso não rompe com a lógica do trabalho capitalista, mantendo-o refém do sistema e sem libertá-lo de verdade, colaborando para a manutenção de uma sociedade de desiguais, portanto, injusta. A terceira é inspirada em Paulo Freire, entendendo o pobre como sujeito capaz de mudar o sistema de dominação, construindo um mundo mais igualitário, participativo e justo, ou seja, a estratégia libertária era fazer do po</w:t>
      </w:r>
      <w:r w:rsidR="00635817" w:rsidRPr="00AF126D">
        <w:rPr>
          <w:rFonts w:ascii="Times New Roman" w:hAnsi="Times New Roman" w:cs="Times New Roman"/>
          <w:sz w:val="20"/>
          <w:szCs w:val="20"/>
        </w:rPr>
        <w:t>bre</w:t>
      </w:r>
      <w:r w:rsidR="00EB520B">
        <w:rPr>
          <w:rFonts w:ascii="Times New Roman" w:hAnsi="Times New Roman" w:cs="Times New Roman"/>
          <w:sz w:val="20"/>
          <w:szCs w:val="20"/>
        </w:rPr>
        <w:t xml:space="preserve"> sujeito de sua libertação (Boff</w:t>
      </w:r>
      <w:r w:rsidR="00635817" w:rsidRPr="00AF126D">
        <w:rPr>
          <w:rFonts w:ascii="Times New Roman" w:hAnsi="Times New Roman" w:cs="Times New Roman"/>
          <w:sz w:val="20"/>
          <w:szCs w:val="20"/>
        </w:rPr>
        <w:t>, 2011).</w:t>
      </w:r>
    </w:p>
  </w:footnote>
  <w:footnote w:id="7">
    <w:p w14:paraId="73073F1F" w14:textId="03086410" w:rsidR="00E45632" w:rsidRPr="00AF126D" w:rsidRDefault="00E45632" w:rsidP="00CE66CD">
      <w:pPr>
        <w:pStyle w:val="Textodenotaderodap"/>
        <w:keepLines/>
        <w:rPr>
          <w:rFonts w:ascii="Times New Roman" w:hAnsi="Times New Roman" w:cs="Times New Roman"/>
        </w:rPr>
      </w:pPr>
      <w:r w:rsidRPr="00AF126D">
        <w:rPr>
          <w:rStyle w:val="Refdenotaderodap"/>
          <w:rFonts w:ascii="Times New Roman" w:hAnsi="Times New Roman" w:cs="Times New Roman"/>
        </w:rPr>
        <w:footnoteRef/>
      </w:r>
      <w:r w:rsidRPr="00AF126D">
        <w:rPr>
          <w:rFonts w:ascii="Times New Roman" w:hAnsi="Times New Roman" w:cs="Times New Roman"/>
        </w:rPr>
        <w:t xml:space="preserve"> Apesar de não haver consenso na literatura sobre os sentidos do “neodesenvolvimentismo”, consideramos importante caracterizar os governos progressistas e suas propostas de atuação. Observamos também que não é possível generalizar o conceito para todos os Estados que são membros do Mercosul, e que há diferença</w:t>
      </w:r>
      <w:r w:rsidR="00424B5A" w:rsidRPr="00AF126D">
        <w:rPr>
          <w:rFonts w:ascii="Times New Roman" w:hAnsi="Times New Roman" w:cs="Times New Roman"/>
        </w:rPr>
        <w:t>s contextuais importantes entre eles</w:t>
      </w:r>
      <w:r w:rsidRPr="00AF126D">
        <w:rPr>
          <w:rFonts w:ascii="Times New Roman" w:hAnsi="Times New Roman" w:cs="Times New Roman"/>
        </w:rPr>
        <w:t>. A</w:t>
      </w:r>
      <w:r w:rsidR="00424B5A" w:rsidRPr="00AF126D">
        <w:rPr>
          <w:rFonts w:ascii="Times New Roman" w:hAnsi="Times New Roman" w:cs="Times New Roman"/>
        </w:rPr>
        <w:t>ssim, a</w:t>
      </w:r>
      <w:r w:rsidRPr="00AF126D">
        <w:rPr>
          <w:rFonts w:ascii="Times New Roman" w:hAnsi="Times New Roman" w:cs="Times New Roman"/>
        </w:rPr>
        <w:t>dotamos</w:t>
      </w:r>
      <w:r w:rsidR="00424B5A" w:rsidRPr="00AF126D">
        <w:rPr>
          <w:rFonts w:ascii="Times New Roman" w:hAnsi="Times New Roman" w:cs="Times New Roman"/>
        </w:rPr>
        <w:t xml:space="preserve"> a de</w:t>
      </w:r>
      <w:r w:rsidRPr="00AF126D">
        <w:rPr>
          <w:rFonts w:ascii="Times New Roman" w:hAnsi="Times New Roman" w:cs="Times New Roman"/>
        </w:rPr>
        <w:t>finição trabalhada por Boito e Berringer, que é fortement</w:t>
      </w:r>
      <w:r w:rsidR="00375042" w:rsidRPr="00AF126D">
        <w:rPr>
          <w:rFonts w:ascii="Times New Roman" w:hAnsi="Times New Roman" w:cs="Times New Roman"/>
        </w:rPr>
        <w:t>e centrada no debate brasileiro. S</w:t>
      </w:r>
      <w:r w:rsidRPr="00AF126D">
        <w:rPr>
          <w:rFonts w:ascii="Times New Roman" w:hAnsi="Times New Roman" w:cs="Times New Roman"/>
        </w:rPr>
        <w:t>egundo os autores o neodesenvolvimentismo “(</w:t>
      </w:r>
      <w:r w:rsidRPr="00AF126D">
        <w:rPr>
          <w:rFonts w:ascii="Times New Roman" w:hAnsi="Times New Roman" w:cs="Times New Roman"/>
          <w:i/>
          <w:iCs/>
        </w:rPr>
        <w:t>i</w:t>
      </w:r>
      <w:r w:rsidRPr="00AF126D">
        <w:rPr>
          <w:rFonts w:ascii="Times New Roman" w:hAnsi="Times New Roman" w:cs="Times New Roman"/>
        </w:rPr>
        <w:t>) apresenta um crescimento econômico que, embora seja muito maior do que aquele verificado na década de 1990, é bem mais modesto que aquele propiciado pelo velho desenvolvimentismo; (</w:t>
      </w:r>
      <w:r w:rsidRPr="00AF126D">
        <w:rPr>
          <w:rFonts w:ascii="Times New Roman" w:hAnsi="Times New Roman" w:cs="Times New Roman"/>
          <w:i/>
          <w:iCs/>
        </w:rPr>
        <w:t>ii</w:t>
      </w:r>
      <w:r w:rsidRPr="00AF126D">
        <w:rPr>
          <w:rFonts w:ascii="Times New Roman" w:hAnsi="Times New Roman" w:cs="Times New Roman"/>
        </w:rPr>
        <w:t>) confere importância menor ao mercado interno; (</w:t>
      </w:r>
      <w:r w:rsidRPr="00AF126D">
        <w:rPr>
          <w:rFonts w:ascii="Times New Roman" w:hAnsi="Times New Roman" w:cs="Times New Roman"/>
          <w:i/>
          <w:iCs/>
        </w:rPr>
        <w:t>iii</w:t>
      </w:r>
      <w:r w:rsidRPr="00AF126D">
        <w:rPr>
          <w:rFonts w:ascii="Times New Roman" w:hAnsi="Times New Roman" w:cs="Times New Roman"/>
        </w:rPr>
        <w:t>) atribui importância menor à política de desenvolvimento do parque industrial local; (</w:t>
      </w:r>
      <w:r w:rsidRPr="00AF126D">
        <w:rPr>
          <w:rFonts w:ascii="Times New Roman" w:hAnsi="Times New Roman" w:cs="Times New Roman"/>
          <w:i/>
          <w:iCs/>
        </w:rPr>
        <w:t>iv</w:t>
      </w:r>
      <w:r w:rsidRPr="00AF126D">
        <w:rPr>
          <w:rFonts w:ascii="Times New Roman" w:hAnsi="Times New Roman" w:cs="Times New Roman"/>
        </w:rPr>
        <w:t>) aceita os constrangimentos da divisão internacional do trabalho, promovendo, em condições históricas novas, uma reativação da função primário-exportadora do capitalismo brasileiro; (</w:t>
      </w:r>
      <w:r w:rsidRPr="00AF126D">
        <w:rPr>
          <w:rFonts w:ascii="Times New Roman" w:hAnsi="Times New Roman" w:cs="Times New Roman"/>
          <w:i/>
          <w:iCs/>
        </w:rPr>
        <w:t>v</w:t>
      </w:r>
      <w:r w:rsidRPr="00AF126D">
        <w:rPr>
          <w:rFonts w:ascii="Times New Roman" w:hAnsi="Times New Roman" w:cs="Times New Roman"/>
        </w:rPr>
        <w:t>) tem menor capacidade distributiva da renda e (</w:t>
      </w:r>
      <w:r w:rsidRPr="00AF126D">
        <w:rPr>
          <w:rFonts w:ascii="Times New Roman" w:hAnsi="Times New Roman" w:cs="Times New Roman"/>
          <w:i/>
          <w:iCs/>
        </w:rPr>
        <w:t>vi</w:t>
      </w:r>
      <w:r w:rsidRPr="00AF126D">
        <w:rPr>
          <w:rFonts w:ascii="Times New Roman" w:hAnsi="Times New Roman" w:cs="Times New Roman"/>
        </w:rPr>
        <w:t>) o novo desenvolvimentismo é dirigido por uma fração burguesa que perdeu toda veleidade de agir como força anti-imperialista”.</w:t>
      </w:r>
      <w:r w:rsidR="00375042" w:rsidRPr="00AF126D">
        <w:rPr>
          <w:rFonts w:ascii="Times New Roman" w:hAnsi="Times New Roman" w:cs="Times New Roman"/>
        </w:rPr>
        <w:t xml:space="preserve"> (B</w:t>
      </w:r>
      <w:r w:rsidR="007F3720">
        <w:rPr>
          <w:rFonts w:ascii="Times New Roman" w:hAnsi="Times New Roman" w:cs="Times New Roman"/>
        </w:rPr>
        <w:t xml:space="preserve">oito &amp; Berringer, </w:t>
      </w:r>
      <w:r w:rsidR="00375042" w:rsidRPr="00AF126D">
        <w:rPr>
          <w:rFonts w:ascii="Times New Roman" w:hAnsi="Times New Roman" w:cs="Times New Roman"/>
        </w:rPr>
        <w:t>2013, p.32).</w:t>
      </w:r>
      <w:r w:rsidRPr="00AF126D">
        <w:rPr>
          <w:rFonts w:ascii="Times New Roman" w:hAnsi="Times New Roman" w:cs="Times New Roman"/>
        </w:rPr>
        <w:t> </w:t>
      </w:r>
    </w:p>
  </w:footnote>
  <w:footnote w:id="8">
    <w:p w14:paraId="780D6ACA" w14:textId="186C7FCB" w:rsidR="00E45632" w:rsidRPr="005C358C" w:rsidRDefault="00E45632" w:rsidP="00CE66CD">
      <w:pPr>
        <w:pStyle w:val="Textodenotaderodap"/>
        <w:keepLines/>
        <w:rPr>
          <w:rFonts w:ascii="Arial" w:hAnsi="Arial" w:cs="Arial"/>
        </w:rPr>
      </w:pPr>
      <w:r w:rsidRPr="005C358C">
        <w:rPr>
          <w:rStyle w:val="Refdenotaderodap"/>
          <w:rFonts w:ascii="Arial" w:hAnsi="Arial" w:cs="Arial"/>
        </w:rPr>
        <w:footnoteRef/>
      </w:r>
      <w:r>
        <w:rPr>
          <w:rFonts w:ascii="Arial" w:hAnsi="Arial" w:cs="Arial"/>
        </w:rPr>
        <w:t xml:space="preserve"> </w:t>
      </w:r>
      <w:r w:rsidRPr="00AF126D">
        <w:rPr>
          <w:rFonts w:ascii="Times New Roman" w:hAnsi="Times New Roman" w:cs="Times New Roman"/>
        </w:rPr>
        <w:t xml:space="preserve">Pereira da Silva propõe uma caracterização dos governos progressistas latino americanos, entre esquerdas refundadoras e renovadoras. </w:t>
      </w:r>
      <w:r w:rsidR="00424B5A" w:rsidRPr="00AF126D">
        <w:rPr>
          <w:rFonts w:ascii="Times New Roman" w:hAnsi="Times New Roman" w:cs="Times New Roman"/>
        </w:rPr>
        <w:t xml:space="preserve">O </w:t>
      </w:r>
      <w:r w:rsidRPr="00AF126D">
        <w:rPr>
          <w:rFonts w:ascii="Times New Roman" w:hAnsi="Times New Roman" w:cs="Times New Roman"/>
        </w:rPr>
        <w:t xml:space="preserve">autor constrói </w:t>
      </w:r>
      <w:r w:rsidR="00424B5A" w:rsidRPr="00AF126D">
        <w:rPr>
          <w:rFonts w:ascii="Times New Roman" w:hAnsi="Times New Roman" w:cs="Times New Roman"/>
        </w:rPr>
        <w:t xml:space="preserve">essa caracterização </w:t>
      </w:r>
      <w:r w:rsidRPr="00AF126D">
        <w:rPr>
          <w:rFonts w:ascii="Times New Roman" w:hAnsi="Times New Roman" w:cs="Times New Roman"/>
        </w:rPr>
        <w:t>a partir das especificidades das atuações de</w:t>
      </w:r>
      <w:r w:rsidR="00424B5A" w:rsidRPr="00AF126D">
        <w:rPr>
          <w:rFonts w:ascii="Times New Roman" w:hAnsi="Times New Roman" w:cs="Times New Roman"/>
        </w:rPr>
        <w:t>sses governos no que se refere à</w:t>
      </w:r>
      <w:r w:rsidRPr="00AF126D">
        <w:rPr>
          <w:rFonts w:ascii="Times New Roman" w:hAnsi="Times New Roman" w:cs="Times New Roman"/>
        </w:rPr>
        <w:t xml:space="preserve"> capacidade de levarem a cabo propostas de reformas que tenham como meta refundar o Estado, possibilitando a constituição de um novo bloco de forças no poder. Nos termos do autor: “As esquerdas aqui denominadas refundadoras se diferenciam das renovadoras quanto à construção da institucionalidade e à reconfiguração das relações de poder e de seus sistemas partidários, gestando uma nova estrutura estatal que entre outras características supera a lógica liberal clássica da divisão do aparato estatal em três poderes. Surgem novos poderes, propugnando participação popular, controle e transparência. As esquerdas refundadoras adotam discursos e práticas mais ‘rupturistas’ (enquanto as renovadoras se mostram mais “gradualistas”</w:t>
      </w:r>
      <w:r w:rsidR="00375042" w:rsidRPr="00AF126D">
        <w:rPr>
          <w:rFonts w:ascii="Times New Roman" w:hAnsi="Times New Roman" w:cs="Times New Roman"/>
        </w:rPr>
        <w:t>). ”</w:t>
      </w:r>
      <w:r w:rsidR="00C647C5" w:rsidRPr="00AF126D">
        <w:rPr>
          <w:rFonts w:ascii="Times New Roman" w:hAnsi="Times New Roman" w:cs="Times New Roman"/>
        </w:rPr>
        <w:t xml:space="preserve"> (</w:t>
      </w:r>
      <w:r w:rsidR="00C239E7">
        <w:rPr>
          <w:rFonts w:ascii="Times New Roman" w:hAnsi="Times New Roman" w:cs="Times New Roman"/>
        </w:rPr>
        <w:t>Pereira da Silva</w:t>
      </w:r>
      <w:r w:rsidR="00C647C5" w:rsidRPr="00AF126D">
        <w:rPr>
          <w:rFonts w:ascii="Times New Roman" w:hAnsi="Times New Roman" w:cs="Times New Roman"/>
        </w:rPr>
        <w:t>, 2014</w:t>
      </w:r>
      <w:r w:rsidRPr="00AF126D">
        <w:rPr>
          <w:rFonts w:ascii="Times New Roman" w:hAnsi="Times New Roman" w:cs="Times New Roman"/>
        </w:rPr>
        <w:t>, p.07).</w:t>
      </w:r>
      <w:r w:rsidRPr="005C358C">
        <w:rPr>
          <w:rFonts w:ascii="Arial" w:hAnsi="Arial" w:cs="Arial"/>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83CA1"/>
    <w:multiLevelType w:val="multilevel"/>
    <w:tmpl w:val="4AA4E214"/>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1C3F5673"/>
    <w:multiLevelType w:val="hybridMultilevel"/>
    <w:tmpl w:val="197A9B2A"/>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59FF4AF9"/>
    <w:multiLevelType w:val="hybridMultilevel"/>
    <w:tmpl w:val="A288BDBA"/>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6B8B7006"/>
    <w:multiLevelType w:val="hybridMultilevel"/>
    <w:tmpl w:val="06846DC8"/>
    <w:lvl w:ilvl="0" w:tplc="04160011">
      <w:start w:val="1"/>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 w15:restartNumberingAfterBreak="0">
    <w:nsid w:val="74DA24D7"/>
    <w:multiLevelType w:val="hybridMultilevel"/>
    <w:tmpl w:val="2F8ECF4C"/>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D51"/>
    <w:rsid w:val="00005843"/>
    <w:rsid w:val="0000602B"/>
    <w:rsid w:val="00012340"/>
    <w:rsid w:val="00020796"/>
    <w:rsid w:val="000249FB"/>
    <w:rsid w:val="00040F63"/>
    <w:rsid w:val="00041503"/>
    <w:rsid w:val="00041832"/>
    <w:rsid w:val="00044D17"/>
    <w:rsid w:val="00060C69"/>
    <w:rsid w:val="00061F41"/>
    <w:rsid w:val="0007748B"/>
    <w:rsid w:val="0008057E"/>
    <w:rsid w:val="000823DD"/>
    <w:rsid w:val="00091055"/>
    <w:rsid w:val="000A0493"/>
    <w:rsid w:val="000A336C"/>
    <w:rsid w:val="000A4CCD"/>
    <w:rsid w:val="000A64D2"/>
    <w:rsid w:val="000C4C26"/>
    <w:rsid w:val="000C5605"/>
    <w:rsid w:val="000C7232"/>
    <w:rsid w:val="000D0C21"/>
    <w:rsid w:val="000E0378"/>
    <w:rsid w:val="000E58DA"/>
    <w:rsid w:val="000F0476"/>
    <w:rsid w:val="000F0785"/>
    <w:rsid w:val="000F636A"/>
    <w:rsid w:val="001000F9"/>
    <w:rsid w:val="001007AF"/>
    <w:rsid w:val="00106B17"/>
    <w:rsid w:val="00107BF3"/>
    <w:rsid w:val="00117511"/>
    <w:rsid w:val="00120296"/>
    <w:rsid w:val="00123DF9"/>
    <w:rsid w:val="001258F8"/>
    <w:rsid w:val="00127619"/>
    <w:rsid w:val="00131072"/>
    <w:rsid w:val="00152BD8"/>
    <w:rsid w:val="00160395"/>
    <w:rsid w:val="001629CB"/>
    <w:rsid w:val="001736DC"/>
    <w:rsid w:val="00176178"/>
    <w:rsid w:val="00177A17"/>
    <w:rsid w:val="00182F59"/>
    <w:rsid w:val="00194F28"/>
    <w:rsid w:val="001A2989"/>
    <w:rsid w:val="001A4216"/>
    <w:rsid w:val="001B1A2E"/>
    <w:rsid w:val="001B508A"/>
    <w:rsid w:val="001C3A38"/>
    <w:rsid w:val="001D06B3"/>
    <w:rsid w:val="001E7441"/>
    <w:rsid w:val="001F4566"/>
    <w:rsid w:val="00200B09"/>
    <w:rsid w:val="00211AF9"/>
    <w:rsid w:val="00220E83"/>
    <w:rsid w:val="00223C02"/>
    <w:rsid w:val="00223F5F"/>
    <w:rsid w:val="00227386"/>
    <w:rsid w:val="00244105"/>
    <w:rsid w:val="00247E41"/>
    <w:rsid w:val="00255226"/>
    <w:rsid w:val="00255453"/>
    <w:rsid w:val="00261D0B"/>
    <w:rsid w:val="002638AA"/>
    <w:rsid w:val="0026533E"/>
    <w:rsid w:val="00272276"/>
    <w:rsid w:val="00281D1D"/>
    <w:rsid w:val="00286BAD"/>
    <w:rsid w:val="00286DC2"/>
    <w:rsid w:val="0029127A"/>
    <w:rsid w:val="00292D21"/>
    <w:rsid w:val="002A40A0"/>
    <w:rsid w:val="002A4361"/>
    <w:rsid w:val="002A5EA4"/>
    <w:rsid w:val="002B1730"/>
    <w:rsid w:val="002B280E"/>
    <w:rsid w:val="002C0F44"/>
    <w:rsid w:val="002C51B1"/>
    <w:rsid w:val="002D0C13"/>
    <w:rsid w:val="002D1AA8"/>
    <w:rsid w:val="002D6C49"/>
    <w:rsid w:val="002D7379"/>
    <w:rsid w:val="002E6298"/>
    <w:rsid w:val="002F0AA9"/>
    <w:rsid w:val="002F17CC"/>
    <w:rsid w:val="002F6AFD"/>
    <w:rsid w:val="00315ABD"/>
    <w:rsid w:val="003258B6"/>
    <w:rsid w:val="0033582B"/>
    <w:rsid w:val="00357B1A"/>
    <w:rsid w:val="00357CB8"/>
    <w:rsid w:val="003600F5"/>
    <w:rsid w:val="003614BC"/>
    <w:rsid w:val="00362A90"/>
    <w:rsid w:val="00364315"/>
    <w:rsid w:val="00372F85"/>
    <w:rsid w:val="00375042"/>
    <w:rsid w:val="00375D35"/>
    <w:rsid w:val="003810C9"/>
    <w:rsid w:val="00387748"/>
    <w:rsid w:val="00393214"/>
    <w:rsid w:val="00393766"/>
    <w:rsid w:val="003A0B24"/>
    <w:rsid w:val="003A6378"/>
    <w:rsid w:val="003A7E5D"/>
    <w:rsid w:val="003B210C"/>
    <w:rsid w:val="003B346D"/>
    <w:rsid w:val="003B62F3"/>
    <w:rsid w:val="003C2C93"/>
    <w:rsid w:val="003C51DF"/>
    <w:rsid w:val="003D2B04"/>
    <w:rsid w:val="003E36DC"/>
    <w:rsid w:val="003E7E2F"/>
    <w:rsid w:val="003F0BFD"/>
    <w:rsid w:val="00410E9D"/>
    <w:rsid w:val="00412730"/>
    <w:rsid w:val="00424B5A"/>
    <w:rsid w:val="0044037C"/>
    <w:rsid w:val="0044523D"/>
    <w:rsid w:val="00445CA4"/>
    <w:rsid w:val="00447F28"/>
    <w:rsid w:val="004544A0"/>
    <w:rsid w:val="00455F12"/>
    <w:rsid w:val="0046420F"/>
    <w:rsid w:val="00472ABC"/>
    <w:rsid w:val="00472BEA"/>
    <w:rsid w:val="00482A75"/>
    <w:rsid w:val="004876E6"/>
    <w:rsid w:val="00490722"/>
    <w:rsid w:val="004A4146"/>
    <w:rsid w:val="004A6488"/>
    <w:rsid w:val="004B333E"/>
    <w:rsid w:val="004B6372"/>
    <w:rsid w:val="004B6580"/>
    <w:rsid w:val="004C18E6"/>
    <w:rsid w:val="004C202B"/>
    <w:rsid w:val="004D1A4D"/>
    <w:rsid w:val="004D70BB"/>
    <w:rsid w:val="004F2597"/>
    <w:rsid w:val="004F2CA6"/>
    <w:rsid w:val="004F6575"/>
    <w:rsid w:val="005020EF"/>
    <w:rsid w:val="00503156"/>
    <w:rsid w:val="00516E04"/>
    <w:rsid w:val="00536987"/>
    <w:rsid w:val="00540405"/>
    <w:rsid w:val="00551F90"/>
    <w:rsid w:val="0055295C"/>
    <w:rsid w:val="00562D6B"/>
    <w:rsid w:val="005637A3"/>
    <w:rsid w:val="00575CCF"/>
    <w:rsid w:val="005770FC"/>
    <w:rsid w:val="00580475"/>
    <w:rsid w:val="00584245"/>
    <w:rsid w:val="00585621"/>
    <w:rsid w:val="00586A03"/>
    <w:rsid w:val="00592FB1"/>
    <w:rsid w:val="005A1BC7"/>
    <w:rsid w:val="005A1CF2"/>
    <w:rsid w:val="005A2166"/>
    <w:rsid w:val="005A6C18"/>
    <w:rsid w:val="005C2089"/>
    <w:rsid w:val="005C358C"/>
    <w:rsid w:val="005D4464"/>
    <w:rsid w:val="005D5E5F"/>
    <w:rsid w:val="005F037E"/>
    <w:rsid w:val="005F1702"/>
    <w:rsid w:val="00601E7A"/>
    <w:rsid w:val="00605229"/>
    <w:rsid w:val="00607B18"/>
    <w:rsid w:val="00610C2E"/>
    <w:rsid w:val="00613DC9"/>
    <w:rsid w:val="0061546E"/>
    <w:rsid w:val="006206C7"/>
    <w:rsid w:val="006218D4"/>
    <w:rsid w:val="00625351"/>
    <w:rsid w:val="00625EB3"/>
    <w:rsid w:val="00635817"/>
    <w:rsid w:val="00644859"/>
    <w:rsid w:val="0064753D"/>
    <w:rsid w:val="0065073D"/>
    <w:rsid w:val="00651572"/>
    <w:rsid w:val="006574D2"/>
    <w:rsid w:val="0066574B"/>
    <w:rsid w:val="0067367B"/>
    <w:rsid w:val="00676FCC"/>
    <w:rsid w:val="00696E2A"/>
    <w:rsid w:val="006A5C70"/>
    <w:rsid w:val="006B145A"/>
    <w:rsid w:val="006C0A0D"/>
    <w:rsid w:val="006C1CCA"/>
    <w:rsid w:val="007046A6"/>
    <w:rsid w:val="00722B37"/>
    <w:rsid w:val="00725D51"/>
    <w:rsid w:val="007300B7"/>
    <w:rsid w:val="00731149"/>
    <w:rsid w:val="0073184C"/>
    <w:rsid w:val="00745D9A"/>
    <w:rsid w:val="00752C6E"/>
    <w:rsid w:val="0075576E"/>
    <w:rsid w:val="00761C2B"/>
    <w:rsid w:val="0076512B"/>
    <w:rsid w:val="00765915"/>
    <w:rsid w:val="007733C1"/>
    <w:rsid w:val="007765BC"/>
    <w:rsid w:val="007948FC"/>
    <w:rsid w:val="00796175"/>
    <w:rsid w:val="007A3F3B"/>
    <w:rsid w:val="007A4A17"/>
    <w:rsid w:val="007A63A9"/>
    <w:rsid w:val="007B1EAC"/>
    <w:rsid w:val="007C7CFA"/>
    <w:rsid w:val="007D3E6E"/>
    <w:rsid w:val="007D74CC"/>
    <w:rsid w:val="007D75AA"/>
    <w:rsid w:val="007E1A37"/>
    <w:rsid w:val="007E61E0"/>
    <w:rsid w:val="007F1A42"/>
    <w:rsid w:val="007F3720"/>
    <w:rsid w:val="007F416E"/>
    <w:rsid w:val="00806E08"/>
    <w:rsid w:val="00812517"/>
    <w:rsid w:val="00824D1A"/>
    <w:rsid w:val="00825BA2"/>
    <w:rsid w:val="00827F11"/>
    <w:rsid w:val="0084180B"/>
    <w:rsid w:val="008520BF"/>
    <w:rsid w:val="00852170"/>
    <w:rsid w:val="00854FE0"/>
    <w:rsid w:val="0085645A"/>
    <w:rsid w:val="00862F58"/>
    <w:rsid w:val="00863EE0"/>
    <w:rsid w:val="00870983"/>
    <w:rsid w:val="00874445"/>
    <w:rsid w:val="008A3943"/>
    <w:rsid w:val="008C7F7A"/>
    <w:rsid w:val="008E0BAF"/>
    <w:rsid w:val="008E24A9"/>
    <w:rsid w:val="008E3636"/>
    <w:rsid w:val="008F186E"/>
    <w:rsid w:val="008F73E7"/>
    <w:rsid w:val="00902920"/>
    <w:rsid w:val="00921E16"/>
    <w:rsid w:val="009412CD"/>
    <w:rsid w:val="0094452E"/>
    <w:rsid w:val="009572AA"/>
    <w:rsid w:val="009615DD"/>
    <w:rsid w:val="00961C3B"/>
    <w:rsid w:val="00971366"/>
    <w:rsid w:val="00972FED"/>
    <w:rsid w:val="0097733B"/>
    <w:rsid w:val="00980DF3"/>
    <w:rsid w:val="0098569D"/>
    <w:rsid w:val="00987A6E"/>
    <w:rsid w:val="009910BD"/>
    <w:rsid w:val="00991268"/>
    <w:rsid w:val="00991C8F"/>
    <w:rsid w:val="00993296"/>
    <w:rsid w:val="009A17B8"/>
    <w:rsid w:val="009A4FFD"/>
    <w:rsid w:val="009B4F54"/>
    <w:rsid w:val="009C5420"/>
    <w:rsid w:val="009D434E"/>
    <w:rsid w:val="009D7457"/>
    <w:rsid w:val="009E0ECE"/>
    <w:rsid w:val="009F5BA7"/>
    <w:rsid w:val="00A01634"/>
    <w:rsid w:val="00A10687"/>
    <w:rsid w:val="00A23B7D"/>
    <w:rsid w:val="00A25DAE"/>
    <w:rsid w:val="00A26039"/>
    <w:rsid w:val="00A41313"/>
    <w:rsid w:val="00A41FAF"/>
    <w:rsid w:val="00A45815"/>
    <w:rsid w:val="00A53840"/>
    <w:rsid w:val="00A54303"/>
    <w:rsid w:val="00A54B1F"/>
    <w:rsid w:val="00A620E7"/>
    <w:rsid w:val="00A752B6"/>
    <w:rsid w:val="00A80992"/>
    <w:rsid w:val="00A82A8B"/>
    <w:rsid w:val="00A85406"/>
    <w:rsid w:val="00A87056"/>
    <w:rsid w:val="00A92A71"/>
    <w:rsid w:val="00A97D1C"/>
    <w:rsid w:val="00AA1264"/>
    <w:rsid w:val="00AB1661"/>
    <w:rsid w:val="00AC1BE4"/>
    <w:rsid w:val="00AC52FC"/>
    <w:rsid w:val="00AC6380"/>
    <w:rsid w:val="00AD0499"/>
    <w:rsid w:val="00AD1638"/>
    <w:rsid w:val="00AD4A98"/>
    <w:rsid w:val="00AE264D"/>
    <w:rsid w:val="00AE4C68"/>
    <w:rsid w:val="00AE5FEA"/>
    <w:rsid w:val="00AF012D"/>
    <w:rsid w:val="00AF126D"/>
    <w:rsid w:val="00B05578"/>
    <w:rsid w:val="00B06757"/>
    <w:rsid w:val="00B211A9"/>
    <w:rsid w:val="00B2190C"/>
    <w:rsid w:val="00B22A33"/>
    <w:rsid w:val="00B238AE"/>
    <w:rsid w:val="00B2475B"/>
    <w:rsid w:val="00B26ABD"/>
    <w:rsid w:val="00B3048B"/>
    <w:rsid w:val="00B418C9"/>
    <w:rsid w:val="00B44436"/>
    <w:rsid w:val="00B467AB"/>
    <w:rsid w:val="00B542A5"/>
    <w:rsid w:val="00B62522"/>
    <w:rsid w:val="00B62D0B"/>
    <w:rsid w:val="00B73D1A"/>
    <w:rsid w:val="00B75256"/>
    <w:rsid w:val="00B83D68"/>
    <w:rsid w:val="00B843D9"/>
    <w:rsid w:val="00B85314"/>
    <w:rsid w:val="00B93609"/>
    <w:rsid w:val="00BA6EF6"/>
    <w:rsid w:val="00BA75BE"/>
    <w:rsid w:val="00BA7AD3"/>
    <w:rsid w:val="00BB2B74"/>
    <w:rsid w:val="00BB3F3D"/>
    <w:rsid w:val="00BB56F7"/>
    <w:rsid w:val="00BE0C96"/>
    <w:rsid w:val="00BE4464"/>
    <w:rsid w:val="00BE47B9"/>
    <w:rsid w:val="00BF1801"/>
    <w:rsid w:val="00BF2131"/>
    <w:rsid w:val="00BF2195"/>
    <w:rsid w:val="00BF5972"/>
    <w:rsid w:val="00BF7C7C"/>
    <w:rsid w:val="00C07AF6"/>
    <w:rsid w:val="00C12311"/>
    <w:rsid w:val="00C21BF8"/>
    <w:rsid w:val="00C239E7"/>
    <w:rsid w:val="00C27F87"/>
    <w:rsid w:val="00C3378D"/>
    <w:rsid w:val="00C341B4"/>
    <w:rsid w:val="00C441F8"/>
    <w:rsid w:val="00C62118"/>
    <w:rsid w:val="00C62E69"/>
    <w:rsid w:val="00C647C5"/>
    <w:rsid w:val="00C74FA3"/>
    <w:rsid w:val="00C74FEC"/>
    <w:rsid w:val="00C806DF"/>
    <w:rsid w:val="00C82753"/>
    <w:rsid w:val="00C9443E"/>
    <w:rsid w:val="00C9598A"/>
    <w:rsid w:val="00C975E9"/>
    <w:rsid w:val="00C97632"/>
    <w:rsid w:val="00CB2217"/>
    <w:rsid w:val="00CC27D9"/>
    <w:rsid w:val="00CC5FC4"/>
    <w:rsid w:val="00CD241C"/>
    <w:rsid w:val="00CD7537"/>
    <w:rsid w:val="00CE26DC"/>
    <w:rsid w:val="00CE66CD"/>
    <w:rsid w:val="00CE70AE"/>
    <w:rsid w:val="00CF3C2E"/>
    <w:rsid w:val="00CF4DE4"/>
    <w:rsid w:val="00CF7C4C"/>
    <w:rsid w:val="00D01542"/>
    <w:rsid w:val="00D068F5"/>
    <w:rsid w:val="00D14898"/>
    <w:rsid w:val="00D14D69"/>
    <w:rsid w:val="00D21785"/>
    <w:rsid w:val="00D2445E"/>
    <w:rsid w:val="00D31DF3"/>
    <w:rsid w:val="00D46703"/>
    <w:rsid w:val="00D47AEB"/>
    <w:rsid w:val="00D70D6E"/>
    <w:rsid w:val="00D71082"/>
    <w:rsid w:val="00D73784"/>
    <w:rsid w:val="00D80C5E"/>
    <w:rsid w:val="00D825C7"/>
    <w:rsid w:val="00D85B3E"/>
    <w:rsid w:val="00D97A69"/>
    <w:rsid w:val="00DB74AA"/>
    <w:rsid w:val="00DB77D7"/>
    <w:rsid w:val="00DC0AA8"/>
    <w:rsid w:val="00DC7770"/>
    <w:rsid w:val="00DD11DD"/>
    <w:rsid w:val="00DD1A88"/>
    <w:rsid w:val="00DD1C82"/>
    <w:rsid w:val="00DE00EB"/>
    <w:rsid w:val="00DE345A"/>
    <w:rsid w:val="00DE4A30"/>
    <w:rsid w:val="00DE5BFD"/>
    <w:rsid w:val="00DF3526"/>
    <w:rsid w:val="00DF61B1"/>
    <w:rsid w:val="00E030BF"/>
    <w:rsid w:val="00E13CFF"/>
    <w:rsid w:val="00E14FB2"/>
    <w:rsid w:val="00E206E6"/>
    <w:rsid w:val="00E25473"/>
    <w:rsid w:val="00E314D4"/>
    <w:rsid w:val="00E355C1"/>
    <w:rsid w:val="00E40223"/>
    <w:rsid w:val="00E40DF6"/>
    <w:rsid w:val="00E435CA"/>
    <w:rsid w:val="00E45632"/>
    <w:rsid w:val="00E52BA4"/>
    <w:rsid w:val="00E53906"/>
    <w:rsid w:val="00E672CB"/>
    <w:rsid w:val="00E73FB2"/>
    <w:rsid w:val="00E74650"/>
    <w:rsid w:val="00E76965"/>
    <w:rsid w:val="00E83C67"/>
    <w:rsid w:val="00E9574F"/>
    <w:rsid w:val="00EA353E"/>
    <w:rsid w:val="00EA4845"/>
    <w:rsid w:val="00EB520B"/>
    <w:rsid w:val="00EC5952"/>
    <w:rsid w:val="00EC7EBB"/>
    <w:rsid w:val="00ED6148"/>
    <w:rsid w:val="00EE1E9C"/>
    <w:rsid w:val="00EE3C15"/>
    <w:rsid w:val="00EE72A8"/>
    <w:rsid w:val="00EF04F0"/>
    <w:rsid w:val="00F062E6"/>
    <w:rsid w:val="00F1363C"/>
    <w:rsid w:val="00F17923"/>
    <w:rsid w:val="00F258F0"/>
    <w:rsid w:val="00F273A5"/>
    <w:rsid w:val="00F3459B"/>
    <w:rsid w:val="00F44479"/>
    <w:rsid w:val="00F50211"/>
    <w:rsid w:val="00F51446"/>
    <w:rsid w:val="00F55126"/>
    <w:rsid w:val="00F552FE"/>
    <w:rsid w:val="00F56615"/>
    <w:rsid w:val="00F64D8F"/>
    <w:rsid w:val="00F70247"/>
    <w:rsid w:val="00F7284B"/>
    <w:rsid w:val="00F72E97"/>
    <w:rsid w:val="00F80EEB"/>
    <w:rsid w:val="00F91A21"/>
    <w:rsid w:val="00F92AC8"/>
    <w:rsid w:val="00FA2A1F"/>
    <w:rsid w:val="00FB215C"/>
    <w:rsid w:val="00FD279B"/>
    <w:rsid w:val="00FD5CFE"/>
    <w:rsid w:val="00FD6A32"/>
    <w:rsid w:val="00FE76EF"/>
    <w:rsid w:val="00FE7A83"/>
    <w:rsid w:val="00FF2101"/>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64B217"/>
  <w14:defaultImageDpi w14:val="300"/>
  <w15:docId w15:val="{DAD32D71-67DD-49D7-A940-99EBC9A43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D51"/>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aliases w:val="Texto de nota de rodapé KSoc"/>
    <w:basedOn w:val="Normal"/>
    <w:link w:val="TextodenotaderodapChar"/>
    <w:unhideWhenUsed/>
    <w:rsid w:val="00F273A5"/>
    <w:rPr>
      <w:rFonts w:eastAsiaTheme="minorHAnsi"/>
      <w:sz w:val="20"/>
      <w:szCs w:val="20"/>
    </w:rPr>
  </w:style>
  <w:style w:type="character" w:customStyle="1" w:styleId="TextodenotaderodapChar">
    <w:name w:val="Texto de nota de rodapé Char"/>
    <w:aliases w:val="Texto de nota de rodapé KSoc Char"/>
    <w:basedOn w:val="Fontepargpadro"/>
    <w:link w:val="Textodenotaderodap"/>
    <w:rsid w:val="00F273A5"/>
    <w:rPr>
      <w:rFonts w:eastAsiaTheme="minorHAnsi"/>
      <w:sz w:val="20"/>
      <w:szCs w:val="20"/>
    </w:rPr>
  </w:style>
  <w:style w:type="character" w:styleId="Refdenotaderodap">
    <w:name w:val="footnote reference"/>
    <w:aliases w:val="Ref. de nota de rodapé K soc"/>
    <w:basedOn w:val="Fontepargpadro"/>
    <w:unhideWhenUsed/>
    <w:rsid w:val="00F273A5"/>
    <w:rPr>
      <w:vertAlign w:val="superscript"/>
    </w:rPr>
  </w:style>
  <w:style w:type="paragraph" w:customStyle="1" w:styleId="Estilopadro">
    <w:name w:val="Estilo padrão"/>
    <w:rsid w:val="002E6298"/>
    <w:pPr>
      <w:suppressAutoHyphens/>
      <w:spacing w:after="200" w:line="276" w:lineRule="auto"/>
    </w:pPr>
    <w:rPr>
      <w:rFonts w:ascii="Cambria" w:eastAsia="SimSun" w:hAnsi="Cambria"/>
      <w:color w:val="00000A"/>
    </w:rPr>
  </w:style>
  <w:style w:type="character" w:styleId="Hyperlink">
    <w:name w:val="Hyperlink"/>
    <w:basedOn w:val="Fontepargpadro"/>
    <w:uiPriority w:val="99"/>
    <w:unhideWhenUsed/>
    <w:rsid w:val="00387748"/>
    <w:rPr>
      <w:color w:val="0000FF" w:themeColor="hyperlink"/>
      <w:u w:val="single"/>
    </w:rPr>
  </w:style>
  <w:style w:type="paragraph" w:styleId="SemEspaamento">
    <w:name w:val="No Spacing"/>
    <w:uiPriority w:val="1"/>
    <w:qFormat/>
    <w:rsid w:val="0085645A"/>
    <w:pPr>
      <w:ind w:firstLine="680"/>
      <w:jc w:val="both"/>
    </w:pPr>
    <w:rPr>
      <w:rFonts w:ascii="Times New Roman" w:eastAsiaTheme="minorHAnsi" w:hAnsi="Times New Roman"/>
      <w:b/>
      <w:iCs/>
      <w:szCs w:val="22"/>
    </w:rPr>
  </w:style>
  <w:style w:type="paragraph" w:styleId="NormalWeb">
    <w:name w:val="Normal (Web)"/>
    <w:basedOn w:val="Normal"/>
    <w:uiPriority w:val="99"/>
    <w:unhideWhenUsed/>
    <w:rsid w:val="003B62F3"/>
    <w:pPr>
      <w:spacing w:before="100" w:beforeAutospacing="1" w:after="100" w:afterAutospacing="1"/>
    </w:pPr>
    <w:rPr>
      <w:rFonts w:ascii="Times New Roman" w:eastAsia="Times New Roman" w:hAnsi="Times New Roman" w:cs="Times New Roman"/>
      <w:lang w:eastAsia="pt-BR"/>
    </w:rPr>
  </w:style>
  <w:style w:type="character" w:customStyle="1" w:styleId="apple-converted-space">
    <w:name w:val="apple-converted-space"/>
    <w:basedOn w:val="Fontepargpadro"/>
    <w:rsid w:val="00DC0AA8"/>
  </w:style>
  <w:style w:type="paragraph" w:styleId="Cabealho">
    <w:name w:val="header"/>
    <w:basedOn w:val="Normal"/>
    <w:link w:val="CabealhoChar"/>
    <w:uiPriority w:val="99"/>
    <w:unhideWhenUsed/>
    <w:rsid w:val="00DD1C82"/>
    <w:pPr>
      <w:tabs>
        <w:tab w:val="center" w:pos="4252"/>
        <w:tab w:val="right" w:pos="8504"/>
      </w:tabs>
    </w:pPr>
  </w:style>
  <w:style w:type="character" w:customStyle="1" w:styleId="CabealhoChar">
    <w:name w:val="Cabeçalho Char"/>
    <w:basedOn w:val="Fontepargpadro"/>
    <w:link w:val="Cabealho"/>
    <w:uiPriority w:val="99"/>
    <w:rsid w:val="00DD1C82"/>
  </w:style>
  <w:style w:type="paragraph" w:styleId="Rodap">
    <w:name w:val="footer"/>
    <w:basedOn w:val="Normal"/>
    <w:link w:val="RodapChar"/>
    <w:uiPriority w:val="99"/>
    <w:unhideWhenUsed/>
    <w:rsid w:val="00DD1C82"/>
    <w:pPr>
      <w:tabs>
        <w:tab w:val="center" w:pos="4252"/>
        <w:tab w:val="right" w:pos="8504"/>
      </w:tabs>
    </w:pPr>
  </w:style>
  <w:style w:type="character" w:customStyle="1" w:styleId="RodapChar">
    <w:name w:val="Rodapé Char"/>
    <w:basedOn w:val="Fontepargpadro"/>
    <w:link w:val="Rodap"/>
    <w:uiPriority w:val="99"/>
    <w:rsid w:val="00DD1C82"/>
  </w:style>
  <w:style w:type="character" w:styleId="Nmerodepgina">
    <w:name w:val="page number"/>
    <w:basedOn w:val="Fontepargpadro"/>
    <w:uiPriority w:val="99"/>
    <w:semiHidden/>
    <w:unhideWhenUsed/>
    <w:rsid w:val="00261D0B"/>
  </w:style>
  <w:style w:type="paragraph" w:customStyle="1" w:styleId="Normal2">
    <w:name w:val="Normal2"/>
    <w:rsid w:val="003B210C"/>
    <w:pPr>
      <w:spacing w:line="360" w:lineRule="auto"/>
      <w:jc w:val="both"/>
    </w:pPr>
    <w:rPr>
      <w:rFonts w:ascii="Arial" w:eastAsia="Arial" w:hAnsi="Arial" w:cs="Arial"/>
      <w:color w:val="000000"/>
      <w:szCs w:val="20"/>
      <w:lang w:eastAsia="pt-BR"/>
    </w:rPr>
  </w:style>
  <w:style w:type="paragraph" w:customStyle="1" w:styleId="Default">
    <w:name w:val="Default"/>
    <w:rsid w:val="003B210C"/>
    <w:pPr>
      <w:autoSpaceDE w:val="0"/>
      <w:autoSpaceDN w:val="0"/>
      <w:adjustRightInd w:val="0"/>
    </w:pPr>
    <w:rPr>
      <w:rFonts w:ascii="Palatino" w:eastAsia="Calibri" w:hAnsi="Palatino" w:cs="Palatino"/>
      <w:color w:val="000000"/>
    </w:rPr>
  </w:style>
  <w:style w:type="paragraph" w:customStyle="1" w:styleId="Paula">
    <w:name w:val="Paula"/>
    <w:basedOn w:val="Normal"/>
    <w:qFormat/>
    <w:rsid w:val="00902920"/>
    <w:pPr>
      <w:spacing w:after="160" w:line="259" w:lineRule="auto"/>
      <w:jc w:val="both"/>
    </w:pPr>
    <w:rPr>
      <w:rFonts w:ascii="Garamond" w:eastAsiaTheme="minorHAnsi" w:hAnsi="Garamond"/>
      <w:sz w:val="26"/>
      <w:szCs w:val="26"/>
    </w:rPr>
  </w:style>
  <w:style w:type="paragraph" w:styleId="PargrafodaLista">
    <w:name w:val="List Paragraph"/>
    <w:basedOn w:val="Normal"/>
    <w:uiPriority w:val="34"/>
    <w:qFormat/>
    <w:rsid w:val="000C4C26"/>
    <w:pPr>
      <w:ind w:left="720"/>
      <w:contextualSpacing/>
    </w:pPr>
  </w:style>
  <w:style w:type="paragraph" w:styleId="Textodebalo">
    <w:name w:val="Balloon Text"/>
    <w:basedOn w:val="Normal"/>
    <w:link w:val="TextodebaloChar"/>
    <w:uiPriority w:val="99"/>
    <w:semiHidden/>
    <w:unhideWhenUsed/>
    <w:rsid w:val="00B3048B"/>
    <w:rPr>
      <w:rFonts w:ascii="Segoe UI" w:hAnsi="Segoe UI" w:cs="Segoe UI"/>
      <w:sz w:val="18"/>
      <w:szCs w:val="18"/>
    </w:rPr>
  </w:style>
  <w:style w:type="character" w:customStyle="1" w:styleId="TextodebaloChar">
    <w:name w:val="Texto de balão Char"/>
    <w:basedOn w:val="Fontepargpadro"/>
    <w:link w:val="Textodebalo"/>
    <w:uiPriority w:val="99"/>
    <w:semiHidden/>
    <w:rsid w:val="00B3048B"/>
    <w:rPr>
      <w:rFonts w:ascii="Segoe UI" w:hAnsi="Segoe UI" w:cs="Segoe UI"/>
      <w:sz w:val="18"/>
      <w:szCs w:val="18"/>
    </w:rPr>
  </w:style>
  <w:style w:type="character" w:styleId="nfase">
    <w:name w:val="Emphasis"/>
    <w:basedOn w:val="Fontepargpadro"/>
    <w:uiPriority w:val="20"/>
    <w:qFormat/>
    <w:rsid w:val="00176178"/>
    <w:rPr>
      <w:i/>
      <w:iCs/>
    </w:rPr>
  </w:style>
  <w:style w:type="paragraph" w:styleId="Pr-formataoHTML">
    <w:name w:val="HTML Preformatted"/>
    <w:basedOn w:val="Normal"/>
    <w:link w:val="Pr-formataoHTMLChar"/>
    <w:uiPriority w:val="99"/>
    <w:unhideWhenUsed/>
    <w:rsid w:val="002C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2C0F44"/>
    <w:rPr>
      <w:rFonts w:ascii="Courier New" w:eastAsia="Times New Roman" w:hAnsi="Courier New" w:cs="Courier New"/>
      <w:sz w:val="20"/>
      <w:szCs w:val="20"/>
      <w:lang w:eastAsia="pt-BR"/>
    </w:rPr>
  </w:style>
  <w:style w:type="paragraph" w:styleId="Reviso">
    <w:name w:val="Revision"/>
    <w:hidden/>
    <w:uiPriority w:val="99"/>
    <w:semiHidden/>
    <w:rsid w:val="00AF1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764971">
      <w:bodyDiv w:val="1"/>
      <w:marLeft w:val="0"/>
      <w:marRight w:val="0"/>
      <w:marTop w:val="0"/>
      <w:marBottom w:val="0"/>
      <w:divBdr>
        <w:top w:val="none" w:sz="0" w:space="0" w:color="auto"/>
        <w:left w:val="none" w:sz="0" w:space="0" w:color="auto"/>
        <w:bottom w:val="none" w:sz="0" w:space="0" w:color="auto"/>
        <w:right w:val="none" w:sz="0" w:space="0" w:color="auto"/>
      </w:divBdr>
    </w:div>
    <w:div w:id="214396397">
      <w:bodyDiv w:val="1"/>
      <w:marLeft w:val="0"/>
      <w:marRight w:val="0"/>
      <w:marTop w:val="0"/>
      <w:marBottom w:val="0"/>
      <w:divBdr>
        <w:top w:val="none" w:sz="0" w:space="0" w:color="auto"/>
        <w:left w:val="none" w:sz="0" w:space="0" w:color="auto"/>
        <w:bottom w:val="none" w:sz="0" w:space="0" w:color="auto"/>
        <w:right w:val="none" w:sz="0" w:space="0" w:color="auto"/>
      </w:divBdr>
    </w:div>
    <w:div w:id="489255770">
      <w:bodyDiv w:val="1"/>
      <w:marLeft w:val="0"/>
      <w:marRight w:val="0"/>
      <w:marTop w:val="0"/>
      <w:marBottom w:val="0"/>
      <w:divBdr>
        <w:top w:val="none" w:sz="0" w:space="0" w:color="auto"/>
        <w:left w:val="none" w:sz="0" w:space="0" w:color="auto"/>
        <w:bottom w:val="none" w:sz="0" w:space="0" w:color="auto"/>
        <w:right w:val="none" w:sz="0" w:space="0" w:color="auto"/>
      </w:divBdr>
    </w:div>
    <w:div w:id="620108518">
      <w:bodyDiv w:val="1"/>
      <w:marLeft w:val="0"/>
      <w:marRight w:val="0"/>
      <w:marTop w:val="0"/>
      <w:marBottom w:val="0"/>
      <w:divBdr>
        <w:top w:val="none" w:sz="0" w:space="0" w:color="auto"/>
        <w:left w:val="none" w:sz="0" w:space="0" w:color="auto"/>
        <w:bottom w:val="none" w:sz="0" w:space="0" w:color="auto"/>
        <w:right w:val="none" w:sz="0" w:space="0" w:color="auto"/>
      </w:divBdr>
    </w:div>
    <w:div w:id="964585399">
      <w:bodyDiv w:val="1"/>
      <w:marLeft w:val="0"/>
      <w:marRight w:val="0"/>
      <w:marTop w:val="0"/>
      <w:marBottom w:val="0"/>
      <w:divBdr>
        <w:top w:val="none" w:sz="0" w:space="0" w:color="auto"/>
        <w:left w:val="none" w:sz="0" w:space="0" w:color="auto"/>
        <w:bottom w:val="none" w:sz="0" w:space="0" w:color="auto"/>
        <w:right w:val="none" w:sz="0" w:space="0" w:color="auto"/>
      </w:divBdr>
    </w:div>
    <w:div w:id="1257127594">
      <w:bodyDiv w:val="1"/>
      <w:marLeft w:val="0"/>
      <w:marRight w:val="0"/>
      <w:marTop w:val="0"/>
      <w:marBottom w:val="0"/>
      <w:divBdr>
        <w:top w:val="none" w:sz="0" w:space="0" w:color="auto"/>
        <w:left w:val="none" w:sz="0" w:space="0" w:color="auto"/>
        <w:bottom w:val="none" w:sz="0" w:space="0" w:color="auto"/>
        <w:right w:val="none" w:sz="0" w:space="0" w:color="auto"/>
      </w:divBdr>
    </w:div>
    <w:div w:id="1393458881">
      <w:bodyDiv w:val="1"/>
      <w:marLeft w:val="0"/>
      <w:marRight w:val="0"/>
      <w:marTop w:val="0"/>
      <w:marBottom w:val="0"/>
      <w:divBdr>
        <w:top w:val="none" w:sz="0" w:space="0" w:color="auto"/>
        <w:left w:val="none" w:sz="0" w:space="0" w:color="auto"/>
        <w:bottom w:val="none" w:sz="0" w:space="0" w:color="auto"/>
        <w:right w:val="none" w:sz="0" w:space="0" w:color="auto"/>
      </w:divBdr>
    </w:div>
    <w:div w:id="1539512513">
      <w:bodyDiv w:val="1"/>
      <w:marLeft w:val="0"/>
      <w:marRight w:val="0"/>
      <w:marTop w:val="0"/>
      <w:marBottom w:val="0"/>
      <w:divBdr>
        <w:top w:val="none" w:sz="0" w:space="0" w:color="auto"/>
        <w:left w:val="none" w:sz="0" w:space="0" w:color="auto"/>
        <w:bottom w:val="none" w:sz="0" w:space="0" w:color="auto"/>
        <w:right w:val="none" w:sz="0" w:space="0" w:color="auto"/>
      </w:divBdr>
    </w:div>
    <w:div w:id="1803038325">
      <w:bodyDiv w:val="1"/>
      <w:marLeft w:val="0"/>
      <w:marRight w:val="0"/>
      <w:marTop w:val="0"/>
      <w:marBottom w:val="0"/>
      <w:divBdr>
        <w:top w:val="none" w:sz="0" w:space="0" w:color="auto"/>
        <w:left w:val="none" w:sz="0" w:space="0" w:color="auto"/>
        <w:bottom w:val="none" w:sz="0" w:space="0" w:color="auto"/>
        <w:right w:val="none" w:sz="0" w:space="0" w:color="auto"/>
      </w:divBdr>
    </w:div>
    <w:div w:id="19095385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74BB5-196D-485A-82AF-BED85E433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21</Pages>
  <Words>6763</Words>
  <Characters>36523</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Unicamp</Company>
  <LinksUpToDate>false</LinksUpToDate>
  <CharactersWithSpaces>43200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De Mario</dc:creator>
  <cp:keywords/>
  <dc:description/>
  <cp:lastModifiedBy>Guilherme Ferreira</cp:lastModifiedBy>
  <cp:revision>58</cp:revision>
  <cp:lastPrinted>2017-07-10T14:08:00Z</cp:lastPrinted>
  <dcterms:created xsi:type="dcterms:W3CDTF">2018-07-05T14:06:00Z</dcterms:created>
  <dcterms:modified xsi:type="dcterms:W3CDTF">2018-07-06T02:25:00Z</dcterms:modified>
</cp:coreProperties>
</file>